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CA21A2">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7495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CA21A2">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7495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9040BD">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7495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9040B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9040BD">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CA21A2" w:rsidRPr="00CA21A2" w:rsidRDefault="00CA21A2" w:rsidP="00CA21A2">
      <w:pPr>
        <w:spacing w:after="0" w:line="240" w:lineRule="auto"/>
        <w:ind w:left="0"/>
        <w:rPr>
          <w:rFonts w:cs="Arial"/>
          <w:b/>
          <w:bCs/>
          <w:lang w:eastAsia="en-US"/>
        </w:rPr>
      </w:pPr>
      <w:r w:rsidRPr="00CA21A2">
        <w:rPr>
          <w:rFonts w:cs="Arial"/>
          <w:b/>
          <w:bCs/>
          <w:lang w:eastAsia="en-US"/>
        </w:rPr>
        <w:t>Première partie : questions (sur 10 points)</w:t>
      </w:r>
    </w:p>
    <w:p w:rsidR="00CA21A2" w:rsidRPr="00CA21A2" w:rsidRDefault="00CA21A2" w:rsidP="00CA21A2">
      <w:pPr>
        <w:spacing w:after="0" w:line="240" w:lineRule="auto"/>
        <w:ind w:left="0"/>
        <w:rPr>
          <w:rFonts w:cs="Arial"/>
          <w:lang w:eastAsia="en-US"/>
        </w:rPr>
      </w:pPr>
    </w:p>
    <w:p w:rsidR="00CA21A2" w:rsidRPr="00CA21A2" w:rsidRDefault="00CA21A2" w:rsidP="00CA21A2">
      <w:pPr>
        <w:spacing w:after="0" w:line="240" w:lineRule="auto"/>
        <w:ind w:left="0"/>
        <w:rPr>
          <w:rFonts w:cs="Arial"/>
          <w:lang w:eastAsia="en-US"/>
        </w:rPr>
      </w:pPr>
      <w:r w:rsidRPr="00CA21A2">
        <w:rPr>
          <w:rFonts w:cs="Arial"/>
          <w:lang w:eastAsia="en-US"/>
        </w:rPr>
        <w:t xml:space="preserve"> </w:t>
      </w:r>
    </w:p>
    <w:p w:rsidR="00CA21A2" w:rsidRPr="00CA21A2" w:rsidRDefault="00CA21A2" w:rsidP="00CA21A2">
      <w:pPr>
        <w:spacing w:after="0" w:line="240" w:lineRule="auto"/>
        <w:ind w:left="0"/>
        <w:rPr>
          <w:rFonts w:cs="Arial"/>
          <w:bCs/>
          <w:lang w:eastAsia="en-US"/>
        </w:rPr>
      </w:pPr>
      <w:r w:rsidRPr="00CA21A2">
        <w:rPr>
          <w:rFonts w:cs="Arial"/>
          <w:bCs/>
          <w:lang w:eastAsia="en-US"/>
        </w:rPr>
        <w:t>1. Citez deux événements qui font de l’année 1848 une année de rupture politique en France.</w:t>
      </w:r>
    </w:p>
    <w:p w:rsidR="00CA21A2" w:rsidRPr="00CA21A2" w:rsidRDefault="00CA21A2" w:rsidP="00CA21A2">
      <w:pPr>
        <w:spacing w:after="0" w:line="240" w:lineRule="auto"/>
        <w:ind w:left="0"/>
        <w:rPr>
          <w:rFonts w:cs="Arial"/>
          <w:bCs/>
          <w:lang w:eastAsia="en-US"/>
        </w:rPr>
      </w:pPr>
    </w:p>
    <w:p w:rsidR="00CA21A2" w:rsidRPr="00CA21A2" w:rsidRDefault="00CA21A2" w:rsidP="00CA21A2">
      <w:pPr>
        <w:spacing w:after="0" w:line="240" w:lineRule="auto"/>
        <w:ind w:left="0"/>
        <w:rPr>
          <w:rFonts w:cs="Arial"/>
          <w:bCs/>
          <w:lang w:eastAsia="en-US"/>
        </w:rPr>
      </w:pPr>
      <w:r w:rsidRPr="00CA21A2">
        <w:rPr>
          <w:rFonts w:cs="Arial"/>
          <w:bCs/>
          <w:lang w:eastAsia="en-US"/>
        </w:rPr>
        <w:t xml:space="preserve">2. Justifiez l’affirmation suivante, en donnant deux arguments : « La France est un pays qui se modernise sous le Second Empire ». </w:t>
      </w:r>
    </w:p>
    <w:p w:rsidR="00CA21A2" w:rsidRPr="00CA21A2" w:rsidRDefault="00CA21A2" w:rsidP="00CA21A2">
      <w:pPr>
        <w:spacing w:after="0" w:line="240" w:lineRule="auto"/>
        <w:ind w:left="0"/>
        <w:rPr>
          <w:rFonts w:cs="Arial"/>
          <w:bCs/>
          <w:lang w:eastAsia="en-US"/>
        </w:rPr>
      </w:pPr>
    </w:p>
    <w:p w:rsidR="00CA21A2" w:rsidRPr="00CA21A2" w:rsidRDefault="00CA21A2" w:rsidP="00CA21A2">
      <w:pPr>
        <w:spacing w:after="0" w:line="240" w:lineRule="auto"/>
        <w:ind w:left="0"/>
        <w:rPr>
          <w:rFonts w:cs="Arial"/>
          <w:bCs/>
          <w:lang w:eastAsia="en-US"/>
        </w:rPr>
      </w:pPr>
      <w:r w:rsidRPr="00CA21A2">
        <w:rPr>
          <w:rFonts w:cs="Arial"/>
          <w:bCs/>
          <w:lang w:eastAsia="en-US"/>
        </w:rPr>
        <w:t>3. Caractérisez le régime politique de Napoléon III. (Deux éléments attendus)</w:t>
      </w:r>
    </w:p>
    <w:p w:rsidR="00CA21A2" w:rsidRPr="00CA21A2" w:rsidRDefault="00CA21A2" w:rsidP="00CA21A2">
      <w:pPr>
        <w:spacing w:after="0" w:line="240" w:lineRule="auto"/>
        <w:ind w:left="0"/>
        <w:rPr>
          <w:rFonts w:cs="Arial"/>
          <w:bCs/>
          <w:lang w:eastAsia="en-US"/>
        </w:rPr>
      </w:pPr>
    </w:p>
    <w:p w:rsidR="00CA21A2" w:rsidRPr="00CA21A2" w:rsidRDefault="00CA21A2" w:rsidP="00CA21A2">
      <w:pPr>
        <w:spacing w:after="0" w:line="240" w:lineRule="auto"/>
        <w:ind w:left="0"/>
        <w:rPr>
          <w:rFonts w:cs="Arial"/>
          <w:lang w:eastAsia="en-US"/>
        </w:rPr>
      </w:pPr>
      <w:r w:rsidRPr="00CA21A2">
        <w:rPr>
          <w:rFonts w:cs="Arial"/>
          <w:lang w:eastAsia="en-US"/>
        </w:rPr>
        <w:t>4. Définissez le processus de métropolisation.</w:t>
      </w:r>
    </w:p>
    <w:p w:rsidR="00CA21A2" w:rsidRPr="00CA21A2" w:rsidRDefault="00CA21A2" w:rsidP="00CA21A2">
      <w:pPr>
        <w:spacing w:after="0" w:line="240" w:lineRule="auto"/>
        <w:ind w:left="0"/>
        <w:rPr>
          <w:rFonts w:cs="Arial"/>
          <w:lang w:eastAsia="en-US"/>
        </w:rPr>
      </w:pPr>
    </w:p>
    <w:p w:rsidR="00CA21A2" w:rsidRPr="00CA21A2" w:rsidRDefault="00CA21A2" w:rsidP="00CA21A2">
      <w:pPr>
        <w:spacing w:after="0" w:line="240" w:lineRule="auto"/>
        <w:ind w:left="0"/>
        <w:rPr>
          <w:rFonts w:cs="Arial"/>
          <w:lang w:eastAsia="en-US"/>
        </w:rPr>
      </w:pPr>
      <w:r w:rsidRPr="00CA21A2">
        <w:rPr>
          <w:rFonts w:cs="Arial"/>
          <w:lang w:eastAsia="en-US"/>
        </w:rPr>
        <w:t xml:space="preserve">5. Sur le fond de carte, </w:t>
      </w:r>
      <w:r w:rsidRPr="00CA21A2">
        <w:rPr>
          <w:rFonts w:cs="Arial"/>
          <w:u w:val="single"/>
          <w:lang w:eastAsia="en-US"/>
        </w:rPr>
        <w:t>localisez</w:t>
      </w:r>
      <w:r w:rsidRPr="00CA21A2">
        <w:rPr>
          <w:rFonts w:cs="Arial"/>
          <w:lang w:eastAsia="en-US"/>
        </w:rPr>
        <w:t xml:space="preserve"> et </w:t>
      </w:r>
      <w:r w:rsidRPr="00CA21A2">
        <w:rPr>
          <w:rFonts w:cs="Arial"/>
          <w:u w:val="single"/>
          <w:lang w:eastAsia="en-US"/>
        </w:rPr>
        <w:t>nommez</w:t>
      </w:r>
      <w:r w:rsidRPr="00CA21A2">
        <w:rPr>
          <w:rFonts w:cs="Arial"/>
          <w:lang w:eastAsia="en-US"/>
        </w:rPr>
        <w:t xml:space="preserve"> trois métropoles et une mégalopole. Complétez la légende.</w:t>
      </w:r>
      <w:r w:rsidRPr="00CA21A2">
        <w:rPr>
          <w:rFonts w:eastAsia="Times New Roman" w:cs="Arial"/>
        </w:rPr>
        <w:fldChar w:fldCharType="begin"/>
      </w:r>
      <w:r w:rsidRPr="00CA21A2">
        <w:rPr>
          <w:rFonts w:eastAsia="Times New Roman" w:cs="Arial"/>
        </w:rPr>
        <w:instrText xml:space="preserve"> INCLUDEPICTURE "C:\\var\\folders\\b2\\vpm72nps7wg_thhlnmz38t9r0000gn\\T\\com.microsoft.Word\\WebArchiveCopyPasteTempFiles\\centreeurope18.gif" \* MERGEFORMAT </w:instrText>
      </w:r>
      <w:r w:rsidRPr="00CA21A2">
        <w:rPr>
          <w:rFonts w:eastAsia="Times New Roman" w:cs="Arial"/>
        </w:rPr>
        <w:fldChar w:fldCharType="end"/>
      </w:r>
    </w:p>
    <w:p w:rsidR="00CA21A2" w:rsidRPr="00CA21A2" w:rsidRDefault="00CA21A2" w:rsidP="00CA21A2">
      <w:pPr>
        <w:spacing w:after="0" w:line="240" w:lineRule="auto"/>
        <w:ind w:left="0"/>
        <w:rPr>
          <w:rFonts w:cs="Arial"/>
          <w:lang w:eastAsia="en-US"/>
        </w:rPr>
      </w:pPr>
    </w:p>
    <w:tbl>
      <w:tblPr>
        <w:tblStyle w:val="Grilledutableau1"/>
        <w:tblW w:w="9640" w:type="dxa"/>
        <w:tblInd w:w="-147" w:type="dxa"/>
        <w:tblLook w:val="04A0" w:firstRow="1" w:lastRow="0" w:firstColumn="1" w:lastColumn="0" w:noHBand="0" w:noVBand="1"/>
      </w:tblPr>
      <w:tblGrid>
        <w:gridCol w:w="9816"/>
      </w:tblGrid>
      <w:tr w:rsidR="00CA21A2" w:rsidRPr="00CA21A2" w:rsidTr="00E870E1">
        <w:tc>
          <w:tcPr>
            <w:tcW w:w="9640" w:type="dxa"/>
          </w:tcPr>
          <w:p w:rsidR="00CA21A2" w:rsidRPr="00CA21A2" w:rsidRDefault="00CA21A2" w:rsidP="00CA21A2">
            <w:pPr>
              <w:spacing w:after="0" w:line="240" w:lineRule="auto"/>
              <w:ind w:left="0"/>
              <w:jc w:val="center"/>
              <w:rPr>
                <w:rFonts w:cs="Arial"/>
              </w:rPr>
            </w:pPr>
            <w:r w:rsidRPr="00CA21A2">
              <w:rPr>
                <w:rFonts w:cs="Arial"/>
                <w:noProof/>
              </w:rPr>
              <w:lastRenderedPageBreak/>
              <w:drawing>
                <wp:inline distT="0" distB="0" distL="0" distR="0" wp14:anchorId="42342D1B" wp14:editId="66B34B75">
                  <wp:extent cx="6090700" cy="4041112"/>
                  <wp:effectExtent l="0" t="0" r="571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04850" cy="4050500"/>
                          </a:xfrm>
                          <a:prstGeom prst="rect">
                            <a:avLst/>
                          </a:prstGeom>
                        </pic:spPr>
                      </pic:pic>
                    </a:graphicData>
                  </a:graphic>
                </wp:inline>
              </w:drawing>
            </w:r>
          </w:p>
        </w:tc>
      </w:tr>
      <w:tr w:rsidR="00CA21A2" w:rsidRPr="00CA21A2" w:rsidTr="00E870E1">
        <w:tc>
          <w:tcPr>
            <w:tcW w:w="9640" w:type="dxa"/>
          </w:tcPr>
          <w:p w:rsidR="00CA21A2" w:rsidRPr="00CA21A2" w:rsidRDefault="00CA21A2" w:rsidP="00CA21A2">
            <w:pPr>
              <w:spacing w:after="0" w:line="240" w:lineRule="auto"/>
              <w:ind w:left="0"/>
              <w:rPr>
                <w:rFonts w:cs="Arial"/>
              </w:rPr>
            </w:pPr>
          </w:p>
          <w:p w:rsidR="00CA21A2" w:rsidRPr="00CA21A2" w:rsidRDefault="00CA21A2" w:rsidP="00CA21A2">
            <w:pPr>
              <w:spacing w:after="0" w:line="240" w:lineRule="auto"/>
              <w:ind w:left="0"/>
              <w:rPr>
                <w:rFonts w:cs="Arial"/>
              </w:rPr>
            </w:pPr>
            <w:r w:rsidRPr="00CA21A2">
              <w:rPr>
                <w:rFonts w:cs="Arial"/>
              </w:rPr>
              <w:t xml:space="preserve">           Mégalopole </w:t>
            </w:r>
          </w:p>
          <w:p w:rsidR="00CA21A2" w:rsidRPr="00CA21A2" w:rsidRDefault="00CA21A2" w:rsidP="00CA21A2">
            <w:pPr>
              <w:spacing w:after="0" w:line="240" w:lineRule="auto"/>
              <w:ind w:left="0"/>
              <w:rPr>
                <w:rFonts w:cs="Arial"/>
              </w:rPr>
            </w:pPr>
          </w:p>
          <w:p w:rsidR="00CA21A2" w:rsidRPr="00CA21A2" w:rsidRDefault="00CA21A2" w:rsidP="00CA21A2">
            <w:pPr>
              <w:spacing w:after="0" w:line="240" w:lineRule="auto"/>
              <w:ind w:left="0"/>
              <w:rPr>
                <w:rFonts w:cs="Arial"/>
              </w:rPr>
            </w:pPr>
            <w:r w:rsidRPr="00CA21A2">
              <w:rPr>
                <w:rFonts w:cs="Arial"/>
              </w:rPr>
              <w:t xml:space="preserve">           Métropole </w:t>
            </w:r>
          </w:p>
          <w:p w:rsidR="00CA21A2" w:rsidRPr="00CA21A2" w:rsidRDefault="00CA21A2" w:rsidP="00CA21A2">
            <w:pPr>
              <w:spacing w:after="0" w:line="240" w:lineRule="auto"/>
              <w:ind w:left="0"/>
              <w:rPr>
                <w:rFonts w:cs="Arial"/>
              </w:rPr>
            </w:pPr>
          </w:p>
        </w:tc>
      </w:tr>
    </w:tbl>
    <w:p w:rsidR="00CA21A2" w:rsidRPr="00CA21A2" w:rsidRDefault="00CA21A2" w:rsidP="00CA21A2">
      <w:pPr>
        <w:spacing w:after="0" w:line="240" w:lineRule="auto"/>
        <w:ind w:left="0"/>
        <w:rPr>
          <w:rFonts w:cs="Arial"/>
          <w:lang w:eastAsia="en-US"/>
        </w:rPr>
      </w:pPr>
    </w:p>
    <w:p w:rsidR="00CA21A2" w:rsidRPr="00CA21A2" w:rsidRDefault="00CA21A2" w:rsidP="00CA21A2">
      <w:pPr>
        <w:spacing w:after="0" w:line="240" w:lineRule="auto"/>
        <w:ind w:left="0"/>
        <w:rPr>
          <w:rFonts w:cs="Arial"/>
          <w:b/>
          <w:bCs/>
          <w:lang w:eastAsia="en-US"/>
        </w:rPr>
      </w:pPr>
      <w:r w:rsidRPr="00CA21A2">
        <w:rPr>
          <w:rFonts w:cs="Arial"/>
          <w:b/>
          <w:bCs/>
          <w:lang w:eastAsia="en-US"/>
        </w:rPr>
        <w:br w:type="page"/>
      </w:r>
    </w:p>
    <w:p w:rsidR="00CA21A2" w:rsidRPr="00CA21A2" w:rsidRDefault="00CA21A2" w:rsidP="00CA21A2">
      <w:pPr>
        <w:spacing w:after="0" w:line="240" w:lineRule="auto"/>
        <w:ind w:left="0"/>
        <w:rPr>
          <w:rFonts w:cs="Arial"/>
          <w:b/>
          <w:bCs/>
          <w:lang w:eastAsia="en-US"/>
        </w:rPr>
      </w:pPr>
      <w:r w:rsidRPr="00CA21A2">
        <w:rPr>
          <w:rFonts w:cs="Arial"/>
          <w:b/>
          <w:bCs/>
          <w:lang w:eastAsia="en-US"/>
        </w:rPr>
        <w:lastRenderedPageBreak/>
        <w:t>Deuxième partie : analyse de document(s) (sur 10 points)</w:t>
      </w:r>
    </w:p>
    <w:p w:rsidR="00CA21A2" w:rsidRPr="00CA21A2" w:rsidRDefault="00CA21A2" w:rsidP="00CA21A2">
      <w:pPr>
        <w:suppressLineNumbers/>
        <w:autoSpaceDE w:val="0"/>
        <w:autoSpaceDN w:val="0"/>
        <w:adjustRightInd w:val="0"/>
        <w:spacing w:after="0" w:line="240" w:lineRule="auto"/>
        <w:ind w:left="0"/>
        <w:rPr>
          <w:rFonts w:cs="Arial"/>
          <w:lang w:eastAsia="en-US"/>
        </w:rPr>
      </w:pPr>
    </w:p>
    <w:p w:rsidR="00CA21A2" w:rsidRPr="00CA21A2" w:rsidRDefault="00CA21A2" w:rsidP="00CA21A2">
      <w:pPr>
        <w:suppressLineNumbers/>
        <w:autoSpaceDE w:val="0"/>
        <w:autoSpaceDN w:val="0"/>
        <w:adjustRightInd w:val="0"/>
        <w:spacing w:after="0" w:line="240" w:lineRule="auto"/>
        <w:ind w:left="0"/>
        <w:rPr>
          <w:rFonts w:cs="Arial"/>
          <w:lang w:eastAsia="en-US"/>
        </w:rPr>
      </w:pPr>
    </w:p>
    <w:p w:rsidR="00CA21A2" w:rsidRPr="00CA21A2" w:rsidRDefault="00CA21A2" w:rsidP="00CA21A2">
      <w:pPr>
        <w:suppressLineNumbers/>
        <w:autoSpaceDE w:val="0"/>
        <w:autoSpaceDN w:val="0"/>
        <w:adjustRightInd w:val="0"/>
        <w:spacing w:after="0" w:line="240" w:lineRule="auto"/>
        <w:ind w:left="0"/>
        <w:rPr>
          <w:rFonts w:cs="Arial"/>
          <w:lang w:eastAsia="en-US"/>
        </w:rPr>
      </w:pPr>
      <w:r w:rsidRPr="00CA21A2">
        <w:rPr>
          <w:rFonts w:cs="Arial"/>
          <w:lang w:eastAsia="en-US"/>
        </w:rPr>
        <w:t xml:space="preserve">Le candidat choisit l’un des deux sujets. </w:t>
      </w:r>
    </w:p>
    <w:p w:rsidR="00CA21A2" w:rsidRPr="00CA21A2" w:rsidRDefault="00CA21A2" w:rsidP="00CA21A2">
      <w:pPr>
        <w:suppressLineNumbers/>
        <w:autoSpaceDE w:val="0"/>
        <w:autoSpaceDN w:val="0"/>
        <w:adjustRightInd w:val="0"/>
        <w:spacing w:after="0" w:line="240" w:lineRule="auto"/>
        <w:ind w:left="0"/>
        <w:rPr>
          <w:rFonts w:cs="Arial"/>
          <w:lang w:eastAsia="en-US"/>
        </w:rPr>
      </w:pPr>
    </w:p>
    <w:p w:rsidR="00CA21A2" w:rsidRPr="00CA21A2" w:rsidRDefault="00CA21A2" w:rsidP="00CA21A2">
      <w:pPr>
        <w:suppressLineNumbers/>
        <w:autoSpaceDE w:val="0"/>
        <w:autoSpaceDN w:val="0"/>
        <w:adjustRightInd w:val="0"/>
        <w:spacing w:after="0" w:line="240" w:lineRule="auto"/>
        <w:ind w:left="0"/>
        <w:rPr>
          <w:rFonts w:cs="Arial"/>
          <w:lang w:eastAsia="en-US"/>
        </w:rPr>
      </w:pPr>
    </w:p>
    <w:p w:rsidR="00CA21A2" w:rsidRPr="00CA21A2" w:rsidRDefault="00CA21A2" w:rsidP="00CA21A2">
      <w:pPr>
        <w:suppressLineNumbers/>
        <w:autoSpaceDE w:val="0"/>
        <w:autoSpaceDN w:val="0"/>
        <w:adjustRightInd w:val="0"/>
        <w:spacing w:after="0" w:line="240" w:lineRule="auto"/>
        <w:ind w:left="0"/>
        <w:jc w:val="center"/>
        <w:rPr>
          <w:rFonts w:cs="Arial"/>
          <w:b/>
          <w:lang w:eastAsia="en-US"/>
        </w:rPr>
      </w:pPr>
      <w:r w:rsidRPr="00CA21A2">
        <w:rPr>
          <w:rFonts w:cs="Arial"/>
          <w:b/>
          <w:lang w:eastAsia="en-US"/>
        </w:rPr>
        <w:t>Sujet d’étude : 10 août 1792 : la chute de la monarchie et le basculement vers une république révolutionnaire.</w:t>
      </w:r>
    </w:p>
    <w:p w:rsidR="00CA21A2" w:rsidRPr="00CA21A2" w:rsidRDefault="00CA21A2" w:rsidP="00CA21A2">
      <w:pPr>
        <w:suppressLineNumbers/>
        <w:autoSpaceDE w:val="0"/>
        <w:autoSpaceDN w:val="0"/>
        <w:adjustRightInd w:val="0"/>
        <w:spacing w:after="0" w:line="240" w:lineRule="auto"/>
        <w:ind w:left="0"/>
        <w:rPr>
          <w:rFonts w:cs="Arial"/>
          <w:b/>
          <w:lang w:eastAsia="en-US"/>
        </w:rPr>
      </w:pPr>
    </w:p>
    <w:p w:rsidR="00CA21A2" w:rsidRPr="00CA21A2" w:rsidRDefault="00CA21A2" w:rsidP="00CA21A2">
      <w:pPr>
        <w:suppressLineNumbers/>
        <w:autoSpaceDE w:val="0"/>
        <w:autoSpaceDN w:val="0"/>
        <w:adjustRightInd w:val="0"/>
        <w:spacing w:after="0" w:line="240" w:lineRule="auto"/>
        <w:ind w:left="0"/>
        <w:rPr>
          <w:rFonts w:cs="Arial"/>
          <w:b/>
          <w:lang w:eastAsia="en-US"/>
        </w:rPr>
      </w:pPr>
    </w:p>
    <w:p w:rsidR="00CA21A2" w:rsidRPr="00CA21A2" w:rsidRDefault="00CA21A2" w:rsidP="00CA21A2">
      <w:pPr>
        <w:suppressLineNumbers/>
        <w:autoSpaceDE w:val="0"/>
        <w:autoSpaceDN w:val="0"/>
        <w:adjustRightInd w:val="0"/>
        <w:spacing w:after="0" w:line="240" w:lineRule="auto"/>
        <w:ind w:left="0"/>
        <w:rPr>
          <w:rFonts w:cs="Arial"/>
          <w:bCs/>
          <w:lang w:eastAsia="en-US"/>
        </w:rPr>
      </w:pPr>
      <w:r w:rsidRPr="00CA21A2">
        <w:rPr>
          <w:rFonts w:cs="Arial"/>
          <w:bCs/>
          <w:u w:val="single"/>
          <w:lang w:eastAsia="en-US"/>
        </w:rPr>
        <w:t>Document :</w:t>
      </w:r>
      <w:r w:rsidRPr="00CA21A2">
        <w:rPr>
          <w:rFonts w:cs="Arial"/>
          <w:bCs/>
          <w:lang w:eastAsia="en-US"/>
        </w:rPr>
        <w:t xml:space="preserve"> La journée du 10 août 1792 relatée par l’ambassadeur (1) de Gênes.</w:t>
      </w:r>
    </w:p>
    <w:p w:rsidR="00CA21A2" w:rsidRPr="00CA21A2" w:rsidRDefault="00CA21A2" w:rsidP="00CA21A2">
      <w:pPr>
        <w:suppressLineNumbers/>
        <w:autoSpaceDE w:val="0"/>
        <w:autoSpaceDN w:val="0"/>
        <w:adjustRightInd w:val="0"/>
        <w:spacing w:after="0" w:line="240" w:lineRule="auto"/>
        <w:ind w:left="0"/>
        <w:rPr>
          <w:rFonts w:cs="Arial"/>
          <w:bCs/>
          <w:lang w:eastAsia="en-US"/>
        </w:rPr>
      </w:pPr>
    </w:p>
    <w:p w:rsidR="00CA21A2" w:rsidRPr="00CA21A2" w:rsidRDefault="00CA21A2" w:rsidP="00CA21A2">
      <w:pPr>
        <w:suppressLineNumbers/>
        <w:autoSpaceDE w:val="0"/>
        <w:autoSpaceDN w:val="0"/>
        <w:adjustRightInd w:val="0"/>
        <w:spacing w:after="0" w:line="240" w:lineRule="auto"/>
        <w:ind w:left="0"/>
        <w:rPr>
          <w:rFonts w:cs="Arial"/>
          <w:lang w:eastAsia="en-US"/>
        </w:rPr>
      </w:pPr>
      <w:r w:rsidRPr="00CA21A2">
        <w:rPr>
          <w:rFonts w:cs="Arial"/>
          <w:bCs/>
          <w:lang w:eastAsia="en-US"/>
        </w:rPr>
        <w:t xml:space="preserve"> </w:t>
      </w:r>
      <w:r w:rsidRPr="00CA21A2">
        <w:rPr>
          <w:rFonts w:cs="Arial"/>
          <w:color w:val="000000"/>
          <w:lang w:eastAsia="en-US"/>
        </w:rPr>
        <w:t>«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w:t>
      </w:r>
      <w:bookmarkStart w:id="1" w:name="_GoBack1"/>
      <w:bookmarkEnd w:id="1"/>
      <w:r w:rsidRPr="00CA21A2">
        <w:rPr>
          <w:rFonts w:cs="Arial"/>
          <w:color w:val="000000"/>
          <w:lang w:eastAsia="en-US"/>
        </w:rPr>
        <w:t xml:space="preserve">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sidRPr="00CA21A2">
        <w:rPr>
          <w:rFonts w:cs="Arial"/>
          <w:color w:val="000000"/>
          <w:u w:val="single"/>
          <w:lang w:eastAsia="en-US"/>
        </w:rPr>
        <w:t>Fort heureusement, le Roi, la Reine, le Dauphin et toute la famille royale se rendirent vers 8 heures, avant que ne commençât l’assaut, à l’Assemblée Nationale et ils y sont restés sains et saufs pendant toute la journée</w:t>
      </w:r>
      <w:r w:rsidRPr="00CA21A2">
        <w:rPr>
          <w:rFonts w:cs="Arial"/>
          <w:color w:val="000000"/>
          <w:lang w:eastAsia="en-US"/>
        </w:rPr>
        <w:t>. Mais quelle épouvante et quelle désolation ils ont dû éprouver ! Tous les gens de livrée et attachés au bas de la Famille royal</w:t>
      </w:r>
      <w:bookmarkStart w:id="2" w:name="__DdeLink__1335_3824217014"/>
      <w:bookmarkEnd w:id="2"/>
      <w:r w:rsidRPr="00CA21A2">
        <w:rPr>
          <w:rFonts w:cs="Arial"/>
          <w:color w:val="000000"/>
          <w:lang w:eastAsia="en-US"/>
        </w:rPr>
        <w:t xml:space="preserve">e (4) ont été massacrés. On pense pourtant que les personnes de distinction qui appartenaient à la suite et à la cour de Leurs Majestés ont été sauvées et notamment la Princesse de Lamballe et Madame de </w:t>
      </w:r>
      <w:proofErr w:type="spellStart"/>
      <w:r w:rsidRPr="00CA21A2">
        <w:rPr>
          <w:rFonts w:cs="Arial"/>
          <w:color w:val="000000"/>
          <w:lang w:eastAsia="en-US"/>
        </w:rPr>
        <w:t>Ginestour</w:t>
      </w:r>
      <w:proofErr w:type="spellEnd"/>
      <w:r w:rsidRPr="00CA21A2">
        <w:rPr>
          <w:rFonts w:cs="Arial"/>
          <w:color w:val="000000"/>
          <w:lang w:eastAsia="en-US"/>
        </w:rPr>
        <w:t xml:space="preserve">. Le peuple a brisé les vitres, les glaces, les pendules et fracassé les meubles précieux et après avoir tout dévasté il a mis le feu aux débris. On dit qu’hier soir le Roi et la Famille royale sont allés loger au Palais du Luxembourg et que </w:t>
      </w:r>
      <w:r w:rsidRPr="00CA21A2">
        <w:rPr>
          <w:rFonts w:cs="Arial"/>
          <w:color w:val="000000"/>
          <w:lang w:eastAsia="en-US"/>
        </w:rPr>
        <w:lastRenderedPageBreak/>
        <w:t>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CA21A2" w:rsidRPr="00CA21A2" w:rsidRDefault="00CA21A2" w:rsidP="00CA21A2">
      <w:pPr>
        <w:spacing w:after="0" w:line="240" w:lineRule="auto"/>
        <w:ind w:left="0"/>
        <w:rPr>
          <w:rFonts w:cs="Arial"/>
          <w:lang w:eastAsia="en-US"/>
        </w:rPr>
      </w:pPr>
    </w:p>
    <w:p w:rsidR="00CA21A2" w:rsidRPr="00CA21A2" w:rsidRDefault="00CA21A2" w:rsidP="00CA21A2">
      <w:pPr>
        <w:spacing w:after="0" w:line="240" w:lineRule="auto"/>
        <w:ind w:left="0"/>
        <w:rPr>
          <w:rFonts w:ascii="Calibri" w:hAnsi="Calibri"/>
          <w:lang w:eastAsia="en-US"/>
        </w:rPr>
      </w:pPr>
      <w:r w:rsidRPr="00CA21A2">
        <w:rPr>
          <w:rFonts w:cs="Arial"/>
          <w:lang w:eastAsia="en-US"/>
        </w:rPr>
        <w:t>Notes :</w:t>
      </w:r>
    </w:p>
    <w:p w:rsidR="00CA21A2" w:rsidRPr="00CA21A2" w:rsidRDefault="00CA21A2" w:rsidP="00CA21A2">
      <w:pPr>
        <w:spacing w:after="0"/>
        <w:ind w:left="0"/>
        <w:contextualSpacing/>
        <w:jc w:val="both"/>
        <w:rPr>
          <w:rFonts w:cs="Arial"/>
          <w:sz w:val="21"/>
          <w:szCs w:val="21"/>
          <w:lang w:eastAsia="en-US"/>
        </w:rPr>
      </w:pPr>
      <w:r w:rsidRPr="00CA21A2">
        <w:rPr>
          <w:rFonts w:cs="Arial"/>
          <w:lang w:eastAsia="en-US"/>
        </w:rPr>
        <w:t>(</w:t>
      </w:r>
      <w:r w:rsidRPr="00CA21A2">
        <w:rPr>
          <w:rFonts w:cs="Arial"/>
          <w:sz w:val="21"/>
          <w:szCs w:val="21"/>
          <w:lang w:eastAsia="en-US"/>
        </w:rPr>
        <w:t>1) L’ambassadeur de Gênes est l’envoyé de la République de Gênes en France.</w:t>
      </w:r>
    </w:p>
    <w:p w:rsidR="00CA21A2" w:rsidRPr="00CA21A2" w:rsidRDefault="00CA21A2" w:rsidP="00CA21A2">
      <w:pPr>
        <w:spacing w:after="0"/>
        <w:ind w:left="0"/>
        <w:contextualSpacing/>
        <w:jc w:val="both"/>
        <w:rPr>
          <w:rFonts w:cs="Arial"/>
          <w:sz w:val="21"/>
          <w:szCs w:val="21"/>
          <w:lang w:eastAsia="en-US"/>
        </w:rPr>
      </w:pPr>
      <w:r w:rsidRPr="00CA21A2">
        <w:rPr>
          <w:rFonts w:cs="Arial"/>
          <w:sz w:val="21"/>
          <w:szCs w:val="21"/>
          <w:lang w:eastAsia="en-US"/>
        </w:rPr>
        <w:t>(2) Les Fédérés sont le nom donné aux soldats des gardes nationales venant de Province, des milices composées de citoyens créées dès 1789 pour assurer le maintien de l’ordre.</w:t>
      </w:r>
    </w:p>
    <w:p w:rsidR="00CA21A2" w:rsidRPr="00CA21A2" w:rsidRDefault="00CA21A2" w:rsidP="00CA21A2">
      <w:pPr>
        <w:spacing w:after="0"/>
        <w:ind w:left="0"/>
        <w:contextualSpacing/>
        <w:jc w:val="both"/>
        <w:rPr>
          <w:rFonts w:cs="Arial"/>
          <w:sz w:val="21"/>
          <w:szCs w:val="21"/>
          <w:lang w:eastAsia="en-US"/>
        </w:rPr>
      </w:pPr>
      <w:r w:rsidRPr="00CA21A2">
        <w:rPr>
          <w:rFonts w:cs="Arial"/>
          <w:sz w:val="21"/>
          <w:szCs w:val="21"/>
          <w:lang w:eastAsia="en-US"/>
        </w:rPr>
        <w:t>(3) Le bataillon des volontaires des Filles de St Thomas est un bataillon de la Garde nationale.</w:t>
      </w:r>
    </w:p>
    <w:p w:rsidR="00CA21A2" w:rsidRPr="00CA21A2" w:rsidRDefault="00CA21A2" w:rsidP="00CA21A2">
      <w:pPr>
        <w:spacing w:after="0"/>
        <w:ind w:left="0"/>
        <w:contextualSpacing/>
        <w:jc w:val="both"/>
        <w:rPr>
          <w:rFonts w:cs="Arial"/>
          <w:sz w:val="21"/>
          <w:szCs w:val="21"/>
          <w:lang w:eastAsia="en-US"/>
        </w:rPr>
      </w:pPr>
      <w:r w:rsidRPr="00CA21A2">
        <w:rPr>
          <w:rFonts w:cs="Arial"/>
          <w:sz w:val="21"/>
          <w:szCs w:val="21"/>
          <w:lang w:eastAsia="en-US"/>
        </w:rPr>
        <w:t>(4)</w:t>
      </w:r>
      <w:r w:rsidRPr="00CA21A2">
        <w:rPr>
          <w:rFonts w:ascii="Calibri" w:hAnsi="Calibri"/>
          <w:sz w:val="21"/>
          <w:szCs w:val="21"/>
          <w:lang w:eastAsia="en-US"/>
        </w:rPr>
        <w:t xml:space="preserve"> « </w:t>
      </w:r>
      <w:r w:rsidRPr="00CA21A2">
        <w:rPr>
          <w:rFonts w:cs="Arial"/>
          <w:sz w:val="21"/>
          <w:szCs w:val="21"/>
          <w:lang w:eastAsia="en-US"/>
        </w:rPr>
        <w:t>Tous les gens de livrée et attachés au bas de la Famille royale » désigne les personnes qui travaillent pour la famille royale.</w:t>
      </w:r>
    </w:p>
    <w:p w:rsidR="00CA21A2" w:rsidRPr="00CA21A2" w:rsidRDefault="00CA21A2" w:rsidP="00CA21A2">
      <w:pPr>
        <w:spacing w:after="0" w:line="240" w:lineRule="auto"/>
        <w:ind w:left="0"/>
        <w:jc w:val="both"/>
        <w:rPr>
          <w:rFonts w:cs="Arial"/>
          <w:lang w:eastAsia="en-US"/>
        </w:rPr>
      </w:pPr>
    </w:p>
    <w:p w:rsidR="00CA21A2" w:rsidRPr="00CA21A2" w:rsidRDefault="00CA21A2" w:rsidP="00CA21A2">
      <w:pPr>
        <w:spacing w:after="0" w:line="240" w:lineRule="auto"/>
        <w:ind w:left="0"/>
        <w:jc w:val="both"/>
        <w:rPr>
          <w:rFonts w:ascii="Calibri" w:hAnsi="Calibri"/>
          <w:lang w:eastAsia="en-US"/>
        </w:rPr>
      </w:pPr>
      <w:r w:rsidRPr="00CA21A2">
        <w:rPr>
          <w:rFonts w:cs="Arial"/>
          <w:lang w:eastAsia="en-US"/>
        </w:rPr>
        <w:t xml:space="preserve">Source : Archives de Gênes, Correspondance de Spinola, 22-65, cité par M. Reinhard, dans </w:t>
      </w:r>
      <w:r w:rsidRPr="00CA21A2">
        <w:rPr>
          <w:rFonts w:cs="Arial"/>
          <w:i/>
          <w:iCs/>
          <w:lang w:eastAsia="en-US"/>
        </w:rPr>
        <w:t>La chute de royauté</w:t>
      </w:r>
      <w:r w:rsidRPr="00CA21A2">
        <w:rPr>
          <w:rFonts w:cs="Arial"/>
          <w:lang w:eastAsia="en-US"/>
        </w:rPr>
        <w:t>, Paris, Gallimard, 1969, pp. 602-605.</w:t>
      </w:r>
    </w:p>
    <w:p w:rsidR="00CA21A2" w:rsidRPr="00CA21A2" w:rsidRDefault="00CA21A2" w:rsidP="00CA21A2">
      <w:pPr>
        <w:spacing w:after="0" w:line="240" w:lineRule="auto"/>
        <w:ind w:left="0"/>
        <w:rPr>
          <w:rFonts w:cs="Arial"/>
          <w:b/>
          <w:bCs/>
          <w:lang w:eastAsia="en-US"/>
        </w:rPr>
      </w:pPr>
    </w:p>
    <w:p w:rsidR="00CA21A2" w:rsidRPr="00CA21A2" w:rsidRDefault="00CA21A2" w:rsidP="00CA21A2">
      <w:pPr>
        <w:spacing w:after="0" w:line="240" w:lineRule="auto"/>
        <w:ind w:left="0"/>
        <w:rPr>
          <w:rFonts w:cs="Arial"/>
          <w:bCs/>
          <w:lang w:eastAsia="en-US"/>
        </w:rPr>
      </w:pPr>
      <w:r w:rsidRPr="00CA21A2">
        <w:rPr>
          <w:rFonts w:cs="Arial"/>
          <w:bCs/>
          <w:lang w:eastAsia="en-US"/>
        </w:rPr>
        <w:t>Questions :</w:t>
      </w:r>
    </w:p>
    <w:p w:rsidR="00CA21A2" w:rsidRPr="00CA21A2" w:rsidRDefault="00CA21A2" w:rsidP="00CA21A2">
      <w:pPr>
        <w:spacing w:after="0" w:line="240" w:lineRule="auto"/>
        <w:ind w:left="0"/>
        <w:rPr>
          <w:rFonts w:ascii="Calibri" w:hAnsi="Calibri"/>
          <w:lang w:eastAsia="en-US"/>
        </w:rPr>
      </w:pPr>
    </w:p>
    <w:p w:rsidR="00CA21A2" w:rsidRPr="00CA21A2" w:rsidRDefault="00CA21A2" w:rsidP="00CA21A2">
      <w:pPr>
        <w:spacing w:after="0" w:line="240" w:lineRule="auto"/>
        <w:ind w:left="0"/>
        <w:rPr>
          <w:rFonts w:cs="Arial"/>
          <w:lang w:eastAsia="en-US"/>
        </w:rPr>
      </w:pPr>
      <w:r w:rsidRPr="00CA21A2">
        <w:rPr>
          <w:rFonts w:cs="Arial"/>
          <w:lang w:eastAsia="en-US"/>
        </w:rPr>
        <w:t>1) Quels événements sont relatés par l’ambassadeur de Gênes ?</w:t>
      </w:r>
    </w:p>
    <w:p w:rsidR="00CA21A2" w:rsidRPr="00CA21A2" w:rsidRDefault="00CA21A2" w:rsidP="00CA21A2">
      <w:pPr>
        <w:spacing w:after="0" w:line="240" w:lineRule="auto"/>
        <w:ind w:left="0"/>
        <w:rPr>
          <w:rFonts w:ascii="Calibri" w:hAnsi="Calibri"/>
          <w:lang w:eastAsia="en-US"/>
        </w:rPr>
      </w:pPr>
    </w:p>
    <w:p w:rsidR="00CA21A2" w:rsidRPr="00CA21A2" w:rsidRDefault="00CA21A2" w:rsidP="00CA21A2">
      <w:pPr>
        <w:spacing w:after="0" w:line="240" w:lineRule="auto"/>
        <w:ind w:left="0"/>
        <w:rPr>
          <w:rFonts w:cs="Arial"/>
          <w:lang w:eastAsia="en-US"/>
        </w:rPr>
      </w:pPr>
      <w:r w:rsidRPr="00CA21A2">
        <w:rPr>
          <w:rFonts w:cs="Arial"/>
          <w:lang w:eastAsia="en-US"/>
        </w:rPr>
        <w:t>2) Identifiez et présentez les différents acteurs de cette journée.</w:t>
      </w:r>
    </w:p>
    <w:p w:rsidR="00CA21A2" w:rsidRPr="00CA21A2" w:rsidRDefault="00CA21A2" w:rsidP="00CA21A2">
      <w:pPr>
        <w:spacing w:after="0" w:line="240" w:lineRule="auto"/>
        <w:ind w:left="0"/>
        <w:rPr>
          <w:rFonts w:ascii="Calibri" w:hAnsi="Calibri"/>
          <w:lang w:eastAsia="en-US"/>
        </w:rPr>
      </w:pPr>
    </w:p>
    <w:p w:rsidR="00CA21A2" w:rsidRPr="00CA21A2" w:rsidRDefault="00CA21A2" w:rsidP="00CA21A2">
      <w:pPr>
        <w:spacing w:after="0" w:line="240" w:lineRule="auto"/>
        <w:ind w:left="0"/>
        <w:rPr>
          <w:rFonts w:cs="Arial"/>
          <w:lang w:eastAsia="en-US"/>
        </w:rPr>
      </w:pPr>
      <w:r w:rsidRPr="00CA21A2">
        <w:rPr>
          <w:rFonts w:cs="Arial"/>
          <w:lang w:eastAsia="en-US"/>
        </w:rPr>
        <w:t>3) À partir de la phrase soulignée dans le texte, expliquez pourquoi la famille royale a choisi l’Assemblée Nationale.</w:t>
      </w:r>
    </w:p>
    <w:p w:rsidR="00CA21A2" w:rsidRPr="00CA21A2" w:rsidRDefault="00CA21A2" w:rsidP="00CA21A2">
      <w:pPr>
        <w:spacing w:after="0" w:line="240" w:lineRule="auto"/>
        <w:ind w:left="0"/>
        <w:rPr>
          <w:rFonts w:ascii="Calibri" w:hAnsi="Calibri"/>
          <w:lang w:eastAsia="en-US"/>
        </w:rPr>
      </w:pPr>
    </w:p>
    <w:p w:rsidR="00CA21A2" w:rsidRPr="00CA21A2" w:rsidRDefault="00CA21A2" w:rsidP="00CA21A2">
      <w:pPr>
        <w:spacing w:after="0" w:line="240" w:lineRule="auto"/>
        <w:ind w:left="0"/>
        <w:rPr>
          <w:rFonts w:cs="Arial"/>
          <w:lang w:eastAsia="en-US"/>
        </w:rPr>
      </w:pPr>
      <w:r w:rsidRPr="00CA21A2">
        <w:rPr>
          <w:rFonts w:cs="Arial"/>
          <w:lang w:eastAsia="en-US"/>
        </w:rPr>
        <w:t>4) Quel est le point de vue de l’auteur par rapport à l’événement et à la famille royale ? Illustrez votre réponse avec des passages du texte.</w:t>
      </w:r>
    </w:p>
    <w:p w:rsidR="00CA21A2" w:rsidRPr="00CA21A2" w:rsidRDefault="00CA21A2" w:rsidP="00CA21A2">
      <w:pPr>
        <w:spacing w:after="0" w:line="240" w:lineRule="auto"/>
        <w:ind w:left="0"/>
        <w:rPr>
          <w:rFonts w:ascii="Calibri" w:hAnsi="Calibri"/>
          <w:lang w:eastAsia="en-US"/>
        </w:rPr>
      </w:pPr>
    </w:p>
    <w:p w:rsidR="00CA21A2" w:rsidRPr="00CA21A2" w:rsidRDefault="00CA21A2" w:rsidP="00CA21A2">
      <w:pPr>
        <w:spacing w:after="0" w:line="240" w:lineRule="auto"/>
        <w:ind w:left="0"/>
        <w:rPr>
          <w:rFonts w:cs="Arial"/>
          <w:lang w:eastAsia="en-US"/>
        </w:rPr>
      </w:pPr>
      <w:r w:rsidRPr="00CA21A2">
        <w:rPr>
          <w:rFonts w:cs="Arial"/>
          <w:lang w:eastAsia="en-US"/>
        </w:rPr>
        <w:t>5) Expliquez pourquoi cet événement marque une rupture dans la période révolutionnaire.</w:t>
      </w:r>
    </w:p>
    <w:p w:rsidR="00CA21A2" w:rsidRPr="00CA21A2" w:rsidRDefault="00CA21A2" w:rsidP="00CA21A2">
      <w:pPr>
        <w:spacing w:after="0" w:line="240" w:lineRule="auto"/>
        <w:ind w:left="0"/>
        <w:rPr>
          <w:rFonts w:ascii="Calibri" w:hAnsi="Calibri"/>
          <w:lang w:eastAsia="en-US"/>
        </w:rPr>
      </w:pPr>
    </w:p>
    <w:p w:rsidR="00FA2E0B" w:rsidRDefault="00FA2E0B">
      <w:pPr>
        <w:spacing w:after="0" w:line="240" w:lineRule="auto"/>
        <w:ind w:left="0"/>
      </w:pPr>
    </w:p>
    <w:p w:rsidR="00FA2E0B" w:rsidRDefault="00FA2E0B">
      <w:pPr>
        <w:spacing w:after="0" w:line="240" w:lineRule="auto"/>
        <w:ind w:left="0"/>
      </w:pPr>
    </w:p>
    <w:p w:rsidR="00CA21A2" w:rsidRDefault="00CA21A2">
      <w:pPr>
        <w:spacing w:after="0" w:line="240" w:lineRule="auto"/>
        <w:ind w:left="0"/>
      </w:pPr>
    </w:p>
    <w:p w:rsidR="00CA21A2" w:rsidRDefault="00CA21A2">
      <w:pPr>
        <w:spacing w:after="0" w:line="240" w:lineRule="auto"/>
        <w:ind w:left="0"/>
      </w:pPr>
    </w:p>
    <w:p w:rsidR="00CA21A2" w:rsidRDefault="00CA21A2">
      <w:pPr>
        <w:spacing w:after="0" w:line="240" w:lineRule="auto"/>
        <w:ind w:left="0"/>
      </w:pPr>
    </w:p>
    <w:p w:rsidR="00CA21A2" w:rsidRDefault="00CA21A2">
      <w:pPr>
        <w:spacing w:after="0" w:line="240" w:lineRule="auto"/>
        <w:ind w:left="0"/>
      </w:pPr>
    </w:p>
    <w:p w:rsidR="00CA21A2" w:rsidRDefault="00CA21A2">
      <w:pPr>
        <w:spacing w:after="0" w:line="240" w:lineRule="auto"/>
        <w:ind w:left="0"/>
      </w:pPr>
    </w:p>
    <w:p w:rsidR="00CA21A2" w:rsidRDefault="00CA21A2">
      <w:pPr>
        <w:spacing w:after="0" w:line="240" w:lineRule="auto"/>
        <w:ind w:left="0"/>
      </w:pPr>
    </w:p>
    <w:p w:rsidR="00CA21A2" w:rsidRPr="004742A3" w:rsidRDefault="00CA21A2" w:rsidP="00CA21A2">
      <w:pPr>
        <w:suppressLineNumbers/>
        <w:autoSpaceDE w:val="0"/>
        <w:autoSpaceDN w:val="0"/>
        <w:adjustRightInd w:val="0"/>
        <w:jc w:val="center"/>
        <w:rPr>
          <w:rFonts w:cs="Arial"/>
          <w:b/>
        </w:rPr>
      </w:pPr>
      <w:r w:rsidRPr="004742A3">
        <w:rPr>
          <w:rFonts w:cs="Arial"/>
          <w:b/>
        </w:rPr>
        <w:lastRenderedPageBreak/>
        <w:t>Sujet d’étude : Les puissances européennes contre Napoléon : la bataille de Waterloo.</w:t>
      </w:r>
    </w:p>
    <w:p w:rsidR="00CA21A2" w:rsidRDefault="00CA21A2" w:rsidP="00CA21A2">
      <w:pPr>
        <w:pStyle w:val="Sansinterligne"/>
        <w:rPr>
          <w:rFonts w:ascii="Arial" w:hAnsi="Arial" w:cs="Arial"/>
          <w:sz w:val="24"/>
          <w:szCs w:val="24"/>
        </w:rPr>
      </w:pPr>
    </w:p>
    <w:p w:rsidR="00CA21A2" w:rsidRPr="00E55AB7" w:rsidRDefault="00CA21A2" w:rsidP="00CA21A2">
      <w:pPr>
        <w:pStyle w:val="Sansinterligne"/>
        <w:rPr>
          <w:rFonts w:ascii="Arial" w:hAnsi="Arial" w:cs="Arial"/>
          <w:sz w:val="24"/>
          <w:szCs w:val="24"/>
          <w:lang w:eastAsia="fr-FR"/>
        </w:rPr>
      </w:pPr>
      <w:r w:rsidRPr="00FB38AB">
        <w:rPr>
          <w:rFonts w:ascii="Arial" w:hAnsi="Arial" w:cs="Arial"/>
          <w:sz w:val="24"/>
          <w:szCs w:val="24"/>
          <w:u w:val="single"/>
        </w:rPr>
        <w:t>Document :</w:t>
      </w:r>
      <w:r w:rsidRPr="00E55AB7">
        <w:rPr>
          <w:rFonts w:ascii="Arial" w:hAnsi="Arial" w:cs="Arial"/>
          <w:sz w:val="24"/>
          <w:szCs w:val="24"/>
        </w:rPr>
        <w:t xml:space="preserve"> </w:t>
      </w:r>
      <w:r w:rsidRPr="00E55AB7">
        <w:rPr>
          <w:rFonts w:ascii="Arial" w:hAnsi="Arial" w:cs="Arial"/>
          <w:i/>
          <w:sz w:val="24"/>
          <w:szCs w:val="24"/>
          <w:lang w:eastAsia="fr-FR"/>
        </w:rPr>
        <w:t>Napoléon mis en bouteille (1815)</w:t>
      </w:r>
      <w:r w:rsidRPr="00E55AB7">
        <w:rPr>
          <w:rFonts w:ascii="Arial" w:hAnsi="Arial" w:cs="Arial"/>
          <w:sz w:val="24"/>
          <w:szCs w:val="24"/>
          <w:lang w:eastAsia="fr-FR"/>
        </w:rPr>
        <w:t>. </w:t>
      </w:r>
    </w:p>
    <w:p w:rsidR="00CA21A2" w:rsidRDefault="00CA21A2">
      <w:pPr>
        <w:spacing w:after="0" w:line="240" w:lineRule="auto"/>
        <w:ind w:left="0"/>
      </w:pPr>
    </w:p>
    <w:p w:rsidR="00CA21A2" w:rsidRDefault="00CA21A2">
      <w:pPr>
        <w:spacing w:after="0" w:line="240" w:lineRule="auto"/>
        <w:ind w:left="0"/>
      </w:pPr>
      <w:r>
        <w:rPr>
          <w:noProof/>
        </w:rPr>
        <w:drawing>
          <wp:inline distT="0" distB="0" distL="0" distR="0" wp14:anchorId="4F9EAAA1" wp14:editId="27512B4E">
            <wp:extent cx="6555184" cy="5450541"/>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575297" cy="5467265"/>
                    </a:xfrm>
                    <a:prstGeom prst="rect">
                      <a:avLst/>
                    </a:prstGeom>
                  </pic:spPr>
                </pic:pic>
              </a:graphicData>
            </a:graphic>
          </wp:inline>
        </w:drawing>
      </w:r>
    </w:p>
    <w:p w:rsidR="00CA21A2" w:rsidRDefault="00CA21A2">
      <w:pPr>
        <w:spacing w:after="0" w:line="240" w:lineRule="auto"/>
        <w:ind w:left="0"/>
      </w:pPr>
    </w:p>
    <w:p w:rsidR="00CA21A2" w:rsidRDefault="00CA21A2">
      <w:pPr>
        <w:spacing w:after="0" w:line="240" w:lineRule="auto"/>
        <w:ind w:left="0"/>
      </w:pPr>
    </w:p>
    <w:p w:rsidR="00CA21A2" w:rsidRDefault="00CA21A2" w:rsidP="00CA21A2">
      <w:pPr>
        <w:pStyle w:val="Sansinterligne"/>
        <w:rPr>
          <w:rStyle w:val="caption-text-content"/>
          <w:rFonts w:ascii="Arial" w:hAnsi="Arial" w:cs="Arial"/>
          <w:sz w:val="24"/>
          <w:szCs w:val="24"/>
        </w:rPr>
      </w:pPr>
      <w:r>
        <w:rPr>
          <w:rStyle w:val="caption-text-content"/>
          <w:rFonts w:ascii="Arial" w:hAnsi="Arial" w:cs="Arial"/>
          <w:sz w:val="24"/>
          <w:szCs w:val="24"/>
        </w:rPr>
        <w:lastRenderedPageBreak/>
        <w:t>Gravure</w:t>
      </w:r>
      <w:r w:rsidRPr="00536FCD">
        <w:rPr>
          <w:rStyle w:val="caption-text-content"/>
          <w:rFonts w:ascii="Arial" w:hAnsi="Arial" w:cs="Arial"/>
          <w:sz w:val="24"/>
          <w:szCs w:val="24"/>
        </w:rPr>
        <w:t xml:space="preserve"> britannique intitulé</w:t>
      </w:r>
      <w:r>
        <w:rPr>
          <w:rStyle w:val="caption-text-content"/>
          <w:rFonts w:ascii="Arial" w:hAnsi="Arial" w:cs="Arial"/>
          <w:sz w:val="24"/>
          <w:szCs w:val="24"/>
        </w:rPr>
        <w:t>e</w:t>
      </w:r>
      <w:r w:rsidRPr="00536FCD">
        <w:rPr>
          <w:rStyle w:val="caption-text-content"/>
          <w:rFonts w:ascii="Arial" w:hAnsi="Arial" w:cs="Arial"/>
          <w:sz w:val="24"/>
          <w:szCs w:val="24"/>
        </w:rPr>
        <w:t xml:space="preserve">, </w:t>
      </w:r>
      <w:r>
        <w:rPr>
          <w:rStyle w:val="caption-text-content"/>
          <w:rFonts w:ascii="Arial" w:hAnsi="Arial" w:cs="Arial"/>
          <w:i/>
          <w:sz w:val="24"/>
          <w:szCs w:val="24"/>
        </w:rPr>
        <w:t>The Ex-</w:t>
      </w:r>
      <w:proofErr w:type="spellStart"/>
      <w:r>
        <w:rPr>
          <w:rStyle w:val="caption-text-content"/>
          <w:rFonts w:ascii="Arial" w:hAnsi="Arial" w:cs="Arial"/>
          <w:i/>
          <w:sz w:val="24"/>
          <w:szCs w:val="24"/>
        </w:rPr>
        <w:t>Empero</w:t>
      </w:r>
      <w:r w:rsidRPr="00536FCD">
        <w:rPr>
          <w:rStyle w:val="caption-text-content"/>
          <w:rFonts w:ascii="Arial" w:hAnsi="Arial" w:cs="Arial"/>
          <w:i/>
          <w:sz w:val="24"/>
          <w:szCs w:val="24"/>
        </w:rPr>
        <w:t>r</w:t>
      </w:r>
      <w:proofErr w:type="spellEnd"/>
      <w:r w:rsidRPr="00536FCD">
        <w:rPr>
          <w:rStyle w:val="caption-text-content"/>
          <w:rFonts w:ascii="Arial" w:hAnsi="Arial" w:cs="Arial"/>
          <w:i/>
          <w:sz w:val="24"/>
          <w:szCs w:val="24"/>
        </w:rPr>
        <w:t xml:space="preserve"> in a </w:t>
      </w:r>
      <w:proofErr w:type="spellStart"/>
      <w:r w:rsidRPr="00536FCD">
        <w:rPr>
          <w:rStyle w:val="caption-text-content"/>
          <w:rFonts w:ascii="Arial" w:hAnsi="Arial" w:cs="Arial"/>
          <w:i/>
          <w:sz w:val="24"/>
          <w:szCs w:val="24"/>
        </w:rPr>
        <w:t>Bottle</w:t>
      </w:r>
      <w:proofErr w:type="spellEnd"/>
      <w:r>
        <w:rPr>
          <w:rStyle w:val="caption-text-content"/>
          <w:rFonts w:ascii="Arial" w:hAnsi="Arial" w:cs="Arial"/>
          <w:sz w:val="24"/>
          <w:szCs w:val="24"/>
        </w:rPr>
        <w:t xml:space="preserve"> (« L’ex-empereur dans une bouteille »)</w:t>
      </w:r>
    </w:p>
    <w:p w:rsidR="00CA21A2" w:rsidRDefault="00CA21A2" w:rsidP="00CA21A2">
      <w:pPr>
        <w:pStyle w:val="Sansinterligne"/>
        <w:rPr>
          <w:rStyle w:val="caption-text-content"/>
          <w:rFonts w:ascii="Arial" w:hAnsi="Arial" w:cs="Arial"/>
          <w:sz w:val="24"/>
          <w:szCs w:val="24"/>
        </w:rPr>
      </w:pPr>
    </w:p>
    <w:p w:rsidR="00CA21A2" w:rsidRDefault="00CA21A2" w:rsidP="00CA21A2">
      <w:pPr>
        <w:pStyle w:val="Sansinterligne"/>
        <w:rPr>
          <w:rStyle w:val="caption-text-content"/>
          <w:rFonts w:ascii="Arial" w:hAnsi="Arial" w:cs="Arial"/>
          <w:sz w:val="24"/>
          <w:szCs w:val="24"/>
          <w:u w:val="single"/>
        </w:rPr>
      </w:pPr>
      <w:r>
        <w:rPr>
          <w:rStyle w:val="caption-text-content"/>
          <w:rFonts w:ascii="Arial" w:hAnsi="Arial" w:cs="Arial"/>
          <w:sz w:val="24"/>
          <w:szCs w:val="24"/>
          <w:u w:val="single"/>
        </w:rPr>
        <w:t>Extraits des</w:t>
      </w:r>
      <w:r w:rsidRPr="00FA609C">
        <w:rPr>
          <w:rStyle w:val="caption-text-content"/>
          <w:rFonts w:ascii="Arial" w:hAnsi="Arial" w:cs="Arial"/>
          <w:sz w:val="24"/>
          <w:szCs w:val="24"/>
          <w:u w:val="single"/>
        </w:rPr>
        <w:t xml:space="preserve"> strophes </w:t>
      </w:r>
      <w:r>
        <w:rPr>
          <w:rStyle w:val="caption-text-content"/>
          <w:rFonts w:ascii="Arial" w:hAnsi="Arial" w:cs="Arial"/>
          <w:sz w:val="24"/>
          <w:szCs w:val="24"/>
          <w:u w:val="single"/>
        </w:rPr>
        <w:t xml:space="preserve">qui </w:t>
      </w:r>
      <w:r w:rsidRPr="00FA609C">
        <w:rPr>
          <w:rStyle w:val="caption-text-content"/>
          <w:rFonts w:ascii="Arial" w:hAnsi="Arial" w:cs="Arial"/>
          <w:sz w:val="24"/>
          <w:szCs w:val="24"/>
          <w:u w:val="single"/>
        </w:rPr>
        <w:t xml:space="preserve">accompagnent la </w:t>
      </w:r>
      <w:r>
        <w:rPr>
          <w:rStyle w:val="caption-text-content"/>
          <w:rFonts w:ascii="Arial" w:hAnsi="Arial" w:cs="Arial"/>
          <w:sz w:val="24"/>
          <w:szCs w:val="24"/>
          <w:u w:val="single"/>
        </w:rPr>
        <w:t>gravure</w:t>
      </w:r>
      <w:r w:rsidRPr="00FA609C">
        <w:rPr>
          <w:rStyle w:val="caption-text-content"/>
          <w:rFonts w:ascii="Arial" w:hAnsi="Arial" w:cs="Arial"/>
          <w:sz w:val="24"/>
          <w:szCs w:val="24"/>
          <w:u w:val="single"/>
        </w:rPr>
        <w:t xml:space="preserve"> dans sa partie basse.</w:t>
      </w:r>
    </w:p>
    <w:p w:rsidR="00CA21A2" w:rsidRPr="00FA609C" w:rsidRDefault="00CA21A2" w:rsidP="00CA21A2">
      <w:pPr>
        <w:pStyle w:val="Sansinterligne"/>
        <w:rPr>
          <w:rFonts w:ascii="Arial" w:hAnsi="Arial" w:cs="Arial"/>
          <w:sz w:val="24"/>
          <w:szCs w:val="24"/>
          <w:u w:val="single"/>
        </w:rPr>
      </w:pPr>
    </w:p>
    <w:p w:rsidR="00CA21A2" w:rsidRPr="005D15B6" w:rsidRDefault="00CA21A2" w:rsidP="00CA21A2">
      <w:pPr>
        <w:pStyle w:val="Sansinterligne"/>
        <w:jc w:val="center"/>
        <w:rPr>
          <w:rFonts w:ascii="Arial" w:eastAsia="Times New Roman" w:hAnsi="Arial" w:cs="Arial"/>
          <w:sz w:val="24"/>
          <w:szCs w:val="24"/>
          <w:lang w:eastAsia="fr-FR"/>
        </w:rPr>
      </w:pPr>
      <w:r w:rsidRPr="005D15B6">
        <w:rPr>
          <w:rFonts w:ascii="Arial" w:eastAsia="Times New Roman" w:hAnsi="Arial" w:cs="Arial"/>
          <w:iCs/>
          <w:sz w:val="24"/>
          <w:szCs w:val="24"/>
          <w:bdr w:val="none" w:sz="0" w:space="0" w:color="auto" w:frame="1"/>
          <w:lang w:eastAsia="fr-FR"/>
        </w:rPr>
        <w:t>L'ambition a enfin achevé sa course terrible</w:t>
      </w:r>
    </w:p>
    <w:p w:rsidR="00CA21A2" w:rsidRPr="005D15B6" w:rsidRDefault="00CA21A2" w:rsidP="00CA21A2">
      <w:pPr>
        <w:pStyle w:val="Sansinterligne"/>
        <w:jc w:val="center"/>
        <w:rPr>
          <w:rFonts w:ascii="Arial" w:eastAsia="Times New Roman" w:hAnsi="Arial" w:cs="Arial"/>
          <w:sz w:val="24"/>
          <w:szCs w:val="24"/>
          <w:lang w:eastAsia="fr-FR"/>
        </w:rPr>
      </w:pPr>
      <w:r w:rsidRPr="005D15B6">
        <w:rPr>
          <w:rFonts w:ascii="Arial" w:eastAsia="Times New Roman" w:hAnsi="Arial" w:cs="Arial"/>
          <w:iCs/>
          <w:sz w:val="24"/>
          <w:szCs w:val="24"/>
          <w:bdr w:val="none" w:sz="0" w:space="0" w:color="auto" w:frame="1"/>
          <w:lang w:eastAsia="fr-FR"/>
        </w:rPr>
        <w:t>Et l'Europe en larmes espère à nouveau la paix.</w:t>
      </w:r>
    </w:p>
    <w:p w:rsidR="00CA21A2" w:rsidRPr="005D15B6" w:rsidRDefault="00CA21A2" w:rsidP="00CA21A2">
      <w:pPr>
        <w:pStyle w:val="Sansinterligne"/>
        <w:jc w:val="center"/>
        <w:rPr>
          <w:rFonts w:ascii="Arial" w:eastAsia="Times New Roman" w:hAnsi="Arial" w:cs="Arial"/>
          <w:sz w:val="24"/>
          <w:szCs w:val="24"/>
          <w:lang w:eastAsia="fr-FR"/>
        </w:rPr>
      </w:pPr>
      <w:r w:rsidRPr="005D15B6">
        <w:rPr>
          <w:rFonts w:ascii="Arial" w:eastAsia="Times New Roman" w:hAnsi="Arial" w:cs="Arial"/>
          <w:iCs/>
          <w:sz w:val="24"/>
          <w:szCs w:val="24"/>
          <w:bdr w:val="none" w:sz="0" w:space="0" w:color="auto" w:frame="1"/>
          <w:lang w:eastAsia="fr-FR"/>
        </w:rPr>
        <w:t>Les souverains en armes ont enfin sauvé le monde</w:t>
      </w:r>
    </w:p>
    <w:p w:rsidR="00CA21A2" w:rsidRPr="005D15B6" w:rsidRDefault="00CA21A2" w:rsidP="00CA21A2">
      <w:pPr>
        <w:pStyle w:val="Sansinterligne"/>
        <w:jc w:val="center"/>
        <w:rPr>
          <w:rFonts w:ascii="Arial" w:eastAsia="Times New Roman" w:hAnsi="Arial" w:cs="Arial"/>
          <w:sz w:val="24"/>
          <w:szCs w:val="24"/>
          <w:lang w:eastAsia="fr-FR"/>
        </w:rPr>
      </w:pPr>
      <w:r w:rsidRPr="005D15B6">
        <w:rPr>
          <w:rFonts w:ascii="Arial" w:eastAsia="Times New Roman" w:hAnsi="Arial" w:cs="Arial"/>
          <w:iCs/>
          <w:sz w:val="24"/>
          <w:szCs w:val="24"/>
          <w:bdr w:val="none" w:sz="0" w:space="0" w:color="auto" w:frame="1"/>
          <w:lang w:eastAsia="fr-FR"/>
        </w:rPr>
        <w:t>Et les fils guerriers de Grande Bretagne ne saigneront plus.</w:t>
      </w:r>
    </w:p>
    <w:p w:rsidR="00CA21A2" w:rsidRPr="009532D4" w:rsidRDefault="00CA21A2" w:rsidP="00CA21A2">
      <w:pPr>
        <w:pStyle w:val="Sansinterligne"/>
        <w:jc w:val="center"/>
        <w:rPr>
          <w:rFonts w:ascii="Arial" w:eastAsia="Times New Roman" w:hAnsi="Arial" w:cs="Arial"/>
          <w:sz w:val="24"/>
          <w:szCs w:val="24"/>
          <w:lang w:eastAsia="fr-FR"/>
        </w:rPr>
      </w:pPr>
      <w:r w:rsidRPr="009532D4">
        <w:rPr>
          <w:rFonts w:ascii="Arial" w:eastAsia="Times New Roman" w:hAnsi="Arial" w:cs="Arial"/>
          <w:iCs/>
          <w:sz w:val="24"/>
          <w:szCs w:val="24"/>
          <w:bdr w:val="none" w:sz="0" w:space="0" w:color="auto" w:frame="1"/>
          <w:lang w:eastAsia="fr-FR"/>
        </w:rPr>
        <w:t>Le grand Napoléon renonce à son emprise</w:t>
      </w:r>
    </w:p>
    <w:p w:rsidR="00CA21A2" w:rsidRPr="009532D4" w:rsidRDefault="00CA21A2" w:rsidP="00CA21A2">
      <w:pPr>
        <w:pStyle w:val="Sansinterligne"/>
        <w:jc w:val="center"/>
        <w:rPr>
          <w:rFonts w:ascii="Arial" w:eastAsia="Times New Roman" w:hAnsi="Arial" w:cs="Arial"/>
          <w:sz w:val="24"/>
          <w:szCs w:val="24"/>
          <w:lang w:eastAsia="fr-FR"/>
        </w:rPr>
      </w:pPr>
      <w:r w:rsidRPr="009532D4">
        <w:rPr>
          <w:rFonts w:ascii="Arial" w:eastAsia="Times New Roman" w:hAnsi="Arial" w:cs="Arial"/>
          <w:iCs/>
          <w:sz w:val="24"/>
          <w:szCs w:val="24"/>
          <w:bdr w:val="none" w:sz="0" w:space="0" w:color="auto" w:frame="1"/>
          <w:lang w:eastAsia="fr-FR"/>
        </w:rPr>
        <w:t>Et dans une bouteille scellée est emmené au loin.</w:t>
      </w:r>
    </w:p>
    <w:p w:rsidR="00CA21A2" w:rsidRPr="005D15B6" w:rsidRDefault="00CA21A2" w:rsidP="00CA21A2">
      <w:pPr>
        <w:pStyle w:val="Sansinterligne"/>
        <w:jc w:val="center"/>
        <w:rPr>
          <w:rFonts w:ascii="Arial" w:hAnsi="Arial" w:cs="Arial"/>
          <w:sz w:val="24"/>
          <w:szCs w:val="24"/>
        </w:rPr>
      </w:pPr>
      <w:r>
        <w:rPr>
          <w:rFonts w:ascii="Arial" w:hAnsi="Arial" w:cs="Arial"/>
          <w:sz w:val="24"/>
          <w:szCs w:val="24"/>
        </w:rPr>
        <w:t>[…]</w:t>
      </w:r>
    </w:p>
    <w:p w:rsidR="00CA21A2" w:rsidRPr="00F12210" w:rsidRDefault="00CA21A2" w:rsidP="00CA21A2">
      <w:pPr>
        <w:pStyle w:val="Sansinterligne"/>
        <w:jc w:val="center"/>
        <w:rPr>
          <w:rFonts w:ascii="Arial" w:hAnsi="Arial" w:cs="Arial"/>
          <w:sz w:val="24"/>
          <w:szCs w:val="24"/>
        </w:rPr>
      </w:pPr>
      <w:r w:rsidRPr="00F12210">
        <w:rPr>
          <w:rFonts w:ascii="Arial" w:hAnsi="Arial" w:cs="Arial"/>
          <w:sz w:val="24"/>
          <w:szCs w:val="24"/>
        </w:rPr>
        <w:t>De libérer la vieille Gallia (3) du pouvoir du despote</w:t>
      </w:r>
    </w:p>
    <w:p w:rsidR="00CA21A2" w:rsidRPr="00F12210" w:rsidRDefault="00CA21A2" w:rsidP="00CA21A2">
      <w:pPr>
        <w:pStyle w:val="Sansinterligne"/>
        <w:jc w:val="center"/>
        <w:rPr>
          <w:rFonts w:ascii="Arial" w:eastAsia="Times New Roman" w:hAnsi="Arial" w:cs="Arial"/>
          <w:sz w:val="24"/>
          <w:szCs w:val="24"/>
          <w:lang w:eastAsia="fr-FR"/>
        </w:rPr>
      </w:pPr>
      <w:r w:rsidRPr="00F12210">
        <w:rPr>
          <w:rFonts w:ascii="Arial" w:eastAsia="Times New Roman" w:hAnsi="Arial" w:cs="Arial"/>
          <w:iCs/>
          <w:sz w:val="24"/>
          <w:szCs w:val="24"/>
          <w:bdr w:val="none" w:sz="0" w:space="0" w:color="auto" w:frame="1"/>
          <w:lang w:eastAsia="fr-FR"/>
        </w:rPr>
        <w:t>Son Seigneur tyrannique est écarté du pouvoir</w:t>
      </w:r>
    </w:p>
    <w:p w:rsidR="00CA21A2" w:rsidRPr="00F63355" w:rsidRDefault="00CA21A2" w:rsidP="00CA21A2">
      <w:pPr>
        <w:pStyle w:val="Sansinterligne"/>
        <w:jc w:val="center"/>
        <w:rPr>
          <w:rFonts w:ascii="Arial" w:eastAsia="Times New Roman" w:hAnsi="Arial" w:cs="Arial"/>
          <w:sz w:val="24"/>
          <w:szCs w:val="24"/>
          <w:lang w:eastAsia="fr-FR"/>
        </w:rPr>
      </w:pPr>
      <w:r w:rsidRPr="00F63355">
        <w:rPr>
          <w:rFonts w:ascii="Arial" w:eastAsia="Times New Roman" w:hAnsi="Arial" w:cs="Arial"/>
          <w:iCs/>
          <w:sz w:val="24"/>
          <w:szCs w:val="24"/>
          <w:bdr w:val="none" w:sz="0" w:space="0" w:color="auto" w:frame="1"/>
          <w:lang w:eastAsia="fr-FR"/>
        </w:rPr>
        <w:t>Et Louis (4) reconnaissant rend grâce aux cieux</w:t>
      </w:r>
    </w:p>
    <w:p w:rsidR="00CA21A2" w:rsidRPr="00F63355" w:rsidRDefault="00CA21A2" w:rsidP="00CA21A2">
      <w:pPr>
        <w:pStyle w:val="Sansinterligne"/>
        <w:rPr>
          <w:rFonts w:ascii="Arial" w:hAnsi="Arial" w:cs="Arial"/>
          <w:sz w:val="24"/>
          <w:szCs w:val="24"/>
        </w:rPr>
      </w:pPr>
    </w:p>
    <w:p w:rsidR="00CA21A2" w:rsidRPr="005D15B6" w:rsidRDefault="00CA21A2" w:rsidP="00CA21A2">
      <w:pPr>
        <w:pStyle w:val="Sansinterligne"/>
        <w:jc w:val="center"/>
        <w:rPr>
          <w:rFonts w:ascii="Arial" w:hAnsi="Arial" w:cs="Arial"/>
          <w:sz w:val="24"/>
          <w:szCs w:val="24"/>
        </w:rPr>
      </w:pPr>
      <w:r w:rsidRPr="005D15B6">
        <w:rPr>
          <w:rFonts w:ascii="Arial" w:hAnsi="Arial" w:cs="Arial"/>
          <w:sz w:val="24"/>
          <w:szCs w:val="24"/>
        </w:rPr>
        <w:t>Ensuite les héros martiaux</w:t>
      </w:r>
      <w:r>
        <w:rPr>
          <w:rFonts w:ascii="Arial" w:hAnsi="Arial" w:cs="Arial"/>
          <w:sz w:val="24"/>
          <w:szCs w:val="24"/>
        </w:rPr>
        <w:t xml:space="preserve"> (5)</w:t>
      </w:r>
      <w:r w:rsidRPr="005D15B6">
        <w:rPr>
          <w:rFonts w:ascii="Arial" w:hAnsi="Arial" w:cs="Arial"/>
          <w:sz w:val="24"/>
          <w:szCs w:val="24"/>
        </w:rPr>
        <w:t xml:space="preserve"> réclament un hommage</w:t>
      </w:r>
    </w:p>
    <w:p w:rsidR="00CA21A2" w:rsidRPr="005D15B6" w:rsidRDefault="00CA21A2" w:rsidP="00CA21A2">
      <w:pPr>
        <w:pStyle w:val="Sansinterligne"/>
        <w:jc w:val="center"/>
        <w:rPr>
          <w:rFonts w:ascii="Arial" w:hAnsi="Arial" w:cs="Arial"/>
          <w:sz w:val="24"/>
          <w:szCs w:val="24"/>
        </w:rPr>
      </w:pPr>
      <w:r w:rsidRPr="005D15B6">
        <w:rPr>
          <w:rFonts w:ascii="Arial" w:hAnsi="Arial" w:cs="Arial"/>
          <w:sz w:val="24"/>
          <w:szCs w:val="24"/>
        </w:rPr>
        <w:t>D’abord Wellington à l’immortel renommé</w:t>
      </w:r>
    </w:p>
    <w:p w:rsidR="00CA21A2" w:rsidRPr="005D15B6" w:rsidRDefault="00CA21A2" w:rsidP="00CA21A2">
      <w:pPr>
        <w:pStyle w:val="Sansinterligne"/>
        <w:jc w:val="center"/>
        <w:rPr>
          <w:rFonts w:ascii="Arial" w:hAnsi="Arial" w:cs="Arial"/>
          <w:sz w:val="24"/>
          <w:szCs w:val="24"/>
        </w:rPr>
      </w:pPr>
      <w:r w:rsidRPr="005D15B6">
        <w:rPr>
          <w:rFonts w:ascii="Arial" w:hAnsi="Arial" w:cs="Arial"/>
          <w:sz w:val="24"/>
          <w:szCs w:val="24"/>
        </w:rPr>
        <w:t>Et Blücher, qui, pour sa valeur renommée depuis longtemps</w:t>
      </w:r>
    </w:p>
    <w:p w:rsidR="00CA21A2" w:rsidRDefault="00CA21A2" w:rsidP="00CA21A2">
      <w:pPr>
        <w:pStyle w:val="Sansinterligne"/>
        <w:jc w:val="center"/>
        <w:rPr>
          <w:rFonts w:ascii="Arial" w:hAnsi="Arial" w:cs="Arial"/>
          <w:sz w:val="24"/>
          <w:szCs w:val="24"/>
        </w:rPr>
      </w:pPr>
      <w:r w:rsidRPr="005D15B6">
        <w:rPr>
          <w:rFonts w:ascii="Arial" w:hAnsi="Arial" w:cs="Arial"/>
          <w:sz w:val="24"/>
          <w:szCs w:val="24"/>
        </w:rPr>
        <w:t>Contraint la légion du tyran de céder du terrain</w:t>
      </w:r>
      <w:r>
        <w:rPr>
          <w:rFonts w:ascii="Arial" w:hAnsi="Arial" w:cs="Arial"/>
          <w:sz w:val="24"/>
          <w:szCs w:val="24"/>
        </w:rPr>
        <w:t xml:space="preserve"> […]</w:t>
      </w:r>
    </w:p>
    <w:p w:rsidR="00CA21A2" w:rsidRDefault="00CA21A2" w:rsidP="00CA21A2">
      <w:pPr>
        <w:pStyle w:val="Sansinterligne"/>
        <w:jc w:val="center"/>
        <w:rPr>
          <w:rFonts w:ascii="Arial" w:hAnsi="Arial" w:cs="Arial"/>
          <w:sz w:val="24"/>
          <w:szCs w:val="24"/>
        </w:rPr>
      </w:pPr>
    </w:p>
    <w:p w:rsidR="00CA21A2" w:rsidRDefault="00CA21A2" w:rsidP="00CA21A2">
      <w:pPr>
        <w:jc w:val="both"/>
        <w:rPr>
          <w:rFonts w:cs="Arial"/>
        </w:rPr>
      </w:pPr>
      <w:r>
        <w:rPr>
          <w:rFonts w:cs="Arial"/>
        </w:rPr>
        <w:t xml:space="preserve">LA REALISATION MARTIALE DE LA GRANDE BRETAGNE ET DE SES ALLIES, </w:t>
      </w:r>
      <w:r w:rsidRPr="006222FD">
        <w:rPr>
          <w:rFonts w:cs="Arial"/>
        </w:rPr>
        <w:t>un travail graphique magnifique des plus renommé</w:t>
      </w:r>
      <w:r>
        <w:rPr>
          <w:rFonts w:cs="Arial"/>
        </w:rPr>
        <w:t>e</w:t>
      </w:r>
      <w:r w:rsidRPr="006222FD">
        <w:rPr>
          <w:rFonts w:cs="Arial"/>
        </w:rPr>
        <w:t>s b</w:t>
      </w:r>
      <w:r>
        <w:rPr>
          <w:rFonts w:cs="Arial"/>
        </w:rPr>
        <w:t>atailles et sièges où ceux-ci furent</w:t>
      </w:r>
      <w:r w:rsidRPr="006222FD">
        <w:rPr>
          <w:rFonts w:cs="Arial"/>
        </w:rPr>
        <w:t xml:space="preserve"> engagés durant les dernières guerres. Est publié par </w:t>
      </w:r>
      <w:r>
        <w:rPr>
          <w:rFonts w:cs="Arial"/>
        </w:rPr>
        <w:t>J. Jenkins en 48 volets.</w:t>
      </w:r>
    </w:p>
    <w:p w:rsidR="00CA21A2" w:rsidRDefault="00CA21A2" w:rsidP="00CA21A2">
      <w:pPr>
        <w:rPr>
          <w:rFonts w:cs="Arial"/>
        </w:rPr>
      </w:pPr>
    </w:p>
    <w:p w:rsidR="00CA21A2" w:rsidRDefault="00CA21A2" w:rsidP="00C026DB">
      <w:pPr>
        <w:ind w:left="0"/>
        <w:rPr>
          <w:rFonts w:cs="Arial"/>
        </w:rPr>
      </w:pPr>
    </w:p>
    <w:p w:rsidR="00CA21A2" w:rsidRPr="00374FFD" w:rsidRDefault="00CA21A2" w:rsidP="00CA21A2">
      <w:pPr>
        <w:rPr>
          <w:rStyle w:val="Lienhypertexte"/>
          <w:rFonts w:cs="Arial"/>
        </w:rPr>
      </w:pPr>
      <w:r w:rsidRPr="00374FFD">
        <w:rPr>
          <w:rFonts w:cs="Arial"/>
        </w:rPr>
        <w:t>Notes</w:t>
      </w:r>
      <w:r>
        <w:rPr>
          <w:rFonts w:cs="Arial"/>
        </w:rPr>
        <w:t> :</w:t>
      </w:r>
    </w:p>
    <w:p w:rsidR="00CA21A2" w:rsidRPr="00C026DB" w:rsidRDefault="00CA21A2" w:rsidP="00CA21A2">
      <w:pPr>
        <w:pStyle w:val="Sansinterligne"/>
        <w:numPr>
          <w:ilvl w:val="0"/>
          <w:numId w:val="2"/>
        </w:numPr>
        <w:rPr>
          <w:rStyle w:val="Lienhypertexte"/>
          <w:rFonts w:ascii="Arial" w:hAnsi="Arial" w:cs="Arial"/>
          <w:color w:val="000000" w:themeColor="text1"/>
          <w:sz w:val="21"/>
          <w:szCs w:val="24"/>
          <w:u w:val="none"/>
        </w:rPr>
      </w:pPr>
      <w:r w:rsidRPr="00C026DB">
        <w:rPr>
          <w:rStyle w:val="Lienhypertexte"/>
          <w:rFonts w:ascii="Arial" w:hAnsi="Arial" w:cs="Arial"/>
          <w:color w:val="000000" w:themeColor="text1"/>
          <w:sz w:val="21"/>
          <w:szCs w:val="24"/>
          <w:u w:val="none"/>
        </w:rPr>
        <w:t>Wellington est le commandant en chef de l’armée britannique.</w:t>
      </w:r>
    </w:p>
    <w:p w:rsidR="00CA21A2" w:rsidRPr="00C026DB" w:rsidRDefault="00CA21A2" w:rsidP="00CA21A2">
      <w:pPr>
        <w:pStyle w:val="Sansinterligne"/>
        <w:numPr>
          <w:ilvl w:val="0"/>
          <w:numId w:val="2"/>
        </w:numPr>
        <w:rPr>
          <w:rStyle w:val="Lienhypertexte"/>
          <w:rFonts w:ascii="Arial" w:hAnsi="Arial" w:cs="Arial"/>
          <w:color w:val="000000" w:themeColor="text1"/>
          <w:sz w:val="21"/>
          <w:szCs w:val="24"/>
          <w:u w:val="none"/>
        </w:rPr>
      </w:pPr>
      <w:r w:rsidRPr="00C026DB">
        <w:rPr>
          <w:rStyle w:val="Lienhypertexte"/>
          <w:rFonts w:ascii="Arial" w:hAnsi="Arial" w:cs="Arial"/>
          <w:color w:val="000000" w:themeColor="text1"/>
          <w:sz w:val="21"/>
          <w:szCs w:val="24"/>
          <w:u w:val="none"/>
        </w:rPr>
        <w:t>Blücher est le commandant en chef des troupes prussiennes.</w:t>
      </w:r>
    </w:p>
    <w:p w:rsidR="00CA21A2" w:rsidRPr="00C026DB" w:rsidRDefault="00CA21A2" w:rsidP="00CA21A2">
      <w:pPr>
        <w:pStyle w:val="Sansinterligne"/>
        <w:numPr>
          <w:ilvl w:val="0"/>
          <w:numId w:val="2"/>
        </w:numPr>
        <w:rPr>
          <w:rStyle w:val="Lienhypertexte"/>
          <w:rFonts w:ascii="Arial" w:hAnsi="Arial" w:cs="Arial"/>
          <w:color w:val="000000" w:themeColor="text1"/>
          <w:sz w:val="21"/>
          <w:szCs w:val="24"/>
          <w:u w:val="none"/>
        </w:rPr>
      </w:pPr>
      <w:r w:rsidRPr="00C026DB">
        <w:rPr>
          <w:rStyle w:val="Lienhypertexte"/>
          <w:rFonts w:ascii="Arial" w:hAnsi="Arial" w:cs="Arial"/>
          <w:color w:val="000000" w:themeColor="text1"/>
          <w:sz w:val="21"/>
          <w:szCs w:val="24"/>
          <w:u w:val="none"/>
        </w:rPr>
        <w:t>« Gallia » renvoie à la France.</w:t>
      </w:r>
    </w:p>
    <w:p w:rsidR="00CA21A2" w:rsidRPr="00C026DB" w:rsidRDefault="00CA21A2" w:rsidP="00CA21A2">
      <w:pPr>
        <w:pStyle w:val="Sansinterligne"/>
        <w:numPr>
          <w:ilvl w:val="0"/>
          <w:numId w:val="2"/>
        </w:numPr>
        <w:rPr>
          <w:rStyle w:val="Lienhypertexte"/>
          <w:rFonts w:ascii="Arial" w:hAnsi="Arial" w:cs="Arial"/>
          <w:color w:val="000000" w:themeColor="text1"/>
          <w:sz w:val="21"/>
          <w:szCs w:val="24"/>
          <w:u w:val="none"/>
        </w:rPr>
      </w:pPr>
      <w:r w:rsidRPr="00C026DB">
        <w:rPr>
          <w:rStyle w:val="Lienhypertexte"/>
          <w:rFonts w:ascii="Arial" w:hAnsi="Arial" w:cs="Arial"/>
          <w:color w:val="000000" w:themeColor="text1"/>
          <w:sz w:val="21"/>
          <w:szCs w:val="24"/>
          <w:u w:val="none"/>
        </w:rPr>
        <w:t>« Louis » fait référence à Louis XVIII.</w:t>
      </w:r>
    </w:p>
    <w:p w:rsidR="00CA21A2" w:rsidRPr="00C026DB" w:rsidRDefault="00CA21A2" w:rsidP="00CA21A2">
      <w:pPr>
        <w:pStyle w:val="Sansinterligne"/>
        <w:numPr>
          <w:ilvl w:val="0"/>
          <w:numId w:val="2"/>
        </w:numPr>
        <w:rPr>
          <w:rStyle w:val="Lienhypertexte"/>
          <w:rFonts w:ascii="Arial" w:hAnsi="Arial" w:cs="Arial"/>
          <w:color w:val="000000" w:themeColor="text1"/>
          <w:sz w:val="21"/>
          <w:szCs w:val="24"/>
          <w:u w:val="none"/>
        </w:rPr>
      </w:pPr>
      <w:r w:rsidRPr="00C026DB">
        <w:rPr>
          <w:rStyle w:val="Lienhypertexte"/>
          <w:rFonts w:ascii="Arial" w:hAnsi="Arial" w:cs="Arial"/>
          <w:color w:val="000000" w:themeColor="text1"/>
          <w:sz w:val="21"/>
          <w:szCs w:val="24"/>
          <w:u w:val="none"/>
        </w:rPr>
        <w:t>Des « héros martiaux » sont des héros décidés et combatifs.</w:t>
      </w:r>
    </w:p>
    <w:p w:rsidR="00CA21A2" w:rsidRDefault="00CA21A2" w:rsidP="00CA21A2">
      <w:pPr>
        <w:pStyle w:val="Sansinterligne"/>
        <w:ind w:left="720"/>
        <w:rPr>
          <w:rStyle w:val="Lienhypertexte"/>
        </w:rPr>
      </w:pPr>
    </w:p>
    <w:p w:rsidR="00CA21A2" w:rsidRPr="00220580" w:rsidRDefault="00CA21A2" w:rsidP="00CA21A2">
      <w:pPr>
        <w:pStyle w:val="Sansinterligne"/>
        <w:jc w:val="both"/>
        <w:rPr>
          <w:rStyle w:val="Lienhypertexte"/>
          <w:rFonts w:ascii="Arial" w:hAnsi="Arial" w:cs="Arial"/>
          <w:i/>
          <w:color w:val="000000" w:themeColor="text1"/>
          <w:sz w:val="24"/>
          <w:szCs w:val="24"/>
        </w:rPr>
      </w:pPr>
      <w:r w:rsidRPr="00220580">
        <w:rPr>
          <w:rStyle w:val="Lienhypertexte"/>
          <w:rFonts w:ascii="Arial" w:hAnsi="Arial" w:cs="Arial"/>
          <w:color w:val="000000" w:themeColor="text1"/>
          <w:sz w:val="24"/>
          <w:szCs w:val="24"/>
        </w:rPr>
        <w:t xml:space="preserve">Source : British Museum, gravure éditée par J. Jenkins le 25 août 1815 à trente exemplaires. </w:t>
      </w:r>
    </w:p>
    <w:p w:rsidR="00CA21A2" w:rsidRPr="006F1CA6" w:rsidRDefault="00CA21A2" w:rsidP="00CA21A2">
      <w:pPr>
        <w:pStyle w:val="Sansinterligne"/>
        <w:rPr>
          <w:rFonts w:ascii="Arial" w:hAnsi="Arial" w:cs="Arial"/>
          <w:sz w:val="24"/>
          <w:szCs w:val="24"/>
        </w:rPr>
      </w:pPr>
    </w:p>
    <w:p w:rsidR="00CA21A2" w:rsidRDefault="00CA21A2" w:rsidP="00CA21A2">
      <w:pPr>
        <w:rPr>
          <w:rFonts w:cs="Arial"/>
        </w:rPr>
      </w:pPr>
    </w:p>
    <w:p w:rsidR="00CA21A2" w:rsidRDefault="00CA21A2" w:rsidP="00CA21A2">
      <w:pPr>
        <w:rPr>
          <w:rFonts w:cs="Arial"/>
        </w:rPr>
      </w:pPr>
      <w:r w:rsidRPr="00374FFD">
        <w:rPr>
          <w:rFonts w:cs="Arial"/>
        </w:rPr>
        <w:t>Questions :</w:t>
      </w:r>
    </w:p>
    <w:p w:rsidR="00C026DB" w:rsidRPr="00374FFD" w:rsidRDefault="00C026DB" w:rsidP="00CA21A2">
      <w:pPr>
        <w:rPr>
          <w:rFonts w:cs="Arial"/>
        </w:rPr>
      </w:pPr>
    </w:p>
    <w:p w:rsidR="00CA21A2" w:rsidRDefault="00CA21A2" w:rsidP="00CA21A2">
      <w:pPr>
        <w:pStyle w:val="Paragraphedeliste"/>
        <w:numPr>
          <w:ilvl w:val="0"/>
          <w:numId w:val="3"/>
        </w:numPr>
        <w:spacing w:after="0"/>
        <w:ind w:left="360"/>
        <w:rPr>
          <w:rFonts w:ascii="Arial" w:hAnsi="Arial" w:cs="Arial"/>
          <w:sz w:val="24"/>
          <w:szCs w:val="24"/>
        </w:rPr>
      </w:pPr>
      <w:r>
        <w:rPr>
          <w:rFonts w:ascii="Arial" w:hAnsi="Arial" w:cs="Arial"/>
          <w:sz w:val="24"/>
          <w:szCs w:val="24"/>
        </w:rPr>
        <w:t>Présentez le contexte historique à la veille de la publication de ce document.</w:t>
      </w:r>
      <w:r w:rsidRPr="000D264B">
        <w:rPr>
          <w:rFonts w:ascii="Arial" w:hAnsi="Arial" w:cs="Arial"/>
          <w:sz w:val="24"/>
          <w:szCs w:val="24"/>
        </w:rPr>
        <w:t xml:space="preserve">  </w:t>
      </w:r>
    </w:p>
    <w:p w:rsidR="00CA21A2" w:rsidRPr="004742A3" w:rsidRDefault="00CA21A2" w:rsidP="00CA21A2">
      <w:pPr>
        <w:rPr>
          <w:rFonts w:cs="Arial"/>
        </w:rPr>
      </w:pPr>
    </w:p>
    <w:p w:rsidR="00CA21A2" w:rsidRDefault="00CA21A2" w:rsidP="00CA21A2">
      <w:pPr>
        <w:pStyle w:val="Paragraphedeliste"/>
        <w:numPr>
          <w:ilvl w:val="0"/>
          <w:numId w:val="3"/>
        </w:numPr>
        <w:spacing w:after="0"/>
        <w:ind w:left="360"/>
        <w:rPr>
          <w:rFonts w:ascii="Arial" w:hAnsi="Arial" w:cs="Arial"/>
          <w:sz w:val="24"/>
          <w:szCs w:val="24"/>
        </w:rPr>
      </w:pPr>
      <w:r>
        <w:rPr>
          <w:rFonts w:ascii="Arial" w:hAnsi="Arial" w:cs="Arial"/>
          <w:sz w:val="24"/>
          <w:szCs w:val="24"/>
        </w:rPr>
        <w:t>Expliquez p</w:t>
      </w:r>
      <w:r w:rsidRPr="000D264B">
        <w:rPr>
          <w:rFonts w:ascii="Arial" w:hAnsi="Arial" w:cs="Arial"/>
          <w:sz w:val="24"/>
          <w:szCs w:val="24"/>
        </w:rPr>
        <w:t xml:space="preserve">ourquoi Napoléon </w:t>
      </w:r>
      <w:r>
        <w:rPr>
          <w:rFonts w:ascii="Arial" w:hAnsi="Arial" w:cs="Arial"/>
          <w:sz w:val="24"/>
          <w:szCs w:val="24"/>
        </w:rPr>
        <w:t>est</w:t>
      </w:r>
      <w:r w:rsidRPr="000D264B">
        <w:rPr>
          <w:rFonts w:ascii="Arial" w:hAnsi="Arial" w:cs="Arial"/>
          <w:sz w:val="24"/>
          <w:szCs w:val="24"/>
        </w:rPr>
        <w:t xml:space="preserve"> représenté « dans une bouteille »</w:t>
      </w:r>
      <w:r>
        <w:rPr>
          <w:rFonts w:ascii="Arial" w:hAnsi="Arial" w:cs="Arial"/>
          <w:sz w:val="24"/>
          <w:szCs w:val="24"/>
        </w:rPr>
        <w:t>.</w:t>
      </w:r>
    </w:p>
    <w:p w:rsidR="00CA21A2" w:rsidRPr="004742A3" w:rsidRDefault="00CA21A2" w:rsidP="00CA21A2">
      <w:pPr>
        <w:rPr>
          <w:rFonts w:cs="Arial"/>
        </w:rPr>
      </w:pPr>
    </w:p>
    <w:p w:rsidR="00CA21A2" w:rsidRDefault="00CA21A2" w:rsidP="00CA21A2">
      <w:pPr>
        <w:pStyle w:val="Paragraphedeliste"/>
        <w:numPr>
          <w:ilvl w:val="0"/>
          <w:numId w:val="3"/>
        </w:numPr>
        <w:spacing w:after="0"/>
        <w:ind w:left="360"/>
        <w:rPr>
          <w:rFonts w:ascii="Arial" w:hAnsi="Arial" w:cs="Arial"/>
          <w:sz w:val="24"/>
          <w:szCs w:val="24"/>
        </w:rPr>
      </w:pPr>
      <w:r w:rsidRPr="000D264B">
        <w:rPr>
          <w:rFonts w:ascii="Arial" w:hAnsi="Arial" w:cs="Arial"/>
          <w:sz w:val="24"/>
          <w:szCs w:val="24"/>
        </w:rPr>
        <w:t xml:space="preserve">Pourquoi Louis XVIII est-il « reconnaissant » ?  </w:t>
      </w:r>
    </w:p>
    <w:p w:rsidR="00CA21A2" w:rsidRPr="004742A3" w:rsidRDefault="00CA21A2" w:rsidP="00CA21A2">
      <w:pPr>
        <w:rPr>
          <w:rFonts w:cs="Arial"/>
        </w:rPr>
      </w:pPr>
    </w:p>
    <w:p w:rsidR="00CA21A2" w:rsidRDefault="00CA21A2" w:rsidP="00CA21A2">
      <w:pPr>
        <w:pStyle w:val="Paragraphedeliste"/>
        <w:numPr>
          <w:ilvl w:val="0"/>
          <w:numId w:val="3"/>
        </w:numPr>
        <w:spacing w:after="0"/>
        <w:ind w:left="360"/>
        <w:rPr>
          <w:rFonts w:ascii="Arial" w:hAnsi="Arial" w:cs="Arial"/>
          <w:sz w:val="24"/>
          <w:szCs w:val="24"/>
        </w:rPr>
      </w:pPr>
      <w:r w:rsidRPr="000D264B">
        <w:rPr>
          <w:rFonts w:ascii="Arial" w:hAnsi="Arial" w:cs="Arial"/>
          <w:sz w:val="24"/>
          <w:szCs w:val="24"/>
        </w:rPr>
        <w:t>Quel est l’objectif de l’auteur en éditant cette gravure ?</w:t>
      </w:r>
    </w:p>
    <w:p w:rsidR="00CA21A2" w:rsidRPr="004742A3" w:rsidRDefault="00CA21A2" w:rsidP="00CA21A2">
      <w:pPr>
        <w:rPr>
          <w:rFonts w:cs="Arial"/>
        </w:rPr>
      </w:pPr>
    </w:p>
    <w:p w:rsidR="00CA21A2" w:rsidRDefault="00CA21A2" w:rsidP="00CA21A2">
      <w:pPr>
        <w:pStyle w:val="Paragraphedeliste"/>
        <w:numPr>
          <w:ilvl w:val="0"/>
          <w:numId w:val="3"/>
        </w:numPr>
        <w:spacing w:after="0"/>
        <w:ind w:left="360"/>
        <w:rPr>
          <w:rFonts w:ascii="Arial" w:hAnsi="Arial" w:cs="Arial"/>
          <w:sz w:val="24"/>
          <w:szCs w:val="24"/>
        </w:rPr>
      </w:pPr>
      <w:r w:rsidRPr="000D264B">
        <w:rPr>
          <w:rFonts w:ascii="Arial" w:hAnsi="Arial" w:cs="Arial"/>
          <w:sz w:val="24"/>
          <w:szCs w:val="24"/>
        </w:rPr>
        <w:t>Montrez que cette gravure évoque le nouvel ordre européen de 1815</w:t>
      </w:r>
      <w:r>
        <w:rPr>
          <w:rFonts w:ascii="Arial" w:hAnsi="Arial" w:cs="Arial"/>
          <w:sz w:val="24"/>
          <w:szCs w:val="24"/>
        </w:rPr>
        <w:t>.</w:t>
      </w:r>
    </w:p>
    <w:p w:rsidR="00CA21A2" w:rsidRDefault="00CA21A2" w:rsidP="00CA21A2"/>
    <w:p w:rsidR="00CA21A2" w:rsidRPr="005C7C11" w:rsidRDefault="00CA21A2" w:rsidP="00CA21A2"/>
    <w:p w:rsidR="00CA21A2" w:rsidRDefault="00CA21A2">
      <w:pPr>
        <w:spacing w:after="0" w:line="240" w:lineRule="auto"/>
        <w:ind w:left="0"/>
      </w:pPr>
    </w:p>
    <w:sectPr w:rsidR="00CA21A2"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955" w:rsidRDefault="00274955" w:rsidP="0053612B">
      <w:pPr>
        <w:spacing w:after="0" w:line="240" w:lineRule="auto"/>
      </w:pPr>
      <w:r>
        <w:separator/>
      </w:r>
    </w:p>
  </w:endnote>
  <w:endnote w:type="continuationSeparator" w:id="0">
    <w:p w:rsidR="00274955" w:rsidRDefault="0027495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B7F52" w:rsidRPr="004B7F52">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B7F52" w:rsidRPr="004B7F52">
      <w:rPr>
        <w:noProof/>
        <w:color w:val="000000" w:themeColor="text1"/>
        <w:sz w:val="20"/>
      </w:rPr>
      <w:t>8</w:t>
    </w:r>
    <w:r w:rsidR="008E5053" w:rsidRPr="00626E0F">
      <w:rPr>
        <w:rFonts w:ascii="Arial" w:hAnsi="Arial"/>
        <w:color w:val="000000" w:themeColor="text1"/>
        <w:sz w:val="20"/>
      </w:rPr>
      <w:fldChar w:fldCharType="end"/>
    </w:r>
  </w:p>
  <w:p w:rsidR="00811A90" w:rsidRDefault="00811A90"/>
  <w:p w:rsidR="00811A90" w:rsidRDefault="00811A9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B7F52" w:rsidRPr="004B7F52">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B7F52" w:rsidRPr="004B7F52">
      <w:rPr>
        <w:noProof/>
        <w:color w:val="000000" w:themeColor="text1"/>
        <w:sz w:val="20"/>
      </w:rPr>
      <w:t>8</w:t>
    </w:r>
    <w:r w:rsidR="008E5053" w:rsidRPr="00626E0F">
      <w:rPr>
        <w:rFonts w:ascii="Arial" w:hAnsi="Arial"/>
        <w:color w:val="000000" w:themeColor="text1"/>
        <w:sz w:val="20"/>
      </w:rPr>
      <w:fldChar w:fldCharType="end"/>
    </w:r>
  </w:p>
  <w:p w:rsidR="00811A90" w:rsidRDefault="00811A90"/>
  <w:p w:rsidR="00811A90" w:rsidRDefault="00811A9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955" w:rsidRDefault="00274955" w:rsidP="0053612B">
      <w:pPr>
        <w:spacing w:after="0" w:line="240" w:lineRule="auto"/>
      </w:pPr>
      <w:r>
        <w:separator/>
      </w:r>
    </w:p>
  </w:footnote>
  <w:footnote w:type="continuationSeparator" w:id="0">
    <w:p w:rsidR="00274955" w:rsidRDefault="0027495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p w:rsidR="00811A90" w:rsidRDefault="00811A90"/>
  <w:p w:rsidR="00811A90" w:rsidRDefault="00811A9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1A90" w:rsidRDefault="00811A90"/>
  <w:p w:rsidR="00811A90" w:rsidRDefault="00811A9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84D48"/>
    <w:multiLevelType w:val="hybridMultilevel"/>
    <w:tmpl w:val="B142A52C"/>
    <w:lvl w:ilvl="0" w:tplc="5808BF8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25932F5F"/>
    <w:multiLevelType w:val="hybridMultilevel"/>
    <w:tmpl w:val="F8B0044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276"/>
    <w:rsid w:val="000134A9"/>
    <w:rsid w:val="000508EF"/>
    <w:rsid w:val="000A3345"/>
    <w:rsid w:val="000C6554"/>
    <w:rsid w:val="000F17B7"/>
    <w:rsid w:val="00103C42"/>
    <w:rsid w:val="00105276"/>
    <w:rsid w:val="001056A2"/>
    <w:rsid w:val="00106F99"/>
    <w:rsid w:val="00116AFA"/>
    <w:rsid w:val="00121498"/>
    <w:rsid w:val="00133B59"/>
    <w:rsid w:val="001424D6"/>
    <w:rsid w:val="001532D0"/>
    <w:rsid w:val="001718FD"/>
    <w:rsid w:val="001771F9"/>
    <w:rsid w:val="0022445A"/>
    <w:rsid w:val="00274955"/>
    <w:rsid w:val="002A68A6"/>
    <w:rsid w:val="002B20A9"/>
    <w:rsid w:val="002E4943"/>
    <w:rsid w:val="003154F6"/>
    <w:rsid w:val="003408B3"/>
    <w:rsid w:val="003D1776"/>
    <w:rsid w:val="004B41C6"/>
    <w:rsid w:val="004B7F52"/>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11A90"/>
    <w:rsid w:val="00826640"/>
    <w:rsid w:val="00837873"/>
    <w:rsid w:val="0084040C"/>
    <w:rsid w:val="00857478"/>
    <w:rsid w:val="00860F2B"/>
    <w:rsid w:val="00875770"/>
    <w:rsid w:val="00876012"/>
    <w:rsid w:val="00882A8C"/>
    <w:rsid w:val="00893F38"/>
    <w:rsid w:val="008E5053"/>
    <w:rsid w:val="008F477F"/>
    <w:rsid w:val="008F72C8"/>
    <w:rsid w:val="009040BD"/>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026DB"/>
    <w:rsid w:val="00C17A52"/>
    <w:rsid w:val="00C33076"/>
    <w:rsid w:val="00C44650"/>
    <w:rsid w:val="00C67037"/>
    <w:rsid w:val="00C8311A"/>
    <w:rsid w:val="00CA21A2"/>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CA21A2"/>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CA21A2"/>
    <w:rPr>
      <w:rFonts w:asciiTheme="minorHAnsi" w:eastAsiaTheme="minorHAnsi" w:hAnsiTheme="minorHAnsi" w:cstheme="minorBidi"/>
      <w:sz w:val="22"/>
      <w:szCs w:val="22"/>
      <w:lang w:eastAsia="en-US"/>
    </w:rPr>
  </w:style>
  <w:style w:type="paragraph" w:styleId="Paragraphedeliste">
    <w:name w:val="List Paragraph"/>
    <w:basedOn w:val="Normal"/>
    <w:uiPriority w:val="34"/>
    <w:qFormat/>
    <w:rsid w:val="00CA21A2"/>
    <w:pPr>
      <w:ind w:left="720"/>
      <w:contextualSpacing/>
    </w:pPr>
    <w:rPr>
      <w:rFonts w:asciiTheme="minorHAnsi" w:eastAsiaTheme="minorHAnsi" w:hAnsiTheme="minorHAnsi" w:cstheme="minorBidi"/>
      <w:sz w:val="22"/>
      <w:szCs w:val="22"/>
      <w:lang w:eastAsia="en-US"/>
    </w:rPr>
  </w:style>
  <w:style w:type="character" w:customStyle="1" w:styleId="caption-text-content">
    <w:name w:val="caption-text-content"/>
    <w:basedOn w:val="Policepardfaut"/>
    <w:rsid w:val="00CA21A2"/>
  </w:style>
  <w:style w:type="character" w:styleId="Lienhypertexte">
    <w:name w:val="Hyperlink"/>
    <w:basedOn w:val="Policepardfaut"/>
    <w:uiPriority w:val="99"/>
    <w:semiHidden/>
    <w:unhideWhenUsed/>
    <w:rsid w:val="00CA21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1148</Words>
  <Characters>6316</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2023-01-25T18:59:00Z</dcterms:created>
  <dcterms:modified xsi:type="dcterms:W3CDTF">2023-01-25T20:55:00Z</dcterms:modified>
</cp:coreProperties>
</file>