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32348">
              <w:rPr>
                <w:rFonts w:eastAsia="Times New Roman"/>
                <w:color w:val="000000" w:themeColor="text1"/>
                <w:sz w:val="20"/>
                <w:szCs w:val="22"/>
              </w:rPr>
              <w:t>périurbain,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85A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23234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85A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23234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85A6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3234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32348">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200E84" w:rsidRPr="00086761" w:rsidRDefault="00200E84" w:rsidP="00200E84">
      <w:pPr>
        <w:rPr>
          <w:rFonts w:cs="Arial"/>
          <w:b/>
          <w:bCs/>
        </w:rPr>
      </w:pPr>
      <w:r w:rsidRPr="00086761">
        <w:rPr>
          <w:rFonts w:cs="Arial"/>
          <w:b/>
          <w:bCs/>
        </w:rPr>
        <w:lastRenderedPageBreak/>
        <w:t>Première partie : questions (sur 10 points)</w:t>
      </w:r>
    </w:p>
    <w:p w:rsidR="00200E84" w:rsidRPr="00223B30" w:rsidRDefault="00200E84" w:rsidP="00200E84">
      <w:pPr>
        <w:rPr>
          <w:rFonts w:cs="Arial"/>
        </w:rPr>
      </w:pPr>
    </w:p>
    <w:p w:rsidR="00200E84" w:rsidRDefault="00200E84" w:rsidP="00200E84">
      <w:pPr>
        <w:pStyle w:val="Paragraphedeliste"/>
        <w:numPr>
          <w:ilvl w:val="0"/>
          <w:numId w:val="2"/>
        </w:numPr>
        <w:rPr>
          <w:rFonts w:ascii="Arial" w:hAnsi="Arial" w:cs="Arial"/>
        </w:rPr>
      </w:pPr>
      <w:r w:rsidRPr="00223B30">
        <w:rPr>
          <w:rFonts w:ascii="Arial" w:hAnsi="Arial" w:cs="Arial"/>
        </w:rPr>
        <w:t>Citez deux des quatre principales puissances décisionnaires présentes au Congrès de Vienne (septembre 1814-juin 1815).</w:t>
      </w:r>
    </w:p>
    <w:p w:rsidR="00200E84" w:rsidRPr="007B6EE9" w:rsidRDefault="00200E84" w:rsidP="00200E84">
      <w:pPr>
        <w:ind w:left="360"/>
        <w:rPr>
          <w:rFonts w:cs="Arial"/>
        </w:rPr>
      </w:pPr>
    </w:p>
    <w:p w:rsidR="00200E84" w:rsidRPr="00223B30" w:rsidRDefault="00200E84" w:rsidP="00200E84">
      <w:pPr>
        <w:pStyle w:val="Paragraphedeliste"/>
        <w:numPr>
          <w:ilvl w:val="0"/>
          <w:numId w:val="2"/>
        </w:numPr>
        <w:rPr>
          <w:rFonts w:ascii="Arial" w:hAnsi="Arial" w:cs="Arial"/>
        </w:rPr>
      </w:pPr>
      <w:r w:rsidRPr="00223B30">
        <w:rPr>
          <w:rFonts w:ascii="Arial" w:hAnsi="Arial" w:cs="Arial"/>
        </w:rPr>
        <w:t xml:space="preserve">Parmi les quatre propositions suivantes, choisissez celle qui définit ce qu’est le « code civil » et recopiez-la sur votre copie : </w:t>
      </w:r>
    </w:p>
    <w:p w:rsidR="00200E84" w:rsidRPr="00223B30" w:rsidRDefault="00200E84" w:rsidP="00200E84">
      <w:pPr>
        <w:pStyle w:val="Paragraphedeliste"/>
        <w:numPr>
          <w:ilvl w:val="1"/>
          <w:numId w:val="2"/>
        </w:numPr>
        <w:rPr>
          <w:rFonts w:ascii="Arial" w:hAnsi="Arial" w:cs="Arial"/>
        </w:rPr>
      </w:pPr>
      <w:proofErr w:type="gramStart"/>
      <w:r w:rsidRPr="00223B30">
        <w:rPr>
          <w:rFonts w:ascii="Arial" w:hAnsi="Arial" w:cs="Arial"/>
        </w:rPr>
        <w:t>recueil</w:t>
      </w:r>
      <w:proofErr w:type="gramEnd"/>
      <w:r w:rsidRPr="00223B30">
        <w:rPr>
          <w:rFonts w:ascii="Arial" w:hAnsi="Arial" w:cs="Arial"/>
        </w:rPr>
        <w:t xml:space="preserve"> de lois, promulgué en 1804, réunissant l’ensemble des lois relatives au droit civil ;</w:t>
      </w:r>
    </w:p>
    <w:p w:rsidR="00200E84" w:rsidRPr="001233BF" w:rsidRDefault="00200E84" w:rsidP="00200E84">
      <w:pPr>
        <w:pStyle w:val="Paragraphedeliste"/>
        <w:numPr>
          <w:ilvl w:val="1"/>
          <w:numId w:val="2"/>
        </w:numPr>
        <w:rPr>
          <w:rFonts w:ascii="Arial" w:hAnsi="Arial" w:cs="Arial"/>
        </w:rPr>
      </w:pPr>
      <w:proofErr w:type="gramStart"/>
      <w:r w:rsidRPr="00223B30">
        <w:rPr>
          <w:rFonts w:ascii="Arial" w:hAnsi="Arial" w:cs="Arial"/>
        </w:rPr>
        <w:t>ensemble</w:t>
      </w:r>
      <w:proofErr w:type="gramEnd"/>
      <w:r w:rsidRPr="00223B30">
        <w:rPr>
          <w:rFonts w:ascii="Arial" w:hAnsi="Arial" w:cs="Arial"/>
        </w:rPr>
        <w:t xml:space="preserve"> des lois et des principes </w:t>
      </w:r>
      <w:r w:rsidRPr="001233BF">
        <w:rPr>
          <w:rFonts w:ascii="Arial" w:hAnsi="Arial" w:cs="Arial"/>
        </w:rPr>
        <w:t>qui fixe l’organisation et le fonctionnement d’un État ;</w:t>
      </w:r>
    </w:p>
    <w:p w:rsidR="00200E84" w:rsidRPr="001233BF" w:rsidRDefault="00200E84" w:rsidP="00200E84">
      <w:pPr>
        <w:pStyle w:val="Paragraphedeliste"/>
        <w:numPr>
          <w:ilvl w:val="1"/>
          <w:numId w:val="2"/>
        </w:numPr>
        <w:rPr>
          <w:rFonts w:ascii="Arial" w:hAnsi="Arial" w:cs="Arial"/>
        </w:rPr>
      </w:pPr>
      <w:proofErr w:type="gramStart"/>
      <w:r w:rsidRPr="001233BF">
        <w:rPr>
          <w:rFonts w:ascii="Arial" w:hAnsi="Arial" w:cs="Arial"/>
        </w:rPr>
        <w:t>ensemble</w:t>
      </w:r>
      <w:proofErr w:type="gramEnd"/>
      <w:r w:rsidRPr="001233BF">
        <w:rPr>
          <w:rFonts w:ascii="Arial" w:hAnsi="Arial" w:cs="Arial"/>
        </w:rPr>
        <w:t xml:space="preserve"> des lois constitutionnelles publié en 1814 organisant le royaume de France sous la Restauration ;</w:t>
      </w:r>
    </w:p>
    <w:p w:rsidR="00200E84" w:rsidRPr="001233BF" w:rsidRDefault="00200E84" w:rsidP="00200E84">
      <w:pPr>
        <w:pStyle w:val="Paragraphedeliste"/>
        <w:numPr>
          <w:ilvl w:val="1"/>
          <w:numId w:val="2"/>
        </w:numPr>
        <w:rPr>
          <w:rFonts w:ascii="Arial" w:hAnsi="Arial" w:cs="Arial"/>
        </w:rPr>
      </w:pPr>
      <w:proofErr w:type="gramStart"/>
      <w:r w:rsidRPr="001233BF">
        <w:rPr>
          <w:rFonts w:ascii="Arial" w:hAnsi="Arial" w:cs="Arial"/>
        </w:rPr>
        <w:t>moyen</w:t>
      </w:r>
      <w:proofErr w:type="gramEnd"/>
      <w:r w:rsidRPr="001233BF">
        <w:rPr>
          <w:rFonts w:ascii="Arial" w:hAnsi="Arial" w:cs="Arial"/>
        </w:rPr>
        <w:t xml:space="preserve"> par lequel une personne au pouvoir demande aux citoyens de manifester leur confiance, en se prononçant par oui ou par non à un texte. </w:t>
      </w:r>
    </w:p>
    <w:p w:rsidR="00200E84" w:rsidRPr="007F34A2" w:rsidRDefault="00200E84" w:rsidP="00200E84">
      <w:pPr>
        <w:ind w:left="360"/>
        <w:rPr>
          <w:rFonts w:cs="Arial"/>
        </w:rPr>
      </w:pPr>
    </w:p>
    <w:p w:rsidR="00200E84" w:rsidRDefault="00200E84" w:rsidP="00200E84">
      <w:pPr>
        <w:pStyle w:val="Paragraphedeliste"/>
        <w:numPr>
          <w:ilvl w:val="0"/>
          <w:numId w:val="2"/>
        </w:numPr>
        <w:rPr>
          <w:rFonts w:ascii="Arial" w:hAnsi="Arial" w:cs="Arial"/>
        </w:rPr>
      </w:pPr>
      <w:r w:rsidRPr="001233BF">
        <w:rPr>
          <w:rFonts w:ascii="Arial" w:hAnsi="Arial" w:cs="Arial"/>
        </w:rPr>
        <w:t>Justifiez cette affirmation : « Napoléon Bonaparte consolide certains acquis de la Révolution française ».</w:t>
      </w:r>
    </w:p>
    <w:p w:rsidR="00200E84" w:rsidRPr="007B6EE9" w:rsidRDefault="00200E84" w:rsidP="00200E84">
      <w:pPr>
        <w:rPr>
          <w:rFonts w:cs="Arial"/>
        </w:rPr>
      </w:pPr>
      <w:r w:rsidRPr="007B6EE9">
        <w:rPr>
          <w:rFonts w:cs="Arial"/>
        </w:rPr>
        <w:t xml:space="preserve"> </w:t>
      </w:r>
    </w:p>
    <w:p w:rsidR="00200E84" w:rsidRDefault="00200E84" w:rsidP="00200E84">
      <w:pPr>
        <w:pStyle w:val="Paragraphedeliste"/>
        <w:numPr>
          <w:ilvl w:val="0"/>
          <w:numId w:val="2"/>
        </w:numPr>
        <w:rPr>
          <w:rFonts w:ascii="Arial" w:eastAsia="Calibri" w:hAnsi="Arial" w:cs="Arial"/>
        </w:rPr>
      </w:pPr>
      <w:r w:rsidRPr="001233BF">
        <w:rPr>
          <w:rFonts w:ascii="Arial" w:eastAsia="Calibri" w:hAnsi="Arial" w:cs="Arial"/>
        </w:rPr>
        <w:t>Citez deux acteurs producteurs de richesses dans les espaces productifs.</w:t>
      </w:r>
    </w:p>
    <w:p w:rsidR="00200E84" w:rsidRPr="007B6EE9" w:rsidRDefault="00200E84" w:rsidP="00200E84">
      <w:pPr>
        <w:rPr>
          <w:rFonts w:cs="Arial"/>
        </w:rPr>
      </w:pPr>
    </w:p>
    <w:p w:rsidR="00200E84" w:rsidRDefault="00200E84" w:rsidP="00200E84">
      <w:pPr>
        <w:pStyle w:val="Paragraphedeliste"/>
        <w:numPr>
          <w:ilvl w:val="0"/>
          <w:numId w:val="2"/>
        </w:numPr>
        <w:rPr>
          <w:rFonts w:ascii="Arial" w:eastAsia="Calibri" w:hAnsi="Arial" w:cs="Arial"/>
        </w:rPr>
      </w:pPr>
      <w:r w:rsidRPr="001233BF">
        <w:rPr>
          <w:rFonts w:ascii="Arial" w:eastAsia="Calibri" w:hAnsi="Arial" w:cs="Arial"/>
        </w:rPr>
        <w:t xml:space="preserve">Sur le fond de carte, </w:t>
      </w:r>
      <w:r w:rsidRPr="001233BF">
        <w:rPr>
          <w:rFonts w:ascii="Arial" w:eastAsia="Calibri" w:hAnsi="Arial" w:cs="Arial"/>
          <w:u w:val="single"/>
        </w:rPr>
        <w:t>localisez</w:t>
      </w:r>
      <w:r w:rsidRPr="001233BF">
        <w:rPr>
          <w:rFonts w:ascii="Arial" w:eastAsia="Calibri" w:hAnsi="Arial" w:cs="Arial"/>
        </w:rPr>
        <w:t xml:space="preserve"> et</w:t>
      </w:r>
      <w:r w:rsidRPr="001233BF">
        <w:rPr>
          <w:rFonts w:ascii="Arial" w:eastAsia="Calibri" w:hAnsi="Arial" w:cs="Arial"/>
          <w:u w:val="single"/>
        </w:rPr>
        <w:t xml:space="preserve"> nommez</w:t>
      </w:r>
      <w:r w:rsidRPr="001233BF">
        <w:rPr>
          <w:rFonts w:ascii="Arial" w:eastAsia="Calibri" w:hAnsi="Arial" w:cs="Arial"/>
        </w:rPr>
        <w:t xml:space="preserve"> deux espaces productifs majeurs. Complétez la légende.</w:t>
      </w:r>
    </w:p>
    <w:p w:rsidR="00200E84" w:rsidRPr="001233BF" w:rsidRDefault="00200E84" w:rsidP="00200E84">
      <w:pPr>
        <w:pStyle w:val="Paragraphedeliste"/>
        <w:rPr>
          <w:rFonts w:ascii="Arial" w:eastAsia="Calibri" w:hAnsi="Arial" w:cs="Arial"/>
        </w:rPr>
      </w:pPr>
    </w:p>
    <w:tbl>
      <w:tblPr>
        <w:tblStyle w:val="Grilledutableau"/>
        <w:tblW w:w="9351" w:type="dxa"/>
        <w:tblInd w:w="-431" w:type="dxa"/>
        <w:tblLook w:val="04A0" w:firstRow="1" w:lastRow="0" w:firstColumn="1" w:lastColumn="0" w:noHBand="0" w:noVBand="1"/>
      </w:tblPr>
      <w:tblGrid>
        <w:gridCol w:w="9491"/>
      </w:tblGrid>
      <w:tr w:rsidR="00200E84" w:rsidTr="00F02C17">
        <w:tc>
          <w:tcPr>
            <w:tcW w:w="9351" w:type="dxa"/>
          </w:tcPr>
          <w:p w:rsidR="00200E84" w:rsidRDefault="00200E84" w:rsidP="00200E84">
            <w:pPr>
              <w:ind w:left="0"/>
              <w:jc w:val="center"/>
              <w:rPr>
                <w:rFonts w:cs="Arial"/>
              </w:rPr>
            </w:pPr>
            <w:r>
              <w:rPr>
                <w:rFonts w:cs="Arial"/>
                <w:noProof/>
              </w:rPr>
              <w:lastRenderedPageBreak/>
              <w:drawing>
                <wp:inline distT="0" distB="0" distL="0" distR="0" wp14:anchorId="6BAD4E6E" wp14:editId="72A6B098">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200E84" w:rsidTr="00F02C17">
        <w:tc>
          <w:tcPr>
            <w:tcW w:w="9351" w:type="dxa"/>
          </w:tcPr>
          <w:p w:rsidR="00200E84" w:rsidRDefault="00200E84" w:rsidP="00F02C17">
            <w:pPr>
              <w:jc w:val="both"/>
              <w:rPr>
                <w:rFonts w:cs="Arial"/>
              </w:rPr>
            </w:pPr>
          </w:p>
          <w:p w:rsidR="00200E84" w:rsidRDefault="00200E84" w:rsidP="00F02C17">
            <w:pPr>
              <w:jc w:val="both"/>
              <w:rPr>
                <w:rFonts w:cs="Arial"/>
              </w:rPr>
            </w:pPr>
            <w:r>
              <w:rPr>
                <w:rFonts w:cs="Arial"/>
              </w:rPr>
              <w:t xml:space="preserve">           Espace productif majeur </w:t>
            </w:r>
          </w:p>
          <w:p w:rsidR="00200E84" w:rsidRDefault="00200E84" w:rsidP="00F02C17">
            <w:pPr>
              <w:jc w:val="both"/>
              <w:rPr>
                <w:rFonts w:cs="Arial"/>
              </w:rPr>
            </w:pPr>
          </w:p>
        </w:tc>
      </w:tr>
    </w:tbl>
    <w:p w:rsidR="00200E84" w:rsidRPr="007F34A2" w:rsidRDefault="00200E84" w:rsidP="00200E84">
      <w:pPr>
        <w:jc w:val="both"/>
        <w:rPr>
          <w:rFonts w:cs="Arial"/>
        </w:rPr>
      </w:pPr>
    </w:p>
    <w:p w:rsidR="00200E84" w:rsidRPr="007F34A2" w:rsidRDefault="00200E84" w:rsidP="00200E84">
      <w:pPr>
        <w:ind w:left="720"/>
        <w:contextualSpacing/>
        <w:jc w:val="both"/>
        <w:rPr>
          <w:rFonts w:cs="Arial"/>
        </w:rPr>
      </w:pPr>
    </w:p>
    <w:p w:rsidR="00200E84" w:rsidRPr="00254DFC" w:rsidRDefault="00200E84" w:rsidP="00200E84">
      <w:pPr>
        <w:rPr>
          <w:rFonts w:cs="Arial"/>
        </w:rPr>
      </w:pPr>
    </w:p>
    <w:p w:rsidR="00200E84" w:rsidRPr="005C7C11" w:rsidRDefault="00200E84" w:rsidP="00200E84"/>
    <w:p w:rsidR="00200E84" w:rsidRDefault="00200E84" w:rsidP="00200E84">
      <w:pPr>
        <w:rPr>
          <w:rFonts w:cs="Arial"/>
          <w:b/>
          <w:bCs/>
        </w:rPr>
      </w:pPr>
      <w:r>
        <w:rPr>
          <w:rFonts w:cs="Arial"/>
          <w:b/>
          <w:bCs/>
        </w:rPr>
        <w:br w:type="page"/>
      </w:r>
    </w:p>
    <w:p w:rsidR="00200E84" w:rsidRPr="00254DFC" w:rsidRDefault="00200E84" w:rsidP="00200E84">
      <w:pPr>
        <w:rPr>
          <w:rFonts w:cs="Arial"/>
          <w:b/>
          <w:bCs/>
        </w:rPr>
      </w:pPr>
      <w:r>
        <w:rPr>
          <w:rFonts w:cs="Arial"/>
          <w:b/>
          <w:bCs/>
        </w:rPr>
        <w:lastRenderedPageBreak/>
        <w:t>Deuxième partie : a</w:t>
      </w:r>
      <w:r w:rsidRPr="00254DFC">
        <w:rPr>
          <w:rFonts w:cs="Arial"/>
          <w:b/>
          <w:bCs/>
        </w:rPr>
        <w:t>nalyse de document(s) (sur 10 points)</w:t>
      </w:r>
    </w:p>
    <w:p w:rsidR="00200E84" w:rsidRDefault="00200E84" w:rsidP="00200E84">
      <w:pPr>
        <w:rPr>
          <w:rFonts w:cs="Arial"/>
        </w:rPr>
      </w:pPr>
      <w:r>
        <w:rPr>
          <w:rFonts w:cs="Arial"/>
        </w:rPr>
        <w:t xml:space="preserve">Le candidat choisit l’un des deux sujets. </w:t>
      </w:r>
    </w:p>
    <w:p w:rsidR="00200E84" w:rsidRDefault="00200E84" w:rsidP="00200E84">
      <w:pPr>
        <w:rPr>
          <w:rFonts w:cs="Arial"/>
        </w:rPr>
      </w:pPr>
    </w:p>
    <w:p w:rsidR="00200E84" w:rsidRPr="004848D6" w:rsidRDefault="00200E84" w:rsidP="00200E84">
      <w:pPr>
        <w:jc w:val="center"/>
        <w:rPr>
          <w:rFonts w:cs="Arial"/>
          <w:b/>
        </w:rPr>
      </w:pPr>
      <w:r w:rsidRPr="004848D6">
        <w:rPr>
          <w:rFonts w:cs="Arial"/>
          <w:b/>
        </w:rPr>
        <w:t>Sujet d’étude : les espaces périurbains en France métropolitaine et ultramarine.</w:t>
      </w:r>
    </w:p>
    <w:p w:rsidR="00200E84" w:rsidRDefault="00200E84" w:rsidP="00200E84"/>
    <w:p w:rsidR="00200E84" w:rsidRPr="007B6132" w:rsidRDefault="00200E84" w:rsidP="00200E84">
      <w:pPr>
        <w:rPr>
          <w:rFonts w:cs="Arial"/>
          <w:bCs/>
          <w:u w:val="single"/>
        </w:rPr>
      </w:pPr>
      <w:r w:rsidRPr="007B6132">
        <w:rPr>
          <w:rFonts w:cs="Arial"/>
          <w:bCs/>
          <w:u w:val="single"/>
        </w:rPr>
        <w:t xml:space="preserve">Document 1 : </w:t>
      </w:r>
      <w:r w:rsidRPr="00E57B0A">
        <w:rPr>
          <w:rFonts w:cs="Arial"/>
          <w:bCs/>
        </w:rPr>
        <w:t>Les espaces périurbains critiqués</w:t>
      </w:r>
    </w:p>
    <w:p w:rsidR="00200E84" w:rsidRDefault="00200E84" w:rsidP="00200E84">
      <w:pPr>
        <w:rPr>
          <w:rFonts w:cs="Arial"/>
        </w:rPr>
      </w:pPr>
      <w:r w:rsidRPr="002D6508">
        <w:rPr>
          <w:rFonts w:cs="Arial"/>
        </w:rPr>
        <w:t xml:space="preserve">Y </w:t>
      </w:r>
      <w:proofErr w:type="spellStart"/>
      <w:r w:rsidRPr="002D6508">
        <w:rPr>
          <w:rFonts w:cs="Arial"/>
        </w:rPr>
        <w:t>a-t-il</w:t>
      </w:r>
      <w:proofErr w:type="spellEnd"/>
      <w:r w:rsidRPr="002D6508">
        <w:rPr>
          <w:rFonts w:cs="Arial"/>
        </w:rPr>
        <w:t xml:space="preserve"> des territoires en France qui suscitent autant de controverses que le périurbain ? Ces espaces marqués par la discontinuité du bâti, spatialement à l’écart des pôles urbains mais fonctionnellement très intégrés à ces derniers, présentent certes des habitats diversifiés et des activités multiples (supermarchés, zones d’activités de nature très variable, entrepôts, etc.), mais sont la cible de critiques récurrentes : « critiques socio-politiques (déficit en espaces publics, choix de l’</w:t>
      </w:r>
      <w:proofErr w:type="spellStart"/>
      <w:r w:rsidRPr="002D6508">
        <w:rPr>
          <w:rFonts w:cs="Arial"/>
        </w:rPr>
        <w:t>entre-soi</w:t>
      </w:r>
      <w:proofErr w:type="spellEnd"/>
      <w:r w:rsidRPr="002D6508">
        <w:rPr>
          <w:rFonts w:cs="Arial"/>
        </w:rPr>
        <w:t>), esthétiques (uniformité de la construction pavillonnaire), économiques (coût de la dépendance automobile pour les particuliers et de la desserte en réseaux pour la collectivité) ou encore environnementales (consommation d’espaces agricoles) ». Pourtant, […] ce sont dans les couronnes des grands pôles urbains et des pôles moyens que la croissance de la population est la plus forte !</w:t>
      </w:r>
    </w:p>
    <w:p w:rsidR="00200E84" w:rsidRDefault="00200E84" w:rsidP="00200E84">
      <w:pPr>
        <w:rPr>
          <w:rFonts w:cs="Arial"/>
        </w:rPr>
      </w:pPr>
      <w:r w:rsidRPr="002D6508">
        <w:rPr>
          <w:rFonts w:cs="Arial"/>
        </w:rPr>
        <w:t>L’urbaniste Eric Charmes décrit la périurbanisation comme un triple « émiettement de la ville ». L’émiettement politique se caractérise par des communes (villages, bourgs, petites villes) qui se mettent à fonctionner comme des clubs […] où l’on a affaire […] à des consommateurs d’espaces verts et de voisinage socialement homogène […]. L’émiettement paysager repose sur le maintien de champs ou de forêts aux limites des communes, au-delà de l’ultime couronne de pavillons. Il vise à séparer chaque commune de ses voisines. L’émiettement social, enfin, renvoie au tri opéré dans le périurbain, à la faveur des prix du foncier.</w:t>
      </w:r>
    </w:p>
    <w:p w:rsidR="00200E84" w:rsidRDefault="00200E84" w:rsidP="00200E84">
      <w:pPr>
        <w:rPr>
          <w:rFonts w:cs="Arial"/>
          <w:u w:val="single"/>
        </w:rPr>
      </w:pPr>
    </w:p>
    <w:p w:rsidR="00200E84" w:rsidRPr="002D6508" w:rsidRDefault="00200E84" w:rsidP="00200E84">
      <w:pPr>
        <w:rPr>
          <w:rFonts w:cs="Arial"/>
        </w:rPr>
      </w:pPr>
      <w:r w:rsidRPr="00085106">
        <w:rPr>
          <w:rFonts w:cs="Arial"/>
        </w:rPr>
        <w:t>Source </w:t>
      </w:r>
      <w:r w:rsidRPr="002D6508">
        <w:rPr>
          <w:rFonts w:cs="Arial"/>
        </w:rPr>
        <w:t xml:space="preserve">: Olivier Milhaud, géographe, « Périurbain : le débat est ouvert ! », </w:t>
      </w:r>
      <w:r w:rsidRPr="002D6508">
        <w:rPr>
          <w:rFonts w:cs="Arial"/>
          <w:i/>
        </w:rPr>
        <w:t>La Documentation photographique</w:t>
      </w:r>
      <w:r w:rsidRPr="002D6508">
        <w:rPr>
          <w:rFonts w:cs="Arial"/>
        </w:rPr>
        <w:t xml:space="preserve"> n°8116, </w:t>
      </w:r>
      <w:r w:rsidRPr="002D6508">
        <w:rPr>
          <w:rFonts w:cs="Arial"/>
          <w:i/>
        </w:rPr>
        <w:t>La France des marges</w:t>
      </w:r>
      <w:r w:rsidRPr="002D6508">
        <w:rPr>
          <w:rFonts w:cs="Arial"/>
        </w:rPr>
        <w:t>, mars-avril 2017, p. 32.</w:t>
      </w:r>
    </w:p>
    <w:p w:rsidR="00200E84" w:rsidRDefault="00200E84" w:rsidP="00200E84">
      <w:pPr>
        <w:rPr>
          <w:rFonts w:cs="Arial"/>
          <w:bCs/>
          <w:u w:val="single"/>
        </w:rPr>
      </w:pPr>
      <w:r>
        <w:rPr>
          <w:rFonts w:cs="Arial"/>
          <w:bCs/>
          <w:u w:val="single"/>
        </w:rPr>
        <w:br w:type="page"/>
      </w:r>
    </w:p>
    <w:p w:rsidR="00200E84" w:rsidRPr="00E57B0A" w:rsidRDefault="00200E84" w:rsidP="00200E84">
      <w:pPr>
        <w:rPr>
          <w:rFonts w:cs="Arial"/>
          <w:bCs/>
        </w:rPr>
      </w:pPr>
      <w:r w:rsidRPr="007B6132">
        <w:rPr>
          <w:rFonts w:cs="Arial"/>
          <w:bCs/>
          <w:u w:val="single"/>
        </w:rPr>
        <w:lastRenderedPageBreak/>
        <w:t xml:space="preserve">Document 2 : </w:t>
      </w:r>
      <w:r w:rsidRPr="00E57B0A">
        <w:rPr>
          <w:rFonts w:cs="Arial"/>
          <w:bCs/>
        </w:rPr>
        <w:t>La périurbanisation à Mennecy (département de l’Essonne, Ile-de-France)</w:t>
      </w:r>
    </w:p>
    <w:p w:rsidR="00200E84" w:rsidRPr="002D6508" w:rsidRDefault="00200E84" w:rsidP="00200E84">
      <w:pPr>
        <w:rPr>
          <w:rFonts w:cs="Arial"/>
        </w:rPr>
      </w:pPr>
    </w:p>
    <w:p w:rsidR="00200E84" w:rsidRDefault="00200E84" w:rsidP="00200E84">
      <w:pPr>
        <w:pStyle w:val="Paragraphedeliste"/>
        <w:ind w:left="142" w:right="139"/>
        <w:jc w:val="center"/>
        <w:rPr>
          <w:rFonts w:ascii="Arial" w:hAnsi="Arial" w:cs="Arial"/>
          <w:b/>
          <w:u w:val="single"/>
        </w:rPr>
      </w:pPr>
      <w:r w:rsidRPr="00B82DFD">
        <w:rPr>
          <w:rFonts w:ascii="Arial" w:hAnsi="Arial" w:cs="Arial"/>
          <w:bCs/>
          <w:noProof/>
          <w:lang w:eastAsia="fr-FR"/>
        </w:rPr>
        <w:drawing>
          <wp:inline distT="0" distB="0" distL="0" distR="0" wp14:anchorId="7FD1A0F0" wp14:editId="281822C8">
            <wp:extent cx="6299200" cy="3285490"/>
            <wp:effectExtent l="0" t="0" r="0" b="3810"/>
            <wp:docPr id="1073741883" name="Imag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83" name="1 Mennecy.PNG"/>
                    <pic:cNvPicPr/>
                  </pic:nvPicPr>
                  <pic:blipFill>
                    <a:blip r:embed="rId8">
                      <a:extLst>
                        <a:ext uri="{28A0092B-C50C-407E-A947-70E740481C1C}">
                          <a14:useLocalDpi xmlns:a14="http://schemas.microsoft.com/office/drawing/2010/main" val="0"/>
                        </a:ext>
                      </a:extLst>
                    </a:blip>
                    <a:stretch>
                      <a:fillRect/>
                    </a:stretch>
                  </pic:blipFill>
                  <pic:spPr>
                    <a:xfrm>
                      <a:off x="0" y="0"/>
                      <a:ext cx="6299200" cy="3285490"/>
                    </a:xfrm>
                    <a:prstGeom prst="rect">
                      <a:avLst/>
                    </a:prstGeom>
                  </pic:spPr>
                </pic:pic>
              </a:graphicData>
            </a:graphic>
          </wp:inline>
        </w:drawing>
      </w:r>
    </w:p>
    <w:p w:rsidR="00200E84" w:rsidRDefault="00200E84" w:rsidP="00200E84">
      <w:pPr>
        <w:pStyle w:val="Paragraphedeliste"/>
        <w:ind w:left="142" w:right="139"/>
        <w:jc w:val="center"/>
        <w:rPr>
          <w:rFonts w:ascii="Arial" w:hAnsi="Arial" w:cs="Arial"/>
          <w:b/>
          <w:u w:val="single"/>
        </w:rPr>
      </w:pPr>
    </w:p>
    <w:p w:rsidR="00200E84" w:rsidRPr="00B82DFD" w:rsidRDefault="00200E84" w:rsidP="00200E84">
      <w:pPr>
        <w:pStyle w:val="Paragraphedeliste"/>
        <w:ind w:left="142" w:right="139"/>
        <w:rPr>
          <w:rFonts w:ascii="Arial" w:hAnsi="Arial" w:cs="Arial"/>
          <w:noProof/>
        </w:rPr>
      </w:pPr>
      <w:r w:rsidRPr="00085106">
        <w:rPr>
          <w:rFonts w:ascii="Arial" w:hAnsi="Arial" w:cs="Arial"/>
          <w:bCs/>
        </w:rPr>
        <w:t>Source</w:t>
      </w:r>
      <w:r w:rsidRPr="00B82DFD">
        <w:rPr>
          <w:rFonts w:ascii="Arial" w:hAnsi="Arial" w:cs="Arial"/>
          <w:bCs/>
        </w:rPr>
        <w:t> : Géoportail,</w:t>
      </w:r>
      <w:r>
        <w:rPr>
          <w:rFonts w:ascii="Arial" w:hAnsi="Arial" w:cs="Arial"/>
          <w:noProof/>
        </w:rPr>
        <w:t>www.geoportail.gouv.fr</w:t>
      </w:r>
      <w:r w:rsidRPr="00B82DFD">
        <w:rPr>
          <w:rFonts w:ascii="Arial" w:hAnsi="Arial" w:cs="Arial"/>
          <w:noProof/>
        </w:rPr>
        <w:t xml:space="preserve"> </w:t>
      </w:r>
    </w:p>
    <w:p w:rsidR="00200E84" w:rsidRPr="002D6508" w:rsidRDefault="00200E84" w:rsidP="00200E84">
      <w:pPr>
        <w:rPr>
          <w:rFonts w:cs="Arial"/>
        </w:rPr>
      </w:pPr>
    </w:p>
    <w:p w:rsidR="00200E84" w:rsidRPr="002D6508" w:rsidRDefault="00200E84" w:rsidP="00200E84">
      <w:pPr>
        <w:rPr>
          <w:rFonts w:cs="Arial"/>
          <w:b/>
          <w:u w:val="single"/>
        </w:rPr>
      </w:pPr>
    </w:p>
    <w:p w:rsidR="00200E84" w:rsidRPr="00B82DFD" w:rsidRDefault="00200E84" w:rsidP="00200E84">
      <w:pPr>
        <w:rPr>
          <w:rFonts w:cs="Arial"/>
          <w:bCs/>
        </w:rPr>
      </w:pPr>
      <w:r w:rsidRPr="00B82DFD">
        <w:rPr>
          <w:rFonts w:cs="Arial"/>
          <w:bCs/>
        </w:rPr>
        <w:t>Questions :</w:t>
      </w:r>
    </w:p>
    <w:p w:rsidR="00200E84" w:rsidRPr="002D6508" w:rsidRDefault="00200E84" w:rsidP="00200E84">
      <w:pPr>
        <w:pStyle w:val="Paragraphedeliste"/>
        <w:numPr>
          <w:ilvl w:val="0"/>
          <w:numId w:val="3"/>
        </w:numPr>
        <w:rPr>
          <w:rFonts w:ascii="Arial" w:hAnsi="Arial" w:cs="Arial"/>
        </w:rPr>
      </w:pPr>
      <w:r>
        <w:rPr>
          <w:rFonts w:ascii="Arial" w:hAnsi="Arial" w:cs="Arial"/>
        </w:rPr>
        <w:t>Définissez</w:t>
      </w:r>
      <w:r w:rsidRPr="002D6508">
        <w:rPr>
          <w:rFonts w:ascii="Arial" w:hAnsi="Arial" w:cs="Arial"/>
        </w:rPr>
        <w:t xml:space="preserve"> les espaces périurbains. </w:t>
      </w:r>
    </w:p>
    <w:p w:rsidR="00200E84" w:rsidRDefault="00200E84" w:rsidP="00200E84">
      <w:pPr>
        <w:pStyle w:val="Paragraphedeliste"/>
        <w:numPr>
          <w:ilvl w:val="0"/>
          <w:numId w:val="3"/>
        </w:numPr>
        <w:rPr>
          <w:rFonts w:ascii="Arial" w:hAnsi="Arial" w:cs="Arial"/>
        </w:rPr>
      </w:pPr>
      <w:r>
        <w:rPr>
          <w:rFonts w:ascii="Arial" w:hAnsi="Arial" w:cs="Arial"/>
        </w:rPr>
        <w:t>R</w:t>
      </w:r>
      <w:r w:rsidRPr="002D6508">
        <w:rPr>
          <w:rFonts w:ascii="Arial" w:hAnsi="Arial" w:cs="Arial"/>
        </w:rPr>
        <w:t xml:space="preserve">elevez les fonctions des espaces périurbains. </w:t>
      </w:r>
    </w:p>
    <w:p w:rsidR="00200E84" w:rsidRPr="002D6508" w:rsidRDefault="00200E84" w:rsidP="00200E84">
      <w:pPr>
        <w:pStyle w:val="Paragraphedeliste"/>
        <w:numPr>
          <w:ilvl w:val="0"/>
          <w:numId w:val="3"/>
        </w:numPr>
        <w:rPr>
          <w:rFonts w:ascii="Arial" w:hAnsi="Arial" w:cs="Arial"/>
        </w:rPr>
      </w:pPr>
      <w:r w:rsidRPr="002D6508">
        <w:rPr>
          <w:rFonts w:ascii="Arial" w:hAnsi="Arial" w:cs="Arial"/>
        </w:rPr>
        <w:t xml:space="preserve">Expliquez pourquoi les espaces périurbains sont la cible de critiques. </w:t>
      </w:r>
    </w:p>
    <w:p w:rsidR="00200E84" w:rsidRPr="002D6508" w:rsidRDefault="00200E84" w:rsidP="00200E84">
      <w:pPr>
        <w:numPr>
          <w:ilvl w:val="0"/>
          <w:numId w:val="3"/>
        </w:numPr>
        <w:spacing w:after="0" w:line="240" w:lineRule="auto"/>
        <w:rPr>
          <w:rFonts w:cs="Arial"/>
        </w:rPr>
      </w:pPr>
      <w:r w:rsidRPr="002D6508">
        <w:rPr>
          <w:rFonts w:cs="Arial"/>
        </w:rPr>
        <w:t xml:space="preserve">Montrez que la périurbanisation transforme les </w:t>
      </w:r>
      <w:r>
        <w:rPr>
          <w:rFonts w:cs="Arial"/>
        </w:rPr>
        <w:t>espac</w:t>
      </w:r>
      <w:r w:rsidRPr="002D6508">
        <w:rPr>
          <w:rFonts w:cs="Arial"/>
        </w:rPr>
        <w:t>es ruraux</w:t>
      </w:r>
      <w:r>
        <w:rPr>
          <w:rFonts w:cs="Arial"/>
        </w:rPr>
        <w:t>.</w:t>
      </w:r>
    </w:p>
    <w:p w:rsidR="00200E84" w:rsidRPr="002D6508" w:rsidRDefault="00200E84" w:rsidP="00200E84">
      <w:pPr>
        <w:rPr>
          <w:rFonts w:cs="Arial"/>
        </w:rPr>
      </w:pPr>
    </w:p>
    <w:p w:rsidR="00200E84" w:rsidRDefault="00200E84" w:rsidP="00200E84"/>
    <w:p w:rsidR="00200E84" w:rsidRDefault="00200E84" w:rsidP="00200E84">
      <w:pPr>
        <w:rPr>
          <w:rFonts w:cs="Arial"/>
          <w:b/>
          <w:bCs/>
        </w:rPr>
      </w:pPr>
      <w:r>
        <w:rPr>
          <w:rFonts w:cs="Arial"/>
          <w:b/>
          <w:bCs/>
        </w:rPr>
        <w:br w:type="page"/>
      </w:r>
    </w:p>
    <w:p w:rsidR="00200E84" w:rsidRPr="00671D93" w:rsidRDefault="00200E84" w:rsidP="00200E84">
      <w:pPr>
        <w:jc w:val="center"/>
        <w:rPr>
          <w:rFonts w:cs="Arial"/>
          <w:b/>
        </w:rPr>
      </w:pPr>
      <w:r w:rsidRPr="00671D93">
        <w:rPr>
          <w:rFonts w:cs="Arial"/>
          <w:b/>
        </w:rPr>
        <w:lastRenderedPageBreak/>
        <w:t xml:space="preserve">Sujet d’étude : l’agrotourisme en France </w:t>
      </w:r>
      <w:r>
        <w:rPr>
          <w:rFonts w:cs="Arial"/>
          <w:b/>
        </w:rPr>
        <w:t>(</w:t>
      </w:r>
      <w:r w:rsidRPr="00671D93">
        <w:rPr>
          <w:rFonts w:cs="Arial"/>
          <w:b/>
        </w:rPr>
        <w:t>métropolitaine et ultramarine</w:t>
      </w:r>
      <w:r>
        <w:rPr>
          <w:rFonts w:cs="Arial"/>
          <w:b/>
        </w:rPr>
        <w:t>)</w:t>
      </w:r>
      <w:r w:rsidRPr="00671D93">
        <w:rPr>
          <w:rFonts w:cs="Arial"/>
          <w:b/>
        </w:rPr>
        <w:t>.</w:t>
      </w:r>
    </w:p>
    <w:p w:rsidR="00200E84" w:rsidRDefault="00200E84" w:rsidP="00200E84">
      <w:pPr>
        <w:jc w:val="both"/>
        <w:rPr>
          <w:rFonts w:cs="Arial"/>
          <w:bCs/>
          <w:u w:val="single"/>
        </w:rPr>
      </w:pPr>
    </w:p>
    <w:p w:rsidR="00200E84" w:rsidRPr="007B6132" w:rsidRDefault="00200E84" w:rsidP="00200E84">
      <w:pPr>
        <w:jc w:val="both"/>
        <w:rPr>
          <w:rFonts w:cs="Arial"/>
          <w:bCs/>
          <w:u w:val="single"/>
        </w:rPr>
      </w:pPr>
      <w:r w:rsidRPr="007B6132">
        <w:rPr>
          <w:rFonts w:cs="Arial"/>
          <w:bCs/>
          <w:u w:val="single"/>
        </w:rPr>
        <w:t xml:space="preserve">Document 1 : </w:t>
      </w:r>
      <w:r w:rsidRPr="00671D93">
        <w:rPr>
          <w:rFonts w:cs="Arial"/>
          <w:bCs/>
        </w:rPr>
        <w:t>Outre-mer, l'agrotourisme comme alternative aux bains de mer</w:t>
      </w:r>
    </w:p>
    <w:p w:rsidR="00200E84" w:rsidRPr="002D6508" w:rsidRDefault="00200E84" w:rsidP="00200E84">
      <w:pPr>
        <w:jc w:val="both"/>
        <w:rPr>
          <w:rFonts w:cs="Arial"/>
        </w:rPr>
      </w:pPr>
    </w:p>
    <w:p w:rsidR="00200E84" w:rsidRPr="002D6508" w:rsidRDefault="00200E84" w:rsidP="00200E84">
      <w:pPr>
        <w:rPr>
          <w:rFonts w:cs="Arial"/>
        </w:rPr>
      </w:pPr>
      <w:r w:rsidRPr="002D6508">
        <w:rPr>
          <w:rFonts w:cs="Arial"/>
          <w:iCs/>
        </w:rPr>
        <w:t xml:space="preserve">Permettre une alternative au tourisme balnéaire, renforcer les revenus des paysans et enrichir l'offre de produits pour les touristes comme pour les </w:t>
      </w:r>
      <w:r>
        <w:rPr>
          <w:rFonts w:cs="Arial"/>
          <w:iCs/>
        </w:rPr>
        <w:t>u</w:t>
      </w:r>
      <w:r w:rsidRPr="002D6508">
        <w:rPr>
          <w:rFonts w:cs="Arial"/>
          <w:iCs/>
        </w:rPr>
        <w:t>ltramarins : le développement de l'</w:t>
      </w:r>
      <w:r>
        <w:rPr>
          <w:rFonts w:cs="Arial"/>
          <w:iCs/>
        </w:rPr>
        <w:t>agrotourisme</w:t>
      </w:r>
      <w:r w:rsidRPr="002D6508">
        <w:rPr>
          <w:rFonts w:cs="Arial"/>
          <w:iCs/>
        </w:rPr>
        <w:t xml:space="preserve"> présente une piste de développement supplémentaire dans les territoires d'outre-mer, à condition d'être correctement accompagné.</w:t>
      </w:r>
      <w:r w:rsidRPr="002D6508">
        <w:rPr>
          <w:rFonts w:cs="Arial"/>
          <w:iCs/>
        </w:rPr>
        <w:br/>
      </w:r>
      <w:r>
        <w:rPr>
          <w:rFonts w:cs="Arial"/>
          <w:i/>
        </w:rPr>
        <w:t>« </w:t>
      </w:r>
      <w:r w:rsidRPr="00E10652">
        <w:rPr>
          <w:rFonts w:cs="Arial"/>
          <w:iCs/>
        </w:rPr>
        <w:t>Quand un touriste fait le choix d'aller chez un agriculteur, il veut partager son quotidien, consommer ce qu'il produit. Nous avons les atouts en gastronomie, on sait accueillir, on est au top</w:t>
      </w:r>
      <w:r>
        <w:rPr>
          <w:rFonts w:cs="Arial"/>
          <w:i/>
        </w:rPr>
        <w:t> »</w:t>
      </w:r>
      <w:r w:rsidRPr="002D6508">
        <w:rPr>
          <w:rFonts w:cs="Arial"/>
          <w:i/>
        </w:rPr>
        <w:t xml:space="preserve">, </w:t>
      </w:r>
      <w:r w:rsidRPr="002D6508">
        <w:rPr>
          <w:rFonts w:cs="Arial"/>
          <w:iCs/>
        </w:rPr>
        <w:t xml:space="preserve">assure Véronique </w:t>
      </w:r>
      <w:proofErr w:type="spellStart"/>
      <w:r w:rsidRPr="002D6508">
        <w:rPr>
          <w:rFonts w:cs="Arial"/>
          <w:iCs/>
        </w:rPr>
        <w:t>Charabie</w:t>
      </w:r>
      <w:proofErr w:type="spellEnd"/>
      <w:r w:rsidRPr="002D6508">
        <w:rPr>
          <w:rFonts w:cs="Arial"/>
          <w:iCs/>
        </w:rPr>
        <w:t xml:space="preserve">, membre du réseau bienvenue à la ferme en Guadeloupe, lors d'une conférence pour promouvoir ce que l'on appelle aussi </w:t>
      </w:r>
      <w:r>
        <w:rPr>
          <w:rFonts w:cs="Arial"/>
          <w:iCs/>
        </w:rPr>
        <w:t>« </w:t>
      </w:r>
      <w:r w:rsidRPr="002D6508">
        <w:rPr>
          <w:rFonts w:cs="Arial"/>
          <w:iCs/>
        </w:rPr>
        <w:t>agrotourisme</w:t>
      </w:r>
      <w:r>
        <w:rPr>
          <w:rFonts w:cs="Arial"/>
          <w:iCs/>
        </w:rPr>
        <w:t> »</w:t>
      </w:r>
      <w:r w:rsidRPr="002D6508">
        <w:rPr>
          <w:rFonts w:cs="Arial"/>
          <w:iCs/>
        </w:rPr>
        <w:t xml:space="preserve"> au salon de l'Agriculture à Paris.</w:t>
      </w:r>
      <w:r w:rsidRPr="002D6508">
        <w:rPr>
          <w:rFonts w:cs="Arial"/>
          <w:iCs/>
        </w:rPr>
        <w:br/>
        <w:t xml:space="preserve">Jusqu'ici, il y avait avant tout un </w:t>
      </w:r>
      <w:r>
        <w:rPr>
          <w:rFonts w:cs="Arial"/>
          <w:iCs/>
        </w:rPr>
        <w:t>« </w:t>
      </w:r>
      <w:r w:rsidRPr="002D6508">
        <w:rPr>
          <w:rFonts w:cs="Arial"/>
          <w:iCs/>
        </w:rPr>
        <w:t>tourisme balnéaire</w:t>
      </w:r>
      <w:r>
        <w:rPr>
          <w:rFonts w:cs="Arial"/>
          <w:iCs/>
        </w:rPr>
        <w:t> »</w:t>
      </w:r>
      <w:r w:rsidRPr="002D6508">
        <w:rPr>
          <w:rFonts w:cs="Arial"/>
          <w:iCs/>
        </w:rPr>
        <w:t xml:space="preserve"> mais </w:t>
      </w:r>
      <w:r>
        <w:rPr>
          <w:rFonts w:cs="Arial"/>
          <w:i/>
        </w:rPr>
        <w:t>« </w:t>
      </w:r>
      <w:r w:rsidRPr="00E10652">
        <w:rPr>
          <w:rFonts w:cs="Arial"/>
          <w:iCs/>
        </w:rPr>
        <w:t>les départements d'outre-mer sont les seuls territoires européens en zone tropicale, avec leur biodiversité, les sites inscrits au patrimoine de l'humanité, cela permet de mettre en valeur des produits originaux: le rhum aux Antilles, les plantes aromatiques et médicinales ou encore la canne à la Réunion</w:t>
      </w:r>
      <w:r>
        <w:rPr>
          <w:rFonts w:cs="Arial"/>
          <w:i/>
        </w:rPr>
        <w:t> »</w:t>
      </w:r>
      <w:r w:rsidRPr="002D6508">
        <w:rPr>
          <w:rFonts w:cs="Arial"/>
          <w:iCs/>
        </w:rPr>
        <w:t>, souligne Emmanuel Berthier directeur général des Outre-Mer.</w:t>
      </w:r>
      <w:r w:rsidRPr="002D6508">
        <w:rPr>
          <w:rFonts w:cs="Arial"/>
          <w:iCs/>
        </w:rPr>
        <w:br/>
      </w:r>
      <w:r w:rsidRPr="002D6508">
        <w:rPr>
          <w:rFonts w:cs="Arial"/>
          <w:iCs/>
          <w:color w:val="000000" w:themeColor="text1"/>
        </w:rPr>
        <w:t xml:space="preserve">La coopérative réunionnaise </w:t>
      </w:r>
      <w:proofErr w:type="spellStart"/>
      <w:r w:rsidRPr="002D6508">
        <w:rPr>
          <w:rFonts w:cs="Arial"/>
          <w:iCs/>
          <w:color w:val="000000" w:themeColor="text1"/>
        </w:rPr>
        <w:t>Provanille</w:t>
      </w:r>
      <w:proofErr w:type="spellEnd"/>
      <w:r w:rsidRPr="002D6508">
        <w:rPr>
          <w:rFonts w:cs="Arial"/>
          <w:iCs/>
          <w:color w:val="000000" w:themeColor="text1"/>
        </w:rPr>
        <w:t xml:space="preserve"> a ainsi créé un parcours pédagogique pour présenter la culture de la vanille. Dans un petit sous-bois avec des lianes, </w:t>
      </w:r>
      <w:r>
        <w:rPr>
          <w:rFonts w:cs="Arial"/>
          <w:iCs/>
          <w:color w:val="000000" w:themeColor="text1"/>
        </w:rPr>
        <w:t>« </w:t>
      </w:r>
      <w:r w:rsidRPr="002D6508">
        <w:rPr>
          <w:rFonts w:cs="Arial"/>
          <w:iCs/>
          <w:color w:val="000000" w:themeColor="text1"/>
        </w:rPr>
        <w:t>les touristes peuvent toucher les gousses, ensuite ils voient la transformation, ils peuvent sentir, à l'occasion de la floraison ils peuvent féconder la fleur de vanille naturellement"</w:t>
      </w:r>
      <w:r>
        <w:rPr>
          <w:rFonts w:cs="Arial"/>
          <w:iCs/>
          <w:color w:val="000000" w:themeColor="text1"/>
        </w:rPr>
        <w:t> »</w:t>
      </w:r>
      <w:r w:rsidRPr="002D6508">
        <w:rPr>
          <w:rFonts w:cs="Arial"/>
          <w:iCs/>
          <w:color w:val="000000" w:themeColor="text1"/>
        </w:rPr>
        <w:t>, raconte son président Willy Boyer.</w:t>
      </w:r>
      <w:r w:rsidRPr="00E10652">
        <w:rPr>
          <w:rFonts w:cs="Arial"/>
          <w:iCs/>
        </w:rPr>
        <w:t xml:space="preserve"> </w:t>
      </w:r>
      <w:r>
        <w:rPr>
          <w:rFonts w:cs="Arial"/>
          <w:iCs/>
        </w:rPr>
        <w:t>[</w:t>
      </w:r>
      <w:r w:rsidRPr="002D6508">
        <w:rPr>
          <w:rFonts w:cs="Arial"/>
          <w:iCs/>
        </w:rPr>
        <w:t>...</w:t>
      </w:r>
      <w:r>
        <w:rPr>
          <w:rFonts w:cs="Arial"/>
          <w:iCs/>
        </w:rPr>
        <w:t>]</w:t>
      </w:r>
    </w:p>
    <w:p w:rsidR="00200E84" w:rsidRPr="002D6508" w:rsidRDefault="00200E84" w:rsidP="00200E84">
      <w:pPr>
        <w:rPr>
          <w:rFonts w:cs="Arial"/>
        </w:rPr>
      </w:pPr>
      <w:r w:rsidRPr="002D6508">
        <w:rPr>
          <w:rFonts w:cs="Arial"/>
          <w:iCs/>
        </w:rPr>
        <w:t>Le président du comité de défense du rhum en Martinique, Charles Larcher, explique, lui, son projet de développement collectif du spiritourisme</w:t>
      </w:r>
      <w:r w:rsidRPr="00630B6D">
        <w:rPr>
          <w:rFonts w:cs="Arial"/>
          <w:iCs/>
          <w:vertAlign w:val="superscript"/>
        </w:rPr>
        <w:t>1</w:t>
      </w:r>
      <w:r w:rsidRPr="002D6508">
        <w:rPr>
          <w:rFonts w:cs="Arial"/>
          <w:iCs/>
        </w:rPr>
        <w:t xml:space="preserve"> : </w:t>
      </w:r>
      <w:r>
        <w:rPr>
          <w:rFonts w:cs="Arial"/>
          <w:i/>
        </w:rPr>
        <w:t>« </w:t>
      </w:r>
      <w:r w:rsidRPr="00E10652">
        <w:rPr>
          <w:rFonts w:cs="Arial"/>
          <w:iCs/>
          <w:u w:val="single"/>
        </w:rPr>
        <w:t>on n'a pas de différences sur les plages par rapport aux autres territoires de la Caraïbe, alors l'idée c'est de rendre notre territoire plus attractif et donner une alternative au tourisme balnéaire »</w:t>
      </w:r>
      <w:r w:rsidRPr="00E10652">
        <w:rPr>
          <w:rFonts w:cs="Arial"/>
          <w:iCs/>
        </w:rPr>
        <w:t>.</w:t>
      </w:r>
      <w:r w:rsidRPr="002D6508">
        <w:rPr>
          <w:rFonts w:cs="Arial"/>
          <w:iCs/>
        </w:rPr>
        <w:br/>
        <w:t xml:space="preserve">Pour Babette De </w:t>
      </w:r>
      <w:proofErr w:type="spellStart"/>
      <w:r w:rsidRPr="002D6508">
        <w:rPr>
          <w:rFonts w:cs="Arial"/>
          <w:iCs/>
        </w:rPr>
        <w:t>Rozières</w:t>
      </w:r>
      <w:proofErr w:type="spellEnd"/>
      <w:r w:rsidRPr="002D6508">
        <w:rPr>
          <w:rFonts w:cs="Arial"/>
          <w:iCs/>
        </w:rPr>
        <w:t xml:space="preserve">, animatrice culinaire originaire de Guadeloupe et conseillère régionale d'Ile de France, </w:t>
      </w:r>
      <w:r w:rsidRPr="00E10652">
        <w:rPr>
          <w:rFonts w:cs="Arial"/>
          <w:iCs/>
        </w:rPr>
        <w:t xml:space="preserve">« les touristes </w:t>
      </w:r>
      <w:r>
        <w:rPr>
          <w:rFonts w:cs="Arial"/>
          <w:iCs/>
        </w:rPr>
        <w:t>[</w:t>
      </w:r>
      <w:r w:rsidRPr="00E10652">
        <w:rPr>
          <w:rFonts w:cs="Arial"/>
          <w:iCs/>
        </w:rPr>
        <w:t>...</w:t>
      </w:r>
      <w:r>
        <w:rPr>
          <w:rFonts w:cs="Arial"/>
          <w:iCs/>
        </w:rPr>
        <w:t>]</w:t>
      </w:r>
      <w:r w:rsidRPr="00E10652">
        <w:rPr>
          <w:rFonts w:cs="Arial"/>
          <w:iCs/>
        </w:rPr>
        <w:t xml:space="preserve"> ne connaissent pas l'arrière-pays. De plus, les touristes ont envie de manger local et souvent, dans les hôtels ou les restaurants sur place, nous sommes en manque de produits locaux</w:t>
      </w:r>
      <w:r>
        <w:rPr>
          <w:rFonts w:cs="Arial"/>
          <w:i/>
        </w:rPr>
        <w:t> »</w:t>
      </w:r>
      <w:r w:rsidRPr="002D6508">
        <w:rPr>
          <w:rFonts w:cs="Arial"/>
          <w:iCs/>
        </w:rPr>
        <w:t>.</w:t>
      </w:r>
      <w:r w:rsidRPr="002D6508">
        <w:rPr>
          <w:rFonts w:cs="Arial"/>
          <w:iCs/>
        </w:rPr>
        <w:br/>
        <w:t xml:space="preserve">Or, </w:t>
      </w:r>
      <w:r>
        <w:rPr>
          <w:rFonts w:cs="Arial"/>
          <w:i/>
        </w:rPr>
        <w:t>« </w:t>
      </w:r>
      <w:r w:rsidRPr="00E10652">
        <w:rPr>
          <w:rFonts w:cs="Arial"/>
          <w:iCs/>
        </w:rPr>
        <w:t xml:space="preserve">l'augmentation du taux d'autosuffisance de chaque territoire peut être </w:t>
      </w:r>
      <w:r w:rsidRPr="00E10652">
        <w:rPr>
          <w:rFonts w:cs="Arial"/>
          <w:iCs/>
        </w:rPr>
        <w:lastRenderedPageBreak/>
        <w:t>soutenue par des démarches d'</w:t>
      </w:r>
      <w:r>
        <w:rPr>
          <w:rFonts w:cs="Arial"/>
          <w:iCs/>
        </w:rPr>
        <w:t>agrotourisme</w:t>
      </w:r>
      <w:r w:rsidRPr="00E10652">
        <w:rPr>
          <w:rFonts w:cs="Arial"/>
          <w:iCs/>
        </w:rPr>
        <w:t xml:space="preserve"> intelligente qui permettent d'apporter à l'exploitation une ressource supplémentair</w:t>
      </w:r>
      <w:r>
        <w:rPr>
          <w:rFonts w:cs="Arial"/>
          <w:iCs/>
        </w:rPr>
        <w:t>e »</w:t>
      </w:r>
      <w:r w:rsidRPr="002D6508">
        <w:rPr>
          <w:rFonts w:cs="Arial"/>
          <w:iCs/>
        </w:rPr>
        <w:t>, assure M. Berthier.</w:t>
      </w:r>
      <w:r w:rsidRPr="002D6508">
        <w:rPr>
          <w:rFonts w:cs="Arial"/>
          <w:iCs/>
        </w:rPr>
        <w:br/>
        <w:t xml:space="preserve">Mais </w:t>
      </w:r>
      <w:r>
        <w:rPr>
          <w:rFonts w:cs="Arial"/>
          <w:i/>
        </w:rPr>
        <w:t>« </w:t>
      </w:r>
      <w:r w:rsidRPr="002D6508">
        <w:rPr>
          <w:rFonts w:cs="Arial"/>
          <w:i/>
          <w:u w:val="single"/>
        </w:rPr>
        <w:t>pour faire de l'</w:t>
      </w:r>
      <w:r>
        <w:rPr>
          <w:rFonts w:cs="Arial"/>
          <w:i/>
          <w:u w:val="single"/>
        </w:rPr>
        <w:t>agrotourisme</w:t>
      </w:r>
      <w:r w:rsidRPr="002D6508">
        <w:rPr>
          <w:rFonts w:cs="Arial"/>
          <w:i/>
          <w:u w:val="single"/>
        </w:rPr>
        <w:t>, il faut une forte volonté de partage des exploitants agricoles</w:t>
      </w:r>
      <w:r>
        <w:rPr>
          <w:rFonts w:cs="Arial"/>
          <w:i/>
          <w:u w:val="single"/>
        </w:rPr>
        <w:t> »</w:t>
      </w:r>
      <w:r w:rsidRPr="002D6508">
        <w:rPr>
          <w:rFonts w:cs="Arial"/>
          <w:i/>
          <w:u w:val="single"/>
        </w:rPr>
        <w:t>.</w:t>
      </w:r>
      <w:r w:rsidRPr="002D6508">
        <w:rPr>
          <w:rFonts w:cs="Arial"/>
          <w:iCs/>
        </w:rPr>
        <w:t xml:space="preserve"> </w:t>
      </w:r>
      <w:r>
        <w:rPr>
          <w:rFonts w:cs="Arial"/>
          <w:iCs/>
        </w:rPr>
        <w:t>[</w:t>
      </w:r>
      <w:r w:rsidRPr="002D6508">
        <w:rPr>
          <w:rFonts w:cs="Arial"/>
          <w:iCs/>
        </w:rPr>
        <w:t>...</w:t>
      </w:r>
      <w:r>
        <w:rPr>
          <w:rFonts w:cs="Arial"/>
          <w:iCs/>
        </w:rPr>
        <w:t>]</w:t>
      </w:r>
      <w:r w:rsidRPr="002D6508">
        <w:rPr>
          <w:rFonts w:cs="Arial"/>
          <w:iCs/>
        </w:rPr>
        <w:br/>
        <w:t xml:space="preserve">D'un point de vue pratique, </w:t>
      </w:r>
      <w:r>
        <w:rPr>
          <w:rFonts w:cs="Arial"/>
          <w:i/>
        </w:rPr>
        <w:t>« </w:t>
      </w:r>
      <w:r w:rsidRPr="00E10652">
        <w:rPr>
          <w:rFonts w:cs="Arial"/>
          <w:iCs/>
        </w:rPr>
        <w:t>l'</w:t>
      </w:r>
      <w:r>
        <w:rPr>
          <w:rFonts w:cs="Arial"/>
          <w:iCs/>
        </w:rPr>
        <w:t>agrotourisme</w:t>
      </w:r>
      <w:r w:rsidRPr="00E10652">
        <w:rPr>
          <w:rFonts w:cs="Arial"/>
          <w:iCs/>
        </w:rPr>
        <w:t xml:space="preserve"> demande des infrastructures, mais pas celles qui ont été développées pour le tourisme de masse</w:t>
      </w:r>
      <w:r>
        <w:rPr>
          <w:rFonts w:cs="Arial"/>
          <w:i/>
        </w:rPr>
        <w:t> »</w:t>
      </w:r>
      <w:r w:rsidRPr="002D6508">
        <w:rPr>
          <w:rFonts w:cs="Arial"/>
          <w:iCs/>
        </w:rPr>
        <w:t xml:space="preserve">, estime Yves Brossard, directeur général de </w:t>
      </w:r>
      <w:proofErr w:type="spellStart"/>
      <w:r w:rsidRPr="002D6508">
        <w:rPr>
          <w:rFonts w:cs="Arial"/>
          <w:iCs/>
        </w:rPr>
        <w:t>Primeahôtels</w:t>
      </w:r>
      <w:proofErr w:type="spellEnd"/>
      <w:r w:rsidRPr="002D6508">
        <w:rPr>
          <w:rFonts w:cs="Arial"/>
          <w:iCs/>
        </w:rPr>
        <w:t>.</w:t>
      </w:r>
      <w:r>
        <w:rPr>
          <w:rFonts w:cs="Arial"/>
        </w:rPr>
        <w:t xml:space="preserve"> </w:t>
      </w:r>
      <w:r>
        <w:rPr>
          <w:rFonts w:cs="Arial"/>
          <w:iCs/>
        </w:rPr>
        <w:t>[</w:t>
      </w:r>
      <w:r w:rsidRPr="002D6508">
        <w:rPr>
          <w:rFonts w:cs="Arial"/>
          <w:iCs/>
        </w:rPr>
        <w:t>...</w:t>
      </w:r>
      <w:r>
        <w:rPr>
          <w:rFonts w:cs="Arial"/>
          <w:iCs/>
        </w:rPr>
        <w:t>]</w:t>
      </w:r>
    </w:p>
    <w:p w:rsidR="00200E84" w:rsidRDefault="00200E84" w:rsidP="00200E84">
      <w:pPr>
        <w:rPr>
          <w:rFonts w:cs="Arial"/>
          <w:iCs/>
        </w:rPr>
      </w:pPr>
      <w:r>
        <w:rPr>
          <w:rFonts w:cs="Arial"/>
          <w:i/>
        </w:rPr>
        <w:t>« </w:t>
      </w:r>
      <w:r w:rsidRPr="00E10652">
        <w:rPr>
          <w:rFonts w:cs="Arial"/>
          <w:iCs/>
        </w:rPr>
        <w:t>Le lien fondamental entre l'agriculture et le tourisme c'est la mobilité douce</w:t>
      </w:r>
      <w:r w:rsidRPr="002D6508">
        <w:rPr>
          <w:rFonts w:cs="Arial"/>
          <w:i/>
        </w:rPr>
        <w:t xml:space="preserve"> </w:t>
      </w:r>
      <w:r>
        <w:rPr>
          <w:rFonts w:cs="Arial"/>
          <w:i/>
        </w:rPr>
        <w:t>»</w:t>
      </w:r>
      <w:r>
        <w:rPr>
          <w:rFonts w:cs="Arial"/>
          <w:iCs/>
        </w:rPr>
        <w:t>,</w:t>
      </w:r>
      <w:r w:rsidRPr="002D6508">
        <w:rPr>
          <w:rFonts w:cs="Arial"/>
          <w:iCs/>
        </w:rPr>
        <w:t xml:space="preserve"> M. Brossard préconise la construction d'un réseau de 200 à 250 kilomètres de pistes cyclables.</w:t>
      </w:r>
      <w:r>
        <w:rPr>
          <w:rFonts w:cs="Arial"/>
          <w:iCs/>
        </w:rPr>
        <w:t xml:space="preserve"> </w:t>
      </w:r>
      <w:r w:rsidRPr="002D6508">
        <w:rPr>
          <w:rFonts w:cs="Arial"/>
          <w:iCs/>
        </w:rPr>
        <w:t>Il prévoit également de sanctuariser le patrimoine foncier, pour empêcher un développement anarchique des constructions, tout en permettant aux agriculteurs de proposer des hébergements.</w:t>
      </w:r>
    </w:p>
    <w:p w:rsidR="00200E84" w:rsidRDefault="00200E84" w:rsidP="00200E84">
      <w:pPr>
        <w:rPr>
          <w:rFonts w:cs="Arial"/>
          <w:iCs/>
        </w:rPr>
      </w:pPr>
    </w:p>
    <w:p w:rsidR="00200E84" w:rsidRDefault="00200E84" w:rsidP="00200E84">
      <w:pPr>
        <w:rPr>
          <w:rFonts w:cs="Arial"/>
          <w:iCs/>
        </w:rPr>
      </w:pPr>
      <w:r>
        <w:rPr>
          <w:rFonts w:cs="Arial"/>
          <w:iCs/>
        </w:rPr>
        <w:t xml:space="preserve">Note : </w:t>
      </w:r>
    </w:p>
    <w:p w:rsidR="00200E84" w:rsidRPr="00671D93" w:rsidRDefault="00200E84" w:rsidP="00200E84">
      <w:pPr>
        <w:rPr>
          <w:rFonts w:cs="Arial"/>
          <w:iCs/>
          <w:sz w:val="22"/>
        </w:rPr>
      </w:pPr>
      <w:r w:rsidRPr="00671D93">
        <w:rPr>
          <w:rFonts w:cs="Arial"/>
          <w:iCs/>
          <w:sz w:val="22"/>
        </w:rPr>
        <w:t xml:space="preserve">1 : </w:t>
      </w:r>
      <w:proofErr w:type="spellStart"/>
      <w:r>
        <w:rPr>
          <w:rFonts w:cs="Arial"/>
          <w:iCs/>
          <w:sz w:val="22"/>
        </w:rPr>
        <w:t>Spiritourisme</w:t>
      </w:r>
      <w:proofErr w:type="spellEnd"/>
      <w:r>
        <w:rPr>
          <w:rFonts w:cs="Arial"/>
          <w:iCs/>
          <w:sz w:val="22"/>
        </w:rPr>
        <w:t xml:space="preserve"> : </w:t>
      </w:r>
      <w:r w:rsidRPr="00671D93">
        <w:rPr>
          <w:rFonts w:cs="Arial"/>
          <w:iCs/>
          <w:sz w:val="22"/>
        </w:rPr>
        <w:t xml:space="preserve">tourisme autour de l’alcool. </w:t>
      </w:r>
    </w:p>
    <w:p w:rsidR="00200E84" w:rsidRPr="002D6508" w:rsidRDefault="00200E84" w:rsidP="00200E84">
      <w:pPr>
        <w:rPr>
          <w:rFonts w:cs="Arial"/>
          <w:iCs/>
        </w:rPr>
      </w:pPr>
    </w:p>
    <w:p w:rsidR="00200E84" w:rsidRPr="002D6508" w:rsidRDefault="00200E84" w:rsidP="00200E84">
      <w:pPr>
        <w:rPr>
          <w:rFonts w:cs="Arial"/>
          <w:iCs/>
        </w:rPr>
      </w:pPr>
      <w:r w:rsidRPr="00085106">
        <w:rPr>
          <w:rFonts w:cs="Arial"/>
          <w:iCs/>
        </w:rPr>
        <w:t>Source :</w:t>
      </w:r>
      <w:r w:rsidRPr="00E10652">
        <w:rPr>
          <w:rFonts w:cs="Arial"/>
          <w:iCs/>
        </w:rPr>
        <w:t xml:space="preserve"> La 1</w:t>
      </w:r>
      <w:r w:rsidRPr="00E10652">
        <w:rPr>
          <w:rFonts w:cs="Arial"/>
          <w:iCs/>
          <w:vertAlign w:val="superscript"/>
        </w:rPr>
        <w:t>re</w:t>
      </w:r>
      <w:r w:rsidRPr="00E10652">
        <w:rPr>
          <w:rFonts w:cs="Arial"/>
          <w:iCs/>
        </w:rPr>
        <w:t xml:space="preserve"> avec AFP,</w:t>
      </w:r>
      <w:r>
        <w:rPr>
          <w:rFonts w:cs="Arial"/>
          <w:iCs/>
        </w:rPr>
        <w:t xml:space="preserve"> « Au Salon de l’agriculture, des alternatives au tourisme balnéaire en Outre-mer ? »,</w:t>
      </w:r>
      <w:r w:rsidRPr="00E10652">
        <w:rPr>
          <w:rFonts w:cs="Arial"/>
          <w:iCs/>
        </w:rPr>
        <w:t xml:space="preserve"> publié le 01 mars 2018,</w:t>
      </w:r>
      <w:r>
        <w:rPr>
          <w:rFonts w:cs="Arial"/>
          <w:iCs/>
        </w:rPr>
        <w:t xml:space="preserve"> </w:t>
      </w:r>
      <w:hyperlink r:id="rId9" w:history="1">
        <w:r w:rsidRPr="00E10652">
          <w:rPr>
            <w:rStyle w:val="Lienhypertexte"/>
            <w:rFonts w:cs="Arial"/>
            <w:iCs/>
            <w:color w:val="000000" w:themeColor="text1"/>
          </w:rPr>
          <w:t>https://la1ere.francetvinfo.fr/au-salon-agriculture-alternatives-au-tourisme-balneaire-outre-mer-564595.html</w:t>
        </w:r>
      </w:hyperlink>
      <w:r w:rsidRPr="00E10652">
        <w:rPr>
          <w:rFonts w:cs="Arial"/>
          <w:iCs/>
          <w:color w:val="000000" w:themeColor="text1"/>
        </w:rPr>
        <w:t xml:space="preserve">, </w:t>
      </w:r>
      <w:r>
        <w:rPr>
          <w:rFonts w:cs="Arial"/>
          <w:iCs/>
        </w:rPr>
        <w:t>[consulté en octobre 2019]</w:t>
      </w:r>
    </w:p>
    <w:p w:rsidR="00200E84" w:rsidRPr="002D6508" w:rsidRDefault="00200E84" w:rsidP="00200E84">
      <w:pPr>
        <w:jc w:val="both"/>
        <w:rPr>
          <w:rFonts w:cs="Arial"/>
          <w:iCs/>
        </w:rPr>
      </w:pPr>
    </w:p>
    <w:p w:rsidR="00200E84" w:rsidRDefault="00200E84">
      <w:pPr>
        <w:spacing w:after="0" w:line="240" w:lineRule="auto"/>
        <w:ind w:left="0"/>
        <w:rPr>
          <w:rFonts w:cs="Arial"/>
          <w:bCs/>
          <w:u w:val="single"/>
        </w:rPr>
      </w:pPr>
      <w:r>
        <w:rPr>
          <w:rFonts w:cs="Arial"/>
          <w:bCs/>
          <w:u w:val="single"/>
        </w:rPr>
        <w:br w:type="page"/>
      </w:r>
    </w:p>
    <w:p w:rsidR="00200E84" w:rsidRPr="00671D93" w:rsidRDefault="00200E84" w:rsidP="00200E84">
      <w:pPr>
        <w:jc w:val="both"/>
        <w:rPr>
          <w:rFonts w:cs="Arial"/>
          <w:bCs/>
        </w:rPr>
      </w:pPr>
      <w:r w:rsidRPr="007B6132">
        <w:rPr>
          <w:rFonts w:cs="Arial"/>
          <w:bCs/>
          <w:u w:val="single"/>
        </w:rPr>
        <w:lastRenderedPageBreak/>
        <w:t xml:space="preserve">Document 2 : </w:t>
      </w:r>
      <w:r w:rsidRPr="00671D93">
        <w:rPr>
          <w:rFonts w:cs="Arial"/>
          <w:bCs/>
        </w:rPr>
        <w:t>une affiche d’un réseau national d’agrotourisme « Bienvenue à la ferme »</w:t>
      </w:r>
    </w:p>
    <w:p w:rsidR="00200E84" w:rsidRPr="002D6508" w:rsidRDefault="00200E84" w:rsidP="00200E84">
      <w:pPr>
        <w:jc w:val="both"/>
        <w:rPr>
          <w:rFonts w:cs="Arial"/>
        </w:rPr>
      </w:pPr>
      <w:r w:rsidRPr="002D6508">
        <w:rPr>
          <w:rFonts w:cs="Arial"/>
          <w:noProof/>
        </w:rPr>
        <w:drawing>
          <wp:inline distT="0" distB="0" distL="0" distR="0" wp14:anchorId="40FB156B" wp14:editId="7B717DA3">
            <wp:extent cx="2980944" cy="4367349"/>
            <wp:effectExtent l="165100" t="152400" r="168910" b="192405"/>
            <wp:docPr id="1073741844" name="Image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7-02 à 11.09.18.png"/>
                    <pic:cNvPicPr/>
                  </pic:nvPicPr>
                  <pic:blipFill rotWithShape="1">
                    <a:blip r:embed="rId10">
                      <a:extLst>
                        <a:ext uri="{28A0092B-C50C-407E-A947-70E740481C1C}">
                          <a14:useLocalDpi xmlns:a14="http://schemas.microsoft.com/office/drawing/2010/main" val="0"/>
                        </a:ext>
                      </a:extLst>
                    </a:blip>
                    <a:srcRect r="4117"/>
                    <a:stretch/>
                  </pic:blipFill>
                  <pic:spPr bwMode="auto">
                    <a:xfrm>
                      <a:off x="0" y="0"/>
                      <a:ext cx="2984604" cy="437271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2D6508">
        <w:rPr>
          <w:rFonts w:cs="Arial"/>
        </w:rPr>
        <w:t xml:space="preserve"> </w:t>
      </w:r>
    </w:p>
    <w:p w:rsidR="00200E84" w:rsidRPr="002D6508" w:rsidRDefault="00200E84" w:rsidP="00200E84">
      <w:pPr>
        <w:jc w:val="both"/>
        <w:rPr>
          <w:rFonts w:cs="Arial"/>
        </w:rPr>
      </w:pPr>
      <w:r w:rsidRPr="002D6508">
        <w:rPr>
          <w:rFonts w:cs="Arial"/>
        </w:rPr>
        <w:t xml:space="preserve">Source : </w:t>
      </w:r>
      <w:hyperlink r:id="rId11" w:history="1">
        <w:r w:rsidRPr="002D6508">
          <w:rPr>
            <w:rStyle w:val="Lienhypertexte"/>
            <w:rFonts w:cs="Arial"/>
          </w:rPr>
          <w:t>http://www.agri-culture.fr</w:t>
        </w:r>
      </w:hyperlink>
    </w:p>
    <w:p w:rsidR="00200E84" w:rsidRPr="002D6508" w:rsidRDefault="00200E84" w:rsidP="00200E84">
      <w:pPr>
        <w:jc w:val="both"/>
        <w:rPr>
          <w:rFonts w:cs="Arial"/>
        </w:rPr>
      </w:pPr>
    </w:p>
    <w:p w:rsidR="00200E84" w:rsidRPr="002D6508" w:rsidRDefault="00200E84" w:rsidP="00200E84">
      <w:pPr>
        <w:jc w:val="both"/>
        <w:rPr>
          <w:rFonts w:cs="Arial"/>
        </w:rPr>
      </w:pPr>
      <w:r>
        <w:rPr>
          <w:rFonts w:cs="Arial"/>
        </w:rPr>
        <w:t>Questions</w:t>
      </w:r>
    </w:p>
    <w:p w:rsidR="00200E84" w:rsidRPr="002D6508" w:rsidRDefault="00200E84" w:rsidP="00200E84">
      <w:pPr>
        <w:pStyle w:val="Paragraphedeliste"/>
        <w:numPr>
          <w:ilvl w:val="0"/>
          <w:numId w:val="4"/>
        </w:numPr>
        <w:rPr>
          <w:rFonts w:ascii="Arial" w:hAnsi="Arial" w:cs="Arial"/>
        </w:rPr>
      </w:pPr>
      <w:r w:rsidRPr="002D6508">
        <w:rPr>
          <w:rFonts w:ascii="Arial" w:hAnsi="Arial" w:cs="Arial"/>
        </w:rPr>
        <w:t>Relevez trois atouts qui permettent à l’agro-tourisme de se développer dans les territoires d’Outre-mer</w:t>
      </w:r>
      <w:r>
        <w:rPr>
          <w:rFonts w:ascii="Arial" w:hAnsi="Arial" w:cs="Arial"/>
        </w:rPr>
        <w:t>.</w:t>
      </w:r>
    </w:p>
    <w:p w:rsidR="00200E84" w:rsidRPr="002D6508" w:rsidRDefault="00200E84" w:rsidP="00200E84">
      <w:pPr>
        <w:pStyle w:val="Paragraphedeliste"/>
        <w:numPr>
          <w:ilvl w:val="0"/>
          <w:numId w:val="4"/>
        </w:numPr>
        <w:rPr>
          <w:rFonts w:ascii="Arial" w:hAnsi="Arial" w:cs="Arial"/>
        </w:rPr>
      </w:pPr>
      <w:r w:rsidRPr="002D6508">
        <w:rPr>
          <w:rFonts w:ascii="Arial" w:hAnsi="Arial" w:cs="Arial"/>
        </w:rPr>
        <w:t>Montrez que les informations portées sur l’affiche ne concernent qu’une catégorie d’acteurs parmi ceux présents dans les espaces ruraux.</w:t>
      </w:r>
    </w:p>
    <w:p w:rsidR="00200E84" w:rsidRDefault="00200E84" w:rsidP="00200E84">
      <w:pPr>
        <w:pStyle w:val="Paragraphedeliste"/>
        <w:numPr>
          <w:ilvl w:val="0"/>
          <w:numId w:val="4"/>
        </w:numPr>
        <w:rPr>
          <w:rFonts w:ascii="Arial" w:hAnsi="Arial" w:cs="Arial"/>
        </w:rPr>
      </w:pPr>
      <w:r w:rsidRPr="002D6508">
        <w:rPr>
          <w:rFonts w:ascii="Arial" w:hAnsi="Arial" w:cs="Arial"/>
        </w:rPr>
        <w:t>Mettez en relation cinq engagements du réseau « Bienvenue à la ferme » (document 2) qui se retrouvent illustrés dans le document 1. Les réponses peuvent être proposées sous forme d’un tableau.</w:t>
      </w:r>
    </w:p>
    <w:p w:rsidR="00FA2E0B" w:rsidRPr="00200E84" w:rsidRDefault="00200E84" w:rsidP="00200E84">
      <w:pPr>
        <w:pStyle w:val="Paragraphedeliste"/>
        <w:numPr>
          <w:ilvl w:val="0"/>
          <w:numId w:val="4"/>
        </w:numPr>
        <w:rPr>
          <w:rFonts w:ascii="Arial" w:hAnsi="Arial" w:cs="Arial"/>
        </w:rPr>
      </w:pPr>
      <w:r w:rsidRPr="00200E84">
        <w:rPr>
          <w:rFonts w:ascii="Arial" w:hAnsi="Arial" w:cs="Arial"/>
        </w:rPr>
        <w:t>Explicitez l’</w:t>
      </w:r>
      <w:r w:rsidRPr="00200E84">
        <w:rPr>
          <w:rFonts w:ascii="Arial" w:hAnsi="Arial" w:cs="Arial"/>
          <w:u w:val="single"/>
        </w:rPr>
        <w:t>une</w:t>
      </w:r>
      <w:r w:rsidRPr="00200E84">
        <w:rPr>
          <w:rFonts w:ascii="Arial" w:hAnsi="Arial" w:cs="Arial"/>
        </w:rPr>
        <w:t xml:space="preserve"> des deux citations soulignées dans le document 1.</w:t>
      </w:r>
    </w:p>
    <w:sectPr w:rsidR="00FA2E0B" w:rsidRPr="00200E84"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A6A" w:rsidRDefault="00A85A6A" w:rsidP="0053612B">
      <w:pPr>
        <w:spacing w:after="0" w:line="240" w:lineRule="auto"/>
      </w:pPr>
      <w:r>
        <w:separator/>
      </w:r>
    </w:p>
  </w:endnote>
  <w:endnote w:type="continuationSeparator" w:id="0">
    <w:p w:rsidR="00A85A6A" w:rsidRDefault="00A85A6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7349D" w:rsidRPr="0087349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7349D" w:rsidRPr="0087349D">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7349D" w:rsidRPr="0087349D">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7349D" w:rsidRPr="0087349D">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A6A" w:rsidRDefault="00A85A6A" w:rsidP="0053612B">
      <w:pPr>
        <w:spacing w:after="0" w:line="240" w:lineRule="auto"/>
      </w:pPr>
      <w:r>
        <w:separator/>
      </w:r>
    </w:p>
  </w:footnote>
  <w:footnote w:type="continuationSeparator" w:id="0">
    <w:p w:rsidR="00A85A6A" w:rsidRDefault="00A85A6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2C22D9"/>
    <w:multiLevelType w:val="hybridMultilevel"/>
    <w:tmpl w:val="0FC2FB7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B221BAD"/>
    <w:multiLevelType w:val="hybridMultilevel"/>
    <w:tmpl w:val="181076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E9F"/>
    <w:rsid w:val="000134A9"/>
    <w:rsid w:val="000508EF"/>
    <w:rsid w:val="000A3345"/>
    <w:rsid w:val="000C6554"/>
    <w:rsid w:val="00103C42"/>
    <w:rsid w:val="001056A2"/>
    <w:rsid w:val="00116AFA"/>
    <w:rsid w:val="00121498"/>
    <w:rsid w:val="00133B59"/>
    <w:rsid w:val="001424D6"/>
    <w:rsid w:val="001532D0"/>
    <w:rsid w:val="001718FD"/>
    <w:rsid w:val="001771F9"/>
    <w:rsid w:val="00200E84"/>
    <w:rsid w:val="0022445A"/>
    <w:rsid w:val="00232348"/>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6F0F66"/>
    <w:rsid w:val="007110B0"/>
    <w:rsid w:val="007275B1"/>
    <w:rsid w:val="007471C8"/>
    <w:rsid w:val="007657CA"/>
    <w:rsid w:val="0077193A"/>
    <w:rsid w:val="00772C44"/>
    <w:rsid w:val="007A7764"/>
    <w:rsid w:val="007C35A8"/>
    <w:rsid w:val="00826640"/>
    <w:rsid w:val="00837873"/>
    <w:rsid w:val="0084040C"/>
    <w:rsid w:val="00857478"/>
    <w:rsid w:val="00860F2B"/>
    <w:rsid w:val="0087349D"/>
    <w:rsid w:val="00875770"/>
    <w:rsid w:val="00876012"/>
    <w:rsid w:val="00882A8C"/>
    <w:rsid w:val="00893F38"/>
    <w:rsid w:val="008E5053"/>
    <w:rsid w:val="008F477F"/>
    <w:rsid w:val="008F72C8"/>
    <w:rsid w:val="00913126"/>
    <w:rsid w:val="00977ADB"/>
    <w:rsid w:val="00995D7A"/>
    <w:rsid w:val="009A4E9F"/>
    <w:rsid w:val="009D1A0F"/>
    <w:rsid w:val="009E0FEA"/>
    <w:rsid w:val="00A234AB"/>
    <w:rsid w:val="00A61AC9"/>
    <w:rsid w:val="00A76AD3"/>
    <w:rsid w:val="00A85A6A"/>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200E84"/>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200E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ri-culture.f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la1ere.francetvinfo.fr/au-salon-agriculture-alternatives-au-tourisme-balneaire-outre-mer-564595.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1327</Words>
  <Characters>7299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2023-01-25T20:49:00Z</dcterms:modified>
</cp:coreProperties>
</file>