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E29C1">
              <w:rPr>
                <w:rFonts w:eastAsia="Times New Roman"/>
                <w:color w:val="000000" w:themeColor="text1"/>
                <w:sz w:val="20"/>
                <w:szCs w:val="22"/>
              </w:rPr>
              <w:t>Aéronautique, aérospatial,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3525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E29C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3525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9E29C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3525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E29C1">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9E29C1">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B526EE" w:rsidRPr="00B526EE" w:rsidRDefault="00B526EE" w:rsidP="00B526EE">
      <w:pPr>
        <w:spacing w:after="0" w:line="240" w:lineRule="auto"/>
        <w:ind w:left="0"/>
        <w:rPr>
          <w:rFonts w:cs="Arial"/>
          <w:b/>
          <w:bCs/>
          <w:lang w:eastAsia="en-US"/>
        </w:rPr>
      </w:pPr>
      <w:r w:rsidRPr="00B526EE">
        <w:rPr>
          <w:rFonts w:cs="Arial"/>
          <w:b/>
          <w:bCs/>
          <w:lang w:eastAsia="en-US"/>
        </w:rPr>
        <w:lastRenderedPageBreak/>
        <w:t>Première partie : questions (sur 10 points)</w:t>
      </w:r>
    </w:p>
    <w:p w:rsidR="00B526EE" w:rsidRPr="00B526EE" w:rsidRDefault="00B526EE" w:rsidP="00B526EE">
      <w:pPr>
        <w:spacing w:after="0" w:line="240" w:lineRule="auto"/>
        <w:ind w:left="0"/>
        <w:rPr>
          <w:rFonts w:cs="Arial"/>
          <w:lang w:eastAsia="en-US"/>
        </w:rPr>
      </w:pPr>
    </w:p>
    <w:p w:rsidR="00B526EE" w:rsidRPr="00B526EE" w:rsidRDefault="00B526EE" w:rsidP="00B526EE">
      <w:pPr>
        <w:numPr>
          <w:ilvl w:val="0"/>
          <w:numId w:val="2"/>
        </w:numPr>
        <w:spacing w:after="0" w:line="240" w:lineRule="auto"/>
        <w:contextualSpacing/>
        <w:rPr>
          <w:rFonts w:ascii="Calibri" w:hAnsi="Calibri"/>
          <w:color w:val="000000"/>
          <w:lang w:eastAsia="en-US"/>
        </w:rPr>
      </w:pPr>
      <w:r w:rsidRPr="00B526EE">
        <w:rPr>
          <w:rFonts w:cs="Arial"/>
          <w:color w:val="000000"/>
          <w:lang w:eastAsia="en-US"/>
        </w:rPr>
        <w:t>Citez deux droits affirmés dans la Déclaration des droits de l’Homme et du Citoyen.</w:t>
      </w:r>
    </w:p>
    <w:p w:rsidR="00B526EE" w:rsidRPr="00B526EE" w:rsidRDefault="00B526EE" w:rsidP="00B526EE">
      <w:pPr>
        <w:spacing w:after="0" w:line="240" w:lineRule="auto"/>
        <w:ind w:left="0"/>
        <w:rPr>
          <w:rFonts w:ascii="Calibri" w:hAnsi="Calibri"/>
          <w:color w:val="000000"/>
          <w:lang w:eastAsia="en-US"/>
        </w:rPr>
      </w:pPr>
    </w:p>
    <w:p w:rsidR="00B526EE" w:rsidRPr="00B526EE" w:rsidRDefault="00B526EE" w:rsidP="00B526EE">
      <w:pPr>
        <w:numPr>
          <w:ilvl w:val="0"/>
          <w:numId w:val="2"/>
        </w:numPr>
        <w:spacing w:after="0" w:line="240" w:lineRule="auto"/>
        <w:contextualSpacing/>
        <w:rPr>
          <w:rFonts w:cs="Arial"/>
          <w:color w:val="000000"/>
          <w:lang w:eastAsia="en-US"/>
        </w:rPr>
      </w:pPr>
      <w:r w:rsidRPr="00B526EE">
        <w:rPr>
          <w:rFonts w:cs="Arial"/>
          <w:color w:val="000000"/>
          <w:lang w:eastAsia="en-US"/>
        </w:rPr>
        <w:t>Choisissez et recopiez sur votre copie parmi les trois propositions suivantes la définition la plus pertinente de la notion de « souveraineté nationale ».</w:t>
      </w:r>
    </w:p>
    <w:p w:rsidR="00B526EE" w:rsidRPr="00B526EE" w:rsidRDefault="00B526EE" w:rsidP="00B526EE">
      <w:pPr>
        <w:spacing w:after="0" w:line="240" w:lineRule="auto"/>
        <w:ind w:left="0"/>
        <w:rPr>
          <w:rFonts w:cs="Arial"/>
          <w:lang w:eastAsia="en-US"/>
        </w:rPr>
      </w:pPr>
      <w:r w:rsidRPr="00B526EE">
        <w:rPr>
          <w:rFonts w:cs="Arial"/>
          <w:color w:val="000000"/>
          <w:lang w:eastAsia="en-US"/>
        </w:rPr>
        <w:tab/>
        <w:t xml:space="preserve">a) Principe selon lequel </w:t>
      </w:r>
      <w:r w:rsidRPr="00B526EE">
        <w:rPr>
          <w:rFonts w:cs="Arial"/>
          <w:lang w:eastAsia="en-US"/>
        </w:rPr>
        <w:t>le pouvoir suprême est détenu par le roi.</w:t>
      </w:r>
    </w:p>
    <w:p w:rsidR="00B526EE" w:rsidRPr="00B526EE" w:rsidRDefault="00B526EE" w:rsidP="00B526EE">
      <w:pPr>
        <w:spacing w:after="0" w:line="240" w:lineRule="auto"/>
        <w:ind w:left="0"/>
        <w:rPr>
          <w:rFonts w:cs="Arial"/>
          <w:lang w:eastAsia="en-US"/>
        </w:rPr>
      </w:pPr>
      <w:r w:rsidRPr="00B526EE">
        <w:rPr>
          <w:rFonts w:cs="Arial"/>
          <w:lang w:eastAsia="en-US"/>
        </w:rPr>
        <w:tab/>
        <w:t>b) Principe selon lequel le pouvoir suprême est détenu par la Garde nationale.</w:t>
      </w:r>
    </w:p>
    <w:p w:rsidR="00B526EE" w:rsidRPr="00B526EE" w:rsidRDefault="00B526EE" w:rsidP="00B526EE">
      <w:pPr>
        <w:spacing w:after="0" w:line="240" w:lineRule="auto"/>
        <w:ind w:left="709"/>
        <w:rPr>
          <w:rFonts w:cs="Arial"/>
          <w:lang w:eastAsia="en-US"/>
        </w:rPr>
      </w:pPr>
      <w:r w:rsidRPr="00B526EE">
        <w:rPr>
          <w:rFonts w:cs="Arial"/>
          <w:lang w:eastAsia="en-US"/>
        </w:rPr>
        <w:t>c) Principe selon lequel le pouvoir suprême est détenu par les citoyens constituant la</w:t>
      </w:r>
      <w:r w:rsidRPr="00B526EE">
        <w:rPr>
          <w:rFonts w:cs="Arial"/>
          <w:lang w:eastAsia="en-US"/>
        </w:rPr>
        <w:tab/>
        <w:t xml:space="preserve"> nation.</w:t>
      </w:r>
    </w:p>
    <w:p w:rsidR="00B526EE" w:rsidRPr="00B526EE" w:rsidRDefault="00B526EE" w:rsidP="00B526EE">
      <w:pPr>
        <w:spacing w:after="0" w:line="240" w:lineRule="auto"/>
        <w:ind w:left="709"/>
        <w:rPr>
          <w:rFonts w:cs="Arial"/>
          <w:lang w:eastAsia="en-US"/>
        </w:rPr>
      </w:pPr>
    </w:p>
    <w:p w:rsidR="00B526EE" w:rsidRPr="00B526EE" w:rsidRDefault="00B526EE" w:rsidP="00B526EE">
      <w:pPr>
        <w:numPr>
          <w:ilvl w:val="0"/>
          <w:numId w:val="2"/>
        </w:numPr>
        <w:spacing w:after="0" w:line="240" w:lineRule="auto"/>
        <w:contextualSpacing/>
        <w:rPr>
          <w:rFonts w:cs="Arial"/>
          <w:lang w:eastAsia="en-US"/>
        </w:rPr>
      </w:pPr>
      <w:r w:rsidRPr="00B526EE">
        <w:rPr>
          <w:rFonts w:cs="Arial"/>
          <w:lang w:eastAsia="en-US"/>
        </w:rPr>
        <w:t>Expliquez cette phrase de Robespierre issue d’un discours du 5 février 1794 : « </w:t>
      </w:r>
      <w:r w:rsidRPr="00B526EE">
        <w:rPr>
          <w:rFonts w:cs="Arial"/>
          <w:i/>
          <w:iCs/>
          <w:lang w:eastAsia="en-US"/>
        </w:rPr>
        <w:t>Il faut étouffer les ennemis intérieurs et extérieurs de la Révolution, ou périr avec elle ».</w:t>
      </w:r>
    </w:p>
    <w:p w:rsidR="00B526EE" w:rsidRPr="00B526EE" w:rsidRDefault="00B526EE" w:rsidP="00B526EE">
      <w:pPr>
        <w:spacing w:after="0" w:line="240" w:lineRule="auto"/>
        <w:ind w:left="0"/>
        <w:rPr>
          <w:rFonts w:cs="Arial"/>
          <w:lang w:eastAsia="en-US"/>
        </w:rPr>
      </w:pPr>
    </w:p>
    <w:p w:rsidR="00B526EE" w:rsidRPr="00B526EE" w:rsidRDefault="00B526EE" w:rsidP="00B526EE">
      <w:pPr>
        <w:numPr>
          <w:ilvl w:val="0"/>
          <w:numId w:val="2"/>
        </w:numPr>
        <w:tabs>
          <w:tab w:val="left" w:pos="7335"/>
        </w:tabs>
        <w:spacing w:after="0" w:line="240" w:lineRule="auto"/>
        <w:contextualSpacing/>
        <w:rPr>
          <w:rFonts w:cs="Arial"/>
          <w:bCs/>
          <w:lang w:eastAsia="en-US"/>
        </w:rPr>
      </w:pPr>
      <w:r w:rsidRPr="00B526EE">
        <w:rPr>
          <w:rFonts w:cs="Arial"/>
          <w:lang w:eastAsia="en-US"/>
        </w:rPr>
        <w:t>Pour chacune des propositions suivantes répondez par vrai ou faux : (répondez sur votre copie)</w:t>
      </w:r>
    </w:p>
    <w:p w:rsidR="00B526EE" w:rsidRPr="00B526EE" w:rsidRDefault="00B526EE" w:rsidP="00B526EE">
      <w:pPr>
        <w:spacing w:after="0" w:line="240" w:lineRule="auto"/>
        <w:ind w:left="0"/>
        <w:rPr>
          <w:rFonts w:cs="Arial"/>
          <w:lang w:eastAsia="en-US"/>
        </w:rPr>
      </w:pPr>
    </w:p>
    <w:tbl>
      <w:tblPr>
        <w:tblStyle w:val="Grilledutableau1"/>
        <w:tblW w:w="0" w:type="auto"/>
        <w:tblInd w:w="562" w:type="dxa"/>
        <w:tblLook w:val="04A0" w:firstRow="1" w:lastRow="0" w:firstColumn="1" w:lastColumn="0" w:noHBand="0" w:noVBand="1"/>
      </w:tblPr>
      <w:tblGrid>
        <w:gridCol w:w="4678"/>
        <w:gridCol w:w="1985"/>
        <w:gridCol w:w="1831"/>
      </w:tblGrid>
      <w:tr w:rsidR="00B526EE" w:rsidRPr="00B526EE" w:rsidTr="003D6D57">
        <w:tc>
          <w:tcPr>
            <w:tcW w:w="4678" w:type="dxa"/>
          </w:tcPr>
          <w:p w:rsidR="00B526EE" w:rsidRPr="00B526EE" w:rsidRDefault="00B526EE" w:rsidP="00B526EE">
            <w:pPr>
              <w:spacing w:after="0" w:line="240" w:lineRule="auto"/>
              <w:ind w:left="0"/>
              <w:contextualSpacing/>
              <w:rPr>
                <w:rFonts w:cs="Arial"/>
              </w:rPr>
            </w:pPr>
            <w:r w:rsidRPr="00B526EE">
              <w:rPr>
                <w:rFonts w:cs="Arial"/>
              </w:rPr>
              <w:t>Aujourd’hui 50% de la population mondiale vit en ville</w:t>
            </w:r>
          </w:p>
        </w:tc>
        <w:tc>
          <w:tcPr>
            <w:tcW w:w="1985" w:type="dxa"/>
          </w:tcPr>
          <w:p w:rsidR="00B526EE" w:rsidRPr="00B526EE" w:rsidRDefault="00B526EE" w:rsidP="00B526EE">
            <w:pPr>
              <w:spacing w:after="0" w:line="240" w:lineRule="auto"/>
              <w:ind w:left="0"/>
              <w:contextualSpacing/>
              <w:jc w:val="center"/>
              <w:rPr>
                <w:rFonts w:cs="Arial"/>
              </w:rPr>
            </w:pPr>
            <w:r w:rsidRPr="00B526EE">
              <w:rPr>
                <w:rFonts w:cs="Arial"/>
              </w:rPr>
              <w:t>V</w:t>
            </w:r>
          </w:p>
        </w:tc>
        <w:tc>
          <w:tcPr>
            <w:tcW w:w="1831" w:type="dxa"/>
          </w:tcPr>
          <w:p w:rsidR="00B526EE" w:rsidRPr="00B526EE" w:rsidRDefault="00B526EE" w:rsidP="00B526EE">
            <w:pPr>
              <w:spacing w:after="0" w:line="240" w:lineRule="auto"/>
              <w:ind w:left="0"/>
              <w:contextualSpacing/>
              <w:jc w:val="center"/>
              <w:rPr>
                <w:rFonts w:cs="Arial"/>
              </w:rPr>
            </w:pPr>
            <w:r w:rsidRPr="00B526EE">
              <w:rPr>
                <w:rFonts w:cs="Arial"/>
              </w:rPr>
              <w:t>F</w:t>
            </w:r>
          </w:p>
        </w:tc>
      </w:tr>
      <w:tr w:rsidR="00B526EE" w:rsidRPr="00B526EE" w:rsidTr="003D6D57">
        <w:tc>
          <w:tcPr>
            <w:tcW w:w="4678" w:type="dxa"/>
          </w:tcPr>
          <w:p w:rsidR="00B526EE" w:rsidRPr="00B526EE" w:rsidRDefault="00B526EE" w:rsidP="00B526EE">
            <w:pPr>
              <w:spacing w:after="0" w:line="240" w:lineRule="auto"/>
              <w:ind w:left="0"/>
              <w:contextualSpacing/>
              <w:rPr>
                <w:rFonts w:cs="Arial"/>
              </w:rPr>
            </w:pPr>
            <w:r w:rsidRPr="00B526EE">
              <w:rPr>
                <w:rFonts w:cs="Arial"/>
              </w:rPr>
              <w:t>La part de la population urbaine dans le monde ne cesse de progresser</w:t>
            </w:r>
          </w:p>
        </w:tc>
        <w:tc>
          <w:tcPr>
            <w:tcW w:w="1985" w:type="dxa"/>
          </w:tcPr>
          <w:p w:rsidR="00B526EE" w:rsidRPr="00B526EE" w:rsidRDefault="00B526EE" w:rsidP="00B526EE">
            <w:pPr>
              <w:spacing w:after="0" w:line="240" w:lineRule="auto"/>
              <w:ind w:left="0"/>
              <w:contextualSpacing/>
              <w:jc w:val="center"/>
              <w:rPr>
                <w:rFonts w:cs="Arial"/>
              </w:rPr>
            </w:pPr>
            <w:r w:rsidRPr="00B526EE">
              <w:rPr>
                <w:rFonts w:cs="Arial"/>
              </w:rPr>
              <w:t>V</w:t>
            </w:r>
          </w:p>
        </w:tc>
        <w:tc>
          <w:tcPr>
            <w:tcW w:w="1831" w:type="dxa"/>
          </w:tcPr>
          <w:p w:rsidR="00B526EE" w:rsidRPr="00B526EE" w:rsidRDefault="00B526EE" w:rsidP="00B526EE">
            <w:pPr>
              <w:spacing w:after="0" w:line="240" w:lineRule="auto"/>
              <w:ind w:left="0"/>
              <w:contextualSpacing/>
              <w:jc w:val="center"/>
              <w:rPr>
                <w:rFonts w:cs="Arial"/>
              </w:rPr>
            </w:pPr>
            <w:r w:rsidRPr="00B526EE">
              <w:rPr>
                <w:rFonts w:cs="Arial"/>
              </w:rPr>
              <w:t>F</w:t>
            </w:r>
          </w:p>
        </w:tc>
      </w:tr>
      <w:tr w:rsidR="00B526EE" w:rsidRPr="00B526EE" w:rsidTr="003D6D57">
        <w:tc>
          <w:tcPr>
            <w:tcW w:w="4678" w:type="dxa"/>
          </w:tcPr>
          <w:p w:rsidR="00B526EE" w:rsidRPr="00B526EE" w:rsidRDefault="00B526EE" w:rsidP="00B526EE">
            <w:pPr>
              <w:spacing w:after="0" w:line="240" w:lineRule="auto"/>
              <w:ind w:left="0"/>
              <w:contextualSpacing/>
              <w:rPr>
                <w:rFonts w:cs="Arial"/>
              </w:rPr>
            </w:pPr>
            <w:r w:rsidRPr="00B526EE">
              <w:rPr>
                <w:rFonts w:cs="Arial"/>
              </w:rPr>
              <w:t>Une métropole compte au moins dix millions d’habitants</w:t>
            </w:r>
          </w:p>
        </w:tc>
        <w:tc>
          <w:tcPr>
            <w:tcW w:w="1985" w:type="dxa"/>
          </w:tcPr>
          <w:p w:rsidR="00B526EE" w:rsidRPr="00B526EE" w:rsidRDefault="00B526EE" w:rsidP="00B526EE">
            <w:pPr>
              <w:spacing w:after="0" w:line="240" w:lineRule="auto"/>
              <w:ind w:left="0"/>
              <w:contextualSpacing/>
              <w:jc w:val="center"/>
              <w:rPr>
                <w:rFonts w:cs="Arial"/>
              </w:rPr>
            </w:pPr>
            <w:r w:rsidRPr="00B526EE">
              <w:rPr>
                <w:rFonts w:cs="Arial"/>
              </w:rPr>
              <w:t>V</w:t>
            </w:r>
          </w:p>
        </w:tc>
        <w:tc>
          <w:tcPr>
            <w:tcW w:w="1831" w:type="dxa"/>
          </w:tcPr>
          <w:p w:rsidR="00B526EE" w:rsidRPr="00B526EE" w:rsidRDefault="00B526EE" w:rsidP="00B526EE">
            <w:pPr>
              <w:spacing w:after="0" w:line="240" w:lineRule="auto"/>
              <w:ind w:left="0"/>
              <w:contextualSpacing/>
              <w:jc w:val="center"/>
              <w:rPr>
                <w:rFonts w:cs="Arial"/>
              </w:rPr>
            </w:pPr>
            <w:r w:rsidRPr="00B526EE">
              <w:rPr>
                <w:rFonts w:cs="Arial"/>
              </w:rPr>
              <w:t>F</w:t>
            </w:r>
          </w:p>
        </w:tc>
      </w:tr>
    </w:tbl>
    <w:p w:rsidR="00B526EE" w:rsidRPr="00B526EE" w:rsidRDefault="00B526EE" w:rsidP="00B526EE">
      <w:pPr>
        <w:spacing w:after="0" w:line="240" w:lineRule="auto"/>
        <w:ind w:left="720"/>
        <w:contextualSpacing/>
        <w:rPr>
          <w:rFonts w:cs="Arial"/>
          <w:lang w:eastAsia="en-US"/>
        </w:rPr>
      </w:pPr>
    </w:p>
    <w:p w:rsidR="00B526EE" w:rsidRPr="00B526EE" w:rsidRDefault="00B526EE" w:rsidP="00B526EE">
      <w:pPr>
        <w:spacing w:after="0" w:line="240" w:lineRule="auto"/>
        <w:ind w:left="0"/>
        <w:rPr>
          <w:rFonts w:cs="Arial"/>
          <w:lang w:eastAsia="en-US"/>
        </w:rPr>
      </w:pPr>
      <w:r w:rsidRPr="00B526EE">
        <w:rPr>
          <w:rFonts w:cs="Arial"/>
          <w:lang w:eastAsia="en-US"/>
        </w:rPr>
        <w:br w:type="page"/>
      </w:r>
    </w:p>
    <w:p w:rsidR="00B526EE" w:rsidRPr="00B526EE" w:rsidRDefault="00B526EE" w:rsidP="00B526EE">
      <w:pPr>
        <w:spacing w:after="0" w:line="240" w:lineRule="auto"/>
        <w:ind w:left="0"/>
        <w:rPr>
          <w:rFonts w:cs="Arial"/>
          <w:lang w:eastAsia="en-US"/>
        </w:rPr>
      </w:pPr>
      <w:r w:rsidRPr="00B526EE">
        <w:rPr>
          <w:rFonts w:cs="Arial"/>
          <w:lang w:eastAsia="en-US"/>
        </w:rPr>
        <w:lastRenderedPageBreak/>
        <w:t xml:space="preserve">   </w:t>
      </w:r>
      <w:r w:rsidRPr="00B526EE">
        <w:rPr>
          <w:rFonts w:cs="Arial"/>
          <w:lang w:eastAsia="en-US"/>
        </w:rPr>
        <w:tab/>
        <w:t xml:space="preserve">    </w:t>
      </w:r>
    </w:p>
    <w:p w:rsidR="00B526EE" w:rsidRPr="00B526EE" w:rsidRDefault="00B526EE" w:rsidP="00B526EE">
      <w:pPr>
        <w:numPr>
          <w:ilvl w:val="0"/>
          <w:numId w:val="2"/>
        </w:numPr>
        <w:spacing w:after="0" w:line="240" w:lineRule="auto"/>
        <w:contextualSpacing/>
        <w:rPr>
          <w:rFonts w:cs="Arial"/>
          <w:bCs/>
          <w:lang w:eastAsia="en-US"/>
        </w:rPr>
      </w:pPr>
      <w:r w:rsidRPr="00B526EE">
        <w:rPr>
          <w:rFonts w:cs="Arial"/>
          <w:bCs/>
          <w:lang w:eastAsia="en-US"/>
        </w:rPr>
        <w:t xml:space="preserve">Sur le fond de carte </w:t>
      </w:r>
      <w:r w:rsidRPr="00B526EE">
        <w:rPr>
          <w:rFonts w:cs="Arial"/>
          <w:bCs/>
          <w:u w:val="single"/>
          <w:lang w:eastAsia="en-US"/>
        </w:rPr>
        <w:t>localisez</w:t>
      </w:r>
      <w:r w:rsidRPr="00B526EE">
        <w:rPr>
          <w:rFonts w:cs="Arial"/>
          <w:bCs/>
          <w:lang w:eastAsia="en-US"/>
        </w:rPr>
        <w:t xml:space="preserve"> et </w:t>
      </w:r>
      <w:r w:rsidRPr="00B526EE">
        <w:rPr>
          <w:rFonts w:cs="Arial"/>
          <w:bCs/>
          <w:u w:val="single"/>
          <w:lang w:eastAsia="en-US"/>
        </w:rPr>
        <w:t>nommez</w:t>
      </w:r>
      <w:r w:rsidRPr="00B526EE">
        <w:rPr>
          <w:rFonts w:cs="Arial"/>
          <w:bCs/>
          <w:lang w:eastAsia="en-US"/>
        </w:rPr>
        <w:t xml:space="preserve"> une mégalopole et trois métropoles de rang mondial (n’appartenant pas à la mégalopole). </w:t>
      </w:r>
      <w:proofErr w:type="gramStart"/>
      <w:r w:rsidRPr="00B526EE">
        <w:rPr>
          <w:rFonts w:cs="Arial"/>
          <w:bCs/>
          <w:lang w:eastAsia="en-US"/>
        </w:rPr>
        <w:t>Complétez les</w:t>
      </w:r>
      <w:proofErr w:type="gramEnd"/>
      <w:r w:rsidRPr="00B526EE">
        <w:rPr>
          <w:rFonts w:cs="Arial"/>
          <w:bCs/>
          <w:lang w:eastAsia="en-US"/>
        </w:rPr>
        <w:t xml:space="preserve"> figurés dans la légende.</w:t>
      </w:r>
    </w:p>
    <w:p w:rsidR="00B526EE" w:rsidRPr="00B526EE" w:rsidRDefault="00B526EE" w:rsidP="00B526EE">
      <w:pPr>
        <w:tabs>
          <w:tab w:val="left" w:pos="7335"/>
        </w:tabs>
        <w:spacing w:after="0" w:line="240" w:lineRule="auto"/>
        <w:ind w:left="0"/>
        <w:rPr>
          <w:rFonts w:cs="Arial"/>
          <w:bCs/>
          <w:lang w:eastAsia="en-US"/>
        </w:rPr>
      </w:pPr>
    </w:p>
    <w:tbl>
      <w:tblPr>
        <w:tblStyle w:val="Grilledutableau1"/>
        <w:tblW w:w="9498" w:type="dxa"/>
        <w:tblInd w:w="-147" w:type="dxa"/>
        <w:tblLook w:val="04A0" w:firstRow="1" w:lastRow="0" w:firstColumn="1" w:lastColumn="0" w:noHBand="0" w:noVBand="1"/>
      </w:tblPr>
      <w:tblGrid>
        <w:gridCol w:w="9498"/>
      </w:tblGrid>
      <w:tr w:rsidR="00B526EE" w:rsidRPr="00B526EE" w:rsidTr="003D6D57">
        <w:tc>
          <w:tcPr>
            <w:tcW w:w="9498" w:type="dxa"/>
          </w:tcPr>
          <w:p w:rsidR="00B526EE" w:rsidRPr="00B526EE" w:rsidRDefault="00B526EE" w:rsidP="00B526EE">
            <w:pPr>
              <w:tabs>
                <w:tab w:val="left" w:pos="7335"/>
              </w:tabs>
              <w:spacing w:after="0" w:line="240" w:lineRule="auto"/>
              <w:ind w:left="-255" w:right="-402"/>
              <w:jc w:val="center"/>
              <w:rPr>
                <w:rFonts w:cs="Arial"/>
                <w:bCs/>
              </w:rPr>
            </w:pPr>
            <w:r w:rsidRPr="00B526EE">
              <w:rPr>
                <w:rFonts w:cs="Arial"/>
                <w:bCs/>
                <w:noProof/>
              </w:rPr>
              <w:drawing>
                <wp:inline distT="0" distB="0" distL="0" distR="0" wp14:anchorId="49B57FA3" wp14:editId="52EE6B07">
                  <wp:extent cx="5922244" cy="3960575"/>
                  <wp:effectExtent l="0" t="0" r="254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5950245" cy="3979301"/>
                          </a:xfrm>
                          <a:prstGeom prst="rect">
                            <a:avLst/>
                          </a:prstGeom>
                        </pic:spPr>
                      </pic:pic>
                    </a:graphicData>
                  </a:graphic>
                </wp:inline>
              </w:drawing>
            </w:r>
          </w:p>
        </w:tc>
      </w:tr>
      <w:tr w:rsidR="00B526EE" w:rsidRPr="00B526EE" w:rsidTr="003D6D57">
        <w:tc>
          <w:tcPr>
            <w:tcW w:w="9498" w:type="dxa"/>
          </w:tcPr>
          <w:p w:rsidR="00B526EE" w:rsidRPr="00B526EE" w:rsidRDefault="00B526EE" w:rsidP="00B526EE">
            <w:pPr>
              <w:tabs>
                <w:tab w:val="left" w:pos="7335"/>
              </w:tabs>
              <w:spacing w:after="0" w:line="240" w:lineRule="auto"/>
              <w:ind w:left="0"/>
              <w:rPr>
                <w:rFonts w:cs="Arial"/>
                <w:bCs/>
              </w:rPr>
            </w:pPr>
          </w:p>
          <w:p w:rsidR="00B526EE" w:rsidRPr="00B526EE" w:rsidRDefault="00B526EE" w:rsidP="00B526EE">
            <w:pPr>
              <w:tabs>
                <w:tab w:val="left" w:pos="7335"/>
              </w:tabs>
              <w:spacing w:after="0" w:line="240" w:lineRule="auto"/>
              <w:ind w:left="0"/>
              <w:rPr>
                <w:rFonts w:cs="Arial"/>
                <w:bCs/>
              </w:rPr>
            </w:pPr>
            <w:r w:rsidRPr="00B526EE">
              <w:rPr>
                <w:rFonts w:cs="Arial"/>
                <w:bCs/>
              </w:rPr>
              <w:t xml:space="preserve">         Mégalopole</w:t>
            </w:r>
          </w:p>
          <w:p w:rsidR="00B526EE" w:rsidRPr="00B526EE" w:rsidRDefault="00B526EE" w:rsidP="00B526EE">
            <w:pPr>
              <w:tabs>
                <w:tab w:val="left" w:pos="7335"/>
              </w:tabs>
              <w:spacing w:after="0" w:line="240" w:lineRule="auto"/>
              <w:ind w:left="0"/>
              <w:rPr>
                <w:rFonts w:cs="Arial"/>
                <w:bCs/>
              </w:rPr>
            </w:pPr>
          </w:p>
          <w:p w:rsidR="00B526EE" w:rsidRPr="00B526EE" w:rsidRDefault="00B526EE" w:rsidP="00B526EE">
            <w:pPr>
              <w:tabs>
                <w:tab w:val="left" w:pos="7335"/>
              </w:tabs>
              <w:spacing w:after="0" w:line="240" w:lineRule="auto"/>
              <w:ind w:left="0"/>
              <w:rPr>
                <w:rFonts w:cs="Arial"/>
                <w:bCs/>
              </w:rPr>
            </w:pPr>
            <w:r w:rsidRPr="00B526EE">
              <w:rPr>
                <w:rFonts w:cs="Arial"/>
                <w:bCs/>
              </w:rPr>
              <w:t xml:space="preserve">         Métropole de rang mondial</w:t>
            </w:r>
          </w:p>
          <w:p w:rsidR="00B526EE" w:rsidRPr="00B526EE" w:rsidRDefault="00B526EE" w:rsidP="00B526EE">
            <w:pPr>
              <w:tabs>
                <w:tab w:val="left" w:pos="7335"/>
              </w:tabs>
              <w:spacing w:after="0" w:line="240" w:lineRule="auto"/>
              <w:ind w:left="0"/>
              <w:rPr>
                <w:rFonts w:cs="Arial"/>
                <w:bCs/>
              </w:rPr>
            </w:pPr>
          </w:p>
        </w:tc>
      </w:tr>
    </w:tbl>
    <w:p w:rsidR="00B526EE" w:rsidRPr="00B526EE" w:rsidRDefault="00B526EE" w:rsidP="00B526EE">
      <w:pPr>
        <w:tabs>
          <w:tab w:val="left" w:pos="7335"/>
        </w:tabs>
        <w:spacing w:after="0" w:line="240" w:lineRule="auto"/>
        <w:ind w:left="0"/>
        <w:rPr>
          <w:rFonts w:cs="Arial"/>
          <w:bCs/>
          <w:lang w:eastAsia="en-US"/>
        </w:rPr>
      </w:pPr>
    </w:p>
    <w:p w:rsidR="00B526EE" w:rsidRPr="00B526EE" w:rsidRDefault="00B526EE" w:rsidP="00B526EE">
      <w:pPr>
        <w:spacing w:after="0" w:line="240" w:lineRule="auto"/>
        <w:ind w:left="0"/>
        <w:rPr>
          <w:rFonts w:cs="Arial"/>
          <w:lang w:eastAsia="en-US"/>
        </w:rPr>
      </w:pPr>
    </w:p>
    <w:p w:rsidR="00B526EE" w:rsidRPr="00B526EE" w:rsidRDefault="00B526EE" w:rsidP="00B526EE">
      <w:pPr>
        <w:spacing w:after="0" w:line="240" w:lineRule="auto"/>
        <w:ind w:left="0"/>
        <w:rPr>
          <w:rFonts w:cs="Arial"/>
          <w:b/>
          <w:bCs/>
          <w:lang w:eastAsia="en-US"/>
        </w:rPr>
      </w:pPr>
      <w:r w:rsidRPr="00B526EE">
        <w:rPr>
          <w:rFonts w:cs="Arial"/>
          <w:b/>
          <w:bCs/>
          <w:lang w:eastAsia="en-US"/>
        </w:rPr>
        <w:br w:type="page"/>
      </w:r>
    </w:p>
    <w:p w:rsidR="00B526EE" w:rsidRPr="00B526EE" w:rsidRDefault="00B526EE" w:rsidP="00B526EE">
      <w:pPr>
        <w:spacing w:after="0" w:line="240" w:lineRule="auto"/>
        <w:ind w:left="0"/>
        <w:rPr>
          <w:rFonts w:cs="Arial"/>
          <w:b/>
          <w:bCs/>
          <w:lang w:eastAsia="en-US"/>
        </w:rPr>
      </w:pPr>
      <w:r w:rsidRPr="00B526EE">
        <w:rPr>
          <w:rFonts w:cs="Arial"/>
          <w:b/>
          <w:bCs/>
          <w:lang w:eastAsia="en-US"/>
        </w:rPr>
        <w:lastRenderedPageBreak/>
        <w:t>Deuxième partie : analyse de document(s) (sur 10 points)</w:t>
      </w:r>
    </w:p>
    <w:p w:rsidR="00B526EE" w:rsidRPr="00B526EE" w:rsidRDefault="00B526EE" w:rsidP="00B526EE">
      <w:pPr>
        <w:spacing w:after="0" w:line="240" w:lineRule="auto"/>
        <w:ind w:left="0"/>
        <w:rPr>
          <w:rFonts w:ascii="Calibri" w:hAnsi="Calibri"/>
          <w:lang w:eastAsia="en-US"/>
        </w:rPr>
      </w:pPr>
    </w:p>
    <w:p w:rsidR="00B526EE" w:rsidRPr="00B526EE" w:rsidRDefault="00B526EE" w:rsidP="00B526EE">
      <w:pPr>
        <w:autoSpaceDE w:val="0"/>
        <w:autoSpaceDN w:val="0"/>
        <w:adjustRightInd w:val="0"/>
        <w:spacing w:after="0" w:line="240" w:lineRule="auto"/>
        <w:ind w:left="0"/>
        <w:jc w:val="both"/>
        <w:rPr>
          <w:rFonts w:cs="Arial"/>
          <w:lang w:eastAsia="en-US"/>
        </w:rPr>
      </w:pPr>
      <w:r w:rsidRPr="00B526EE">
        <w:rPr>
          <w:rFonts w:cs="Arial"/>
          <w:lang w:eastAsia="en-US"/>
        </w:rPr>
        <w:t>Le candidat choisit l’un des deux sujets.</w:t>
      </w:r>
    </w:p>
    <w:p w:rsidR="00B526EE" w:rsidRPr="00B526EE" w:rsidRDefault="00B526EE" w:rsidP="00B526EE">
      <w:pPr>
        <w:autoSpaceDE w:val="0"/>
        <w:autoSpaceDN w:val="0"/>
        <w:adjustRightInd w:val="0"/>
        <w:spacing w:after="0" w:line="240" w:lineRule="auto"/>
        <w:ind w:left="0"/>
        <w:jc w:val="both"/>
        <w:rPr>
          <w:rFonts w:cs="Arial"/>
          <w:u w:val="single"/>
          <w:lang w:eastAsia="en-US"/>
        </w:rPr>
      </w:pPr>
    </w:p>
    <w:p w:rsidR="00B526EE" w:rsidRPr="00B526EE" w:rsidRDefault="00B526EE" w:rsidP="00B526EE">
      <w:pPr>
        <w:autoSpaceDE w:val="0"/>
        <w:autoSpaceDN w:val="0"/>
        <w:adjustRightInd w:val="0"/>
        <w:spacing w:after="0" w:line="240" w:lineRule="auto"/>
        <w:ind w:left="0"/>
        <w:jc w:val="center"/>
        <w:rPr>
          <w:rFonts w:cs="Arial"/>
          <w:b/>
          <w:lang w:eastAsia="en-US"/>
        </w:rPr>
      </w:pPr>
    </w:p>
    <w:p w:rsidR="00B526EE" w:rsidRPr="00B526EE" w:rsidRDefault="00B526EE" w:rsidP="00B526EE">
      <w:pPr>
        <w:autoSpaceDE w:val="0"/>
        <w:autoSpaceDN w:val="0"/>
        <w:adjustRightInd w:val="0"/>
        <w:spacing w:after="0" w:line="240" w:lineRule="auto"/>
        <w:ind w:left="0"/>
        <w:jc w:val="center"/>
        <w:rPr>
          <w:rFonts w:cs="Arial"/>
          <w:b/>
          <w:u w:val="single"/>
          <w:lang w:eastAsia="en-US"/>
        </w:rPr>
      </w:pPr>
      <w:r w:rsidRPr="00B526EE">
        <w:rPr>
          <w:rFonts w:cs="Arial"/>
          <w:b/>
          <w:lang w:eastAsia="en-US"/>
        </w:rPr>
        <w:t>Sujet d’étude : Rotterdam : un espace industrialo-portuaire européen de dimension internationale.</w:t>
      </w:r>
    </w:p>
    <w:p w:rsidR="00B526EE" w:rsidRPr="00B526EE" w:rsidRDefault="00B526EE" w:rsidP="00B526EE">
      <w:pPr>
        <w:autoSpaceDE w:val="0"/>
        <w:autoSpaceDN w:val="0"/>
        <w:adjustRightInd w:val="0"/>
        <w:spacing w:after="0" w:line="240" w:lineRule="auto"/>
        <w:ind w:left="0"/>
        <w:jc w:val="both"/>
        <w:rPr>
          <w:rFonts w:cs="Arial"/>
          <w:u w:val="single"/>
          <w:lang w:eastAsia="en-US"/>
        </w:rPr>
      </w:pPr>
    </w:p>
    <w:p w:rsidR="00B526EE" w:rsidRPr="00B526EE" w:rsidRDefault="00B526EE" w:rsidP="00B526EE">
      <w:pPr>
        <w:autoSpaceDE w:val="0"/>
        <w:autoSpaceDN w:val="0"/>
        <w:adjustRightInd w:val="0"/>
        <w:spacing w:after="0" w:line="240" w:lineRule="auto"/>
        <w:ind w:left="0"/>
        <w:jc w:val="both"/>
        <w:rPr>
          <w:rFonts w:cs="Arial"/>
          <w:u w:val="single"/>
          <w:lang w:eastAsia="en-US"/>
        </w:rPr>
      </w:pPr>
      <w:r w:rsidRPr="00B526EE">
        <w:rPr>
          <w:rFonts w:cs="Arial"/>
          <w:u w:val="single"/>
          <w:lang w:eastAsia="en-US"/>
        </w:rPr>
        <w:t>Document 1 : le trafic du port de Rotterdam</w:t>
      </w:r>
    </w:p>
    <w:p w:rsidR="00B526EE" w:rsidRPr="00B526EE" w:rsidRDefault="00B526EE" w:rsidP="00B526EE">
      <w:pPr>
        <w:spacing w:after="0" w:line="240" w:lineRule="auto"/>
        <w:ind w:left="0"/>
        <w:rPr>
          <w:rFonts w:cs="Arial"/>
          <w:color w:val="000000"/>
          <w:lang w:eastAsia="en-US"/>
        </w:rPr>
      </w:pPr>
    </w:p>
    <w:p w:rsidR="00B526EE" w:rsidRPr="00B526EE" w:rsidRDefault="00B526EE" w:rsidP="00B526EE">
      <w:pPr>
        <w:spacing w:after="0" w:line="240" w:lineRule="auto"/>
        <w:ind w:left="0"/>
        <w:rPr>
          <w:rFonts w:cs="Arial"/>
          <w:color w:val="151515"/>
          <w:lang w:eastAsia="en-US"/>
        </w:rPr>
      </w:pPr>
      <w:r w:rsidRPr="00B526EE">
        <w:rPr>
          <w:rFonts w:cs="Arial"/>
          <w:color w:val="000000"/>
          <w:lang w:eastAsia="en-US"/>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w:t>
      </w:r>
      <w:r w:rsidRPr="00B526EE">
        <w:rPr>
          <w:rFonts w:cs="Arial"/>
          <w:color w:val="151515"/>
          <w:lang w:eastAsia="en-US"/>
        </w:rPr>
        <w:t xml:space="preserve">. « Notre activité sur le terminal de </w:t>
      </w:r>
      <w:proofErr w:type="spellStart"/>
      <w:r w:rsidRPr="00B526EE">
        <w:rPr>
          <w:rFonts w:cs="Arial"/>
          <w:color w:val="151515"/>
          <w:lang w:eastAsia="en-US"/>
        </w:rPr>
        <w:t>Maasvlakte</w:t>
      </w:r>
      <w:proofErr w:type="spellEnd"/>
      <w:r w:rsidRPr="00B526EE">
        <w:rPr>
          <w:rFonts w:cs="Arial"/>
          <w:color w:val="151515"/>
          <w:lang w:eastAsia="en-US"/>
        </w:rPr>
        <w:t xml:space="preserve"> 2 s'améliore sans cesse et les armateurs ont rapporté les volumes en transbordement qu'ils nous avaient enlevés en faveur d'autres ports entre la fin de 2015 et le début de 2016 », souligne la direction du port de Rotterdam.</w:t>
      </w:r>
      <w:r w:rsidRPr="00B526EE">
        <w:rPr>
          <w:rFonts w:cs="Arial"/>
          <w:color w:val="000000"/>
          <w:lang w:eastAsia="en-US"/>
        </w:rPr>
        <w:t xml:space="preserve"> </w:t>
      </w:r>
    </w:p>
    <w:p w:rsidR="00B526EE" w:rsidRPr="00B526EE" w:rsidRDefault="00B526EE" w:rsidP="00B526EE">
      <w:pPr>
        <w:spacing w:after="0" w:line="240" w:lineRule="auto"/>
        <w:ind w:left="0"/>
        <w:rPr>
          <w:rFonts w:cs="Arial"/>
          <w:color w:val="151515"/>
          <w:lang w:eastAsia="en-US"/>
        </w:rPr>
      </w:pPr>
      <w:r w:rsidRPr="00B526EE">
        <w:rPr>
          <w:rFonts w:cs="Arial"/>
          <w:color w:val="151515"/>
          <w:lang w:eastAsia="en-US"/>
        </w:rPr>
        <w:t>Dans le secteur des vracs liquides</w:t>
      </w:r>
      <w:r w:rsidRPr="00B526EE">
        <w:rPr>
          <w:rFonts w:cs="Arial"/>
          <w:color w:val="151515"/>
          <w:vertAlign w:val="superscript"/>
          <w:lang w:eastAsia="en-US"/>
        </w:rPr>
        <w:t>1</w:t>
      </w:r>
      <w:r w:rsidRPr="00B526EE">
        <w:rPr>
          <w:rFonts w:cs="Arial"/>
          <w:color w:val="151515"/>
          <w:lang w:eastAsia="en-US"/>
        </w:rPr>
        <w:t>, le pétrole brut a progressé de 2,3 %. Quant au GNL</w:t>
      </w:r>
      <w:r w:rsidRPr="00B526EE">
        <w:rPr>
          <w:rFonts w:cs="Arial"/>
          <w:color w:val="151515"/>
          <w:vertAlign w:val="superscript"/>
          <w:lang w:eastAsia="en-US"/>
        </w:rPr>
        <w:t>2</w:t>
      </w:r>
      <w:r w:rsidRPr="00B526EE">
        <w:rPr>
          <w:rFonts w:cs="Arial"/>
          <w:color w:val="151515"/>
          <w:lang w:eastAsia="en-US"/>
        </w:rPr>
        <w:t>, il a bondi de 65,6 %. Selon l'autorité portuaire, l'évolution est forte mais le trafic reste faible. Les produits raffinés ont baissé de 11,1 %. Quant aux autres vracs liquides, ils ont chuté de 9,2 %. Les huiles chimiques et végétales ont connu un recul alors que les biofuels</w:t>
      </w:r>
      <w:r w:rsidRPr="00B526EE">
        <w:rPr>
          <w:rFonts w:cs="Arial"/>
          <w:color w:val="151515"/>
          <w:vertAlign w:val="superscript"/>
          <w:lang w:eastAsia="en-US"/>
        </w:rPr>
        <w:t>3</w:t>
      </w:r>
      <w:r w:rsidRPr="00B526EE">
        <w:rPr>
          <w:rFonts w:cs="Arial"/>
          <w:color w:val="151515"/>
          <w:lang w:eastAsia="en-US"/>
        </w:rPr>
        <w:t xml:space="preserve"> ont enregistré une progression, précise l'établissement portuaire.  Pour leur part, les vracs secs ont enregistré une légère progression de 3,6 %. Les minerais de fer et la ferraille ont augmenté de 0,5 %. Le charbon a marqué une hausse de 1,5%. Quant aux vracs agricoles (« </w:t>
      </w:r>
      <w:proofErr w:type="spellStart"/>
      <w:r w:rsidRPr="00B526EE">
        <w:rPr>
          <w:rFonts w:cs="Arial"/>
          <w:color w:val="151515"/>
          <w:lang w:eastAsia="en-US"/>
        </w:rPr>
        <w:t>agribulk</w:t>
      </w:r>
      <w:proofErr w:type="spellEnd"/>
      <w:r w:rsidRPr="00B526EE">
        <w:rPr>
          <w:rFonts w:cs="Arial"/>
          <w:color w:val="151515"/>
          <w:lang w:eastAsia="en-US"/>
        </w:rPr>
        <w:t> »), ils ont progressé de 14 %. Les autres vracs secs ont connu une hausse de 8,5 %. Quant au trafic roulier</w:t>
      </w:r>
      <w:r w:rsidRPr="00B526EE">
        <w:rPr>
          <w:rFonts w:cs="Arial"/>
          <w:color w:val="151515"/>
          <w:vertAlign w:val="superscript"/>
          <w:lang w:eastAsia="en-US"/>
        </w:rPr>
        <w:t>4</w:t>
      </w:r>
      <w:r w:rsidRPr="00B526EE">
        <w:rPr>
          <w:rFonts w:cs="Arial"/>
          <w:color w:val="151515"/>
          <w:lang w:eastAsia="en-US"/>
        </w:rPr>
        <w:t>, il a progressé au cours des trois premiers mois de l'année de 6,5 % en un an.</w:t>
      </w:r>
    </w:p>
    <w:p w:rsidR="00B526EE" w:rsidRPr="00B526EE" w:rsidRDefault="00B526EE" w:rsidP="00B526EE">
      <w:pPr>
        <w:spacing w:after="0" w:line="240" w:lineRule="auto"/>
        <w:ind w:left="0"/>
        <w:rPr>
          <w:rFonts w:cs="Arial"/>
          <w:color w:val="151515"/>
          <w:lang w:eastAsia="en-US"/>
        </w:rPr>
      </w:pPr>
    </w:p>
    <w:p w:rsidR="00B526EE" w:rsidRPr="00B526EE" w:rsidRDefault="00B526EE" w:rsidP="00B526EE">
      <w:pPr>
        <w:spacing w:after="0" w:line="240" w:lineRule="auto"/>
        <w:ind w:left="0"/>
        <w:rPr>
          <w:rFonts w:cs="Arial"/>
          <w:color w:val="151515"/>
          <w:lang w:eastAsia="en-US"/>
        </w:rPr>
      </w:pPr>
      <w:r w:rsidRPr="00B526EE">
        <w:rPr>
          <w:rFonts w:cs="Arial"/>
          <w:color w:val="151515"/>
          <w:lang w:eastAsia="en-US"/>
        </w:rPr>
        <w:t xml:space="preserve">Notes : </w:t>
      </w:r>
    </w:p>
    <w:p w:rsidR="00B526EE" w:rsidRPr="00B526EE" w:rsidRDefault="00B526EE" w:rsidP="00B526EE">
      <w:pPr>
        <w:spacing w:after="0" w:line="240" w:lineRule="auto"/>
        <w:ind w:left="0"/>
        <w:jc w:val="both"/>
        <w:rPr>
          <w:rFonts w:cs="Arial"/>
          <w:color w:val="151515"/>
          <w:sz w:val="22"/>
          <w:lang w:eastAsia="en-US"/>
        </w:rPr>
      </w:pPr>
      <w:r w:rsidRPr="00B526EE">
        <w:rPr>
          <w:rFonts w:cs="Arial"/>
          <w:sz w:val="22"/>
          <w:vertAlign w:val="superscript"/>
          <w:lang w:eastAsia="en-US"/>
        </w:rPr>
        <w:t>1</w:t>
      </w:r>
      <w:r w:rsidRPr="00B526EE">
        <w:rPr>
          <w:rFonts w:cs="Arial"/>
          <w:sz w:val="22"/>
          <w:lang w:eastAsia="en-US"/>
        </w:rPr>
        <w:t xml:space="preserve"> Les vracs liquides correspondent aux produits pétroliers et chimiques, au gaz. Les vracs secs regroupent les céréales, le charbon et les minerais.</w:t>
      </w:r>
    </w:p>
    <w:p w:rsidR="00B526EE" w:rsidRPr="00B526EE" w:rsidRDefault="00B526EE" w:rsidP="00B526EE">
      <w:pPr>
        <w:spacing w:after="0" w:line="240" w:lineRule="auto"/>
        <w:ind w:left="0"/>
        <w:jc w:val="both"/>
        <w:rPr>
          <w:rFonts w:cs="Arial"/>
          <w:sz w:val="22"/>
          <w:lang w:eastAsia="en-US"/>
        </w:rPr>
      </w:pPr>
      <w:r w:rsidRPr="00B526EE">
        <w:rPr>
          <w:rFonts w:cs="Arial"/>
          <w:sz w:val="22"/>
          <w:vertAlign w:val="superscript"/>
          <w:lang w:eastAsia="en-US"/>
        </w:rPr>
        <w:t xml:space="preserve">2 </w:t>
      </w:r>
      <w:r w:rsidRPr="00B526EE">
        <w:rPr>
          <w:rFonts w:cs="Arial"/>
          <w:sz w:val="22"/>
          <w:lang w:eastAsia="en-US"/>
        </w:rPr>
        <w:t>Le GNL signifie gaz naturel liquéfié.</w:t>
      </w:r>
    </w:p>
    <w:p w:rsidR="00B526EE" w:rsidRPr="00B526EE" w:rsidRDefault="00B526EE" w:rsidP="00B526EE">
      <w:pPr>
        <w:spacing w:after="0" w:line="240" w:lineRule="auto"/>
        <w:ind w:left="0"/>
        <w:jc w:val="both"/>
        <w:rPr>
          <w:rFonts w:cs="Arial"/>
          <w:sz w:val="22"/>
          <w:lang w:eastAsia="en-US"/>
        </w:rPr>
      </w:pPr>
      <w:r w:rsidRPr="00B526EE">
        <w:rPr>
          <w:rFonts w:cs="Arial"/>
          <w:sz w:val="22"/>
          <w:vertAlign w:val="superscript"/>
          <w:lang w:eastAsia="en-US"/>
        </w:rPr>
        <w:t>3</w:t>
      </w:r>
      <w:r w:rsidRPr="00B526EE">
        <w:rPr>
          <w:rFonts w:cs="Arial"/>
          <w:sz w:val="22"/>
          <w:lang w:eastAsia="en-US"/>
        </w:rPr>
        <w:t xml:space="preserve"> Le </w:t>
      </w:r>
      <w:proofErr w:type="spellStart"/>
      <w:r w:rsidRPr="00B526EE">
        <w:rPr>
          <w:rFonts w:cs="Arial"/>
          <w:sz w:val="22"/>
          <w:lang w:eastAsia="en-US"/>
        </w:rPr>
        <w:t>biofuel</w:t>
      </w:r>
      <w:proofErr w:type="spellEnd"/>
      <w:r w:rsidRPr="00B526EE">
        <w:rPr>
          <w:rFonts w:cs="Arial"/>
          <w:sz w:val="22"/>
          <w:lang w:eastAsia="en-US"/>
        </w:rPr>
        <w:t xml:space="preserve"> est à un carburant fabriqué à partir de végétaux.</w:t>
      </w:r>
    </w:p>
    <w:p w:rsidR="00B526EE" w:rsidRPr="00B526EE" w:rsidRDefault="00B526EE" w:rsidP="00B526EE">
      <w:pPr>
        <w:spacing w:after="0" w:line="240" w:lineRule="auto"/>
        <w:ind w:left="0"/>
        <w:rPr>
          <w:rFonts w:cs="Arial"/>
          <w:sz w:val="22"/>
          <w:lang w:eastAsia="en-US"/>
        </w:rPr>
      </w:pPr>
      <w:r w:rsidRPr="00B526EE">
        <w:rPr>
          <w:rFonts w:cs="Arial"/>
          <w:sz w:val="22"/>
          <w:vertAlign w:val="superscript"/>
          <w:lang w:eastAsia="en-US"/>
        </w:rPr>
        <w:t>4</w:t>
      </w:r>
      <w:r w:rsidRPr="00B526EE">
        <w:rPr>
          <w:rFonts w:cs="Arial"/>
          <w:sz w:val="22"/>
          <w:lang w:eastAsia="en-US"/>
        </w:rPr>
        <w:t xml:space="preserve"> Le trafic roulier concerne le transport de véhicules.</w:t>
      </w:r>
    </w:p>
    <w:p w:rsidR="00B526EE" w:rsidRPr="00B526EE" w:rsidRDefault="00B526EE" w:rsidP="00B526EE">
      <w:pPr>
        <w:autoSpaceDE w:val="0"/>
        <w:autoSpaceDN w:val="0"/>
        <w:adjustRightInd w:val="0"/>
        <w:spacing w:after="0" w:line="240" w:lineRule="auto"/>
        <w:ind w:left="0"/>
        <w:jc w:val="both"/>
        <w:rPr>
          <w:rFonts w:cs="Arial"/>
          <w:b/>
          <w:bCs/>
          <w:lang w:eastAsia="en-US"/>
        </w:rPr>
      </w:pPr>
    </w:p>
    <w:p w:rsidR="00B526EE" w:rsidRPr="00B526EE" w:rsidRDefault="00B526EE" w:rsidP="00B526EE">
      <w:pPr>
        <w:spacing w:after="0" w:line="240" w:lineRule="auto"/>
        <w:ind w:left="0"/>
        <w:rPr>
          <w:rFonts w:cs="Arial"/>
          <w:lang w:eastAsia="en-US"/>
        </w:rPr>
      </w:pPr>
      <w:r w:rsidRPr="00B526EE">
        <w:rPr>
          <w:rFonts w:cs="Arial"/>
          <w:color w:val="000000"/>
          <w:lang w:eastAsia="en-US"/>
        </w:rPr>
        <w:t xml:space="preserve">Source : d’après Vincent </w:t>
      </w:r>
      <w:proofErr w:type="spellStart"/>
      <w:r w:rsidRPr="00B526EE">
        <w:rPr>
          <w:rFonts w:cs="Arial"/>
          <w:color w:val="000000"/>
          <w:lang w:eastAsia="en-US"/>
        </w:rPr>
        <w:t>Calabrèse</w:t>
      </w:r>
      <w:proofErr w:type="spellEnd"/>
      <w:r w:rsidRPr="00B526EE">
        <w:rPr>
          <w:rFonts w:cs="Arial"/>
          <w:color w:val="000000"/>
          <w:lang w:eastAsia="en-US"/>
        </w:rPr>
        <w:t xml:space="preserve">, </w:t>
      </w:r>
      <w:hyperlink r:id="rId8" w:history="1">
        <w:r w:rsidRPr="00B526EE">
          <w:rPr>
            <w:rFonts w:cs="Arial"/>
            <w:color w:val="000000"/>
            <w:u w:val="single"/>
            <w:lang w:eastAsia="en-US"/>
          </w:rPr>
          <w:t>https://www.lantenne.com/Le-port-de-Rotterdam-frole-la-barre-des-120-millions-de-tonnes_a36916.html</w:t>
        </w:r>
      </w:hyperlink>
      <w:r w:rsidRPr="00B526EE">
        <w:rPr>
          <w:rFonts w:cs="Arial"/>
          <w:color w:val="000000"/>
          <w:u w:val="single"/>
          <w:lang w:eastAsia="en-US"/>
        </w:rPr>
        <w:t xml:space="preserve">, </w:t>
      </w:r>
      <w:r w:rsidRPr="00B526EE">
        <w:rPr>
          <w:rFonts w:cs="Arial"/>
          <w:color w:val="000000"/>
          <w:lang w:eastAsia="en-US"/>
        </w:rPr>
        <w:t>03-05-2017. [Consulté en octobre 2019].</w:t>
      </w:r>
    </w:p>
    <w:p w:rsidR="00B526EE" w:rsidRPr="00B526EE" w:rsidRDefault="00B526EE" w:rsidP="00B526EE">
      <w:pPr>
        <w:spacing w:after="0" w:line="240" w:lineRule="auto"/>
        <w:ind w:left="0"/>
        <w:jc w:val="both"/>
        <w:rPr>
          <w:rFonts w:cs="Arial"/>
          <w:lang w:eastAsia="en-US"/>
        </w:rPr>
      </w:pPr>
    </w:p>
    <w:p w:rsidR="00B526EE" w:rsidRPr="00B526EE" w:rsidRDefault="00B526EE" w:rsidP="00B526EE">
      <w:pPr>
        <w:spacing w:after="0" w:line="240" w:lineRule="auto"/>
        <w:ind w:left="0"/>
        <w:jc w:val="both"/>
        <w:rPr>
          <w:rFonts w:cs="Arial"/>
          <w:b/>
          <w:bCs/>
          <w:lang w:eastAsia="en-US"/>
        </w:rPr>
      </w:pPr>
    </w:p>
    <w:p w:rsidR="00B526EE" w:rsidRPr="00B526EE" w:rsidRDefault="00B526EE" w:rsidP="00B526EE">
      <w:pPr>
        <w:spacing w:after="0" w:line="240" w:lineRule="auto"/>
        <w:ind w:left="0"/>
        <w:jc w:val="both"/>
        <w:rPr>
          <w:rFonts w:cs="Arial"/>
          <w:b/>
          <w:bCs/>
          <w:lang w:eastAsia="en-US"/>
        </w:rPr>
      </w:pPr>
    </w:p>
    <w:p w:rsidR="00B526EE" w:rsidRPr="00B526EE" w:rsidRDefault="00B526EE" w:rsidP="00B526EE">
      <w:pPr>
        <w:spacing w:after="0" w:line="240" w:lineRule="auto"/>
        <w:ind w:left="0"/>
        <w:rPr>
          <w:rFonts w:cs="Arial"/>
          <w:u w:val="single"/>
          <w:lang w:eastAsia="en-US"/>
        </w:rPr>
      </w:pPr>
      <w:r w:rsidRPr="00B526EE">
        <w:rPr>
          <w:rFonts w:cs="Arial"/>
          <w:u w:val="single"/>
          <w:lang w:eastAsia="en-US"/>
        </w:rPr>
        <w:br w:type="page"/>
      </w:r>
    </w:p>
    <w:p w:rsidR="00B526EE" w:rsidRPr="00B526EE" w:rsidRDefault="00B526EE" w:rsidP="00B526EE">
      <w:pPr>
        <w:spacing w:after="0" w:line="240" w:lineRule="auto"/>
        <w:ind w:left="0"/>
        <w:jc w:val="both"/>
        <w:rPr>
          <w:rFonts w:cs="Arial"/>
          <w:lang w:eastAsia="en-US"/>
        </w:rPr>
      </w:pPr>
      <w:r w:rsidRPr="00B526EE">
        <w:rPr>
          <w:rFonts w:cs="Arial"/>
          <w:u w:val="single"/>
          <w:lang w:eastAsia="en-US"/>
        </w:rPr>
        <w:lastRenderedPageBreak/>
        <w:t xml:space="preserve">Document 2 : </w:t>
      </w:r>
      <w:r w:rsidRPr="00B526EE">
        <w:rPr>
          <w:rFonts w:cs="Arial"/>
          <w:lang w:eastAsia="en-US"/>
        </w:rPr>
        <w:t xml:space="preserve">les routes du commerce maritime mondial </w:t>
      </w:r>
    </w:p>
    <w:p w:rsidR="00B526EE" w:rsidRPr="00B526EE" w:rsidRDefault="00B526EE" w:rsidP="00B526EE">
      <w:pPr>
        <w:spacing w:after="0" w:line="240" w:lineRule="auto"/>
        <w:ind w:left="0"/>
        <w:jc w:val="both"/>
        <w:rPr>
          <w:rFonts w:cs="Arial"/>
          <w:lang w:eastAsia="en-US"/>
        </w:rPr>
      </w:pPr>
      <w:r w:rsidRPr="00B526EE">
        <w:rPr>
          <w:rFonts w:cs="Arial"/>
          <w:noProof/>
        </w:rPr>
        <w:drawing>
          <wp:inline distT="0" distB="0" distL="0" distR="0" wp14:anchorId="1F8CCB14" wp14:editId="77578871">
            <wp:extent cx="6297295" cy="5771515"/>
            <wp:effectExtent l="0" t="0" r="825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7295" cy="5771515"/>
                    </a:xfrm>
                    <a:prstGeom prst="rect">
                      <a:avLst/>
                    </a:prstGeom>
                    <a:noFill/>
                    <a:ln>
                      <a:noFill/>
                    </a:ln>
                  </pic:spPr>
                </pic:pic>
              </a:graphicData>
            </a:graphic>
          </wp:inline>
        </w:drawing>
      </w:r>
    </w:p>
    <w:p w:rsidR="00B526EE" w:rsidRPr="00B526EE" w:rsidRDefault="00B526EE" w:rsidP="00B526EE">
      <w:pPr>
        <w:spacing w:after="0" w:line="240" w:lineRule="auto"/>
        <w:ind w:left="0"/>
        <w:jc w:val="both"/>
        <w:rPr>
          <w:rFonts w:cs="Arial"/>
          <w:lang w:eastAsia="en-US"/>
        </w:rPr>
      </w:pPr>
    </w:p>
    <w:p w:rsidR="00B526EE" w:rsidRPr="00B526EE" w:rsidRDefault="00B526EE" w:rsidP="00B526EE">
      <w:pPr>
        <w:spacing w:after="0" w:line="240" w:lineRule="auto"/>
        <w:ind w:left="0"/>
        <w:jc w:val="both"/>
        <w:rPr>
          <w:rFonts w:cs="Arial"/>
          <w:lang w:eastAsia="en-US"/>
        </w:rPr>
      </w:pPr>
      <w:r w:rsidRPr="00B526EE">
        <w:rPr>
          <w:rFonts w:cs="Arial"/>
          <w:lang w:eastAsia="en-US"/>
        </w:rPr>
        <w:t xml:space="preserve">Source : d’après Tristan Lecoq, Florence </w:t>
      </w:r>
      <w:proofErr w:type="spellStart"/>
      <w:r w:rsidRPr="00B526EE">
        <w:rPr>
          <w:rFonts w:cs="Arial"/>
          <w:lang w:eastAsia="en-US"/>
        </w:rPr>
        <w:t>Smits</w:t>
      </w:r>
      <w:proofErr w:type="spellEnd"/>
      <w:r w:rsidRPr="00B526EE">
        <w:rPr>
          <w:rFonts w:cs="Arial"/>
          <w:lang w:eastAsia="en-US"/>
        </w:rPr>
        <w:t xml:space="preserve"> (</w:t>
      </w:r>
      <w:proofErr w:type="spellStart"/>
      <w:r w:rsidRPr="00B526EE">
        <w:rPr>
          <w:rFonts w:cs="Arial"/>
          <w:lang w:eastAsia="en-US"/>
        </w:rPr>
        <w:t>dir</w:t>
      </w:r>
      <w:proofErr w:type="spellEnd"/>
      <w:r w:rsidRPr="00B526EE">
        <w:rPr>
          <w:rFonts w:cs="Arial"/>
          <w:lang w:eastAsia="en-US"/>
        </w:rPr>
        <w:t xml:space="preserve">), </w:t>
      </w:r>
      <w:r w:rsidRPr="00B526EE">
        <w:rPr>
          <w:rFonts w:cs="Arial"/>
          <w:i/>
          <w:iCs/>
          <w:lang w:eastAsia="en-US"/>
        </w:rPr>
        <w:t>Enseigner la mer</w:t>
      </w:r>
      <w:r w:rsidRPr="00B526EE">
        <w:rPr>
          <w:rFonts w:cs="Arial"/>
          <w:lang w:eastAsia="en-US"/>
        </w:rPr>
        <w:t xml:space="preserve">. </w:t>
      </w:r>
      <w:proofErr w:type="spellStart"/>
      <w:r w:rsidRPr="00B526EE">
        <w:rPr>
          <w:rFonts w:cs="Arial"/>
          <w:lang w:eastAsia="en-US"/>
        </w:rPr>
        <w:t>Canopé</w:t>
      </w:r>
      <w:proofErr w:type="spellEnd"/>
      <w:r w:rsidRPr="00B526EE">
        <w:rPr>
          <w:rFonts w:cs="Arial"/>
          <w:lang w:eastAsia="en-US"/>
        </w:rPr>
        <w:t xml:space="preserve">, 2016. Cartographie Jean-François </w:t>
      </w:r>
      <w:proofErr w:type="spellStart"/>
      <w:r w:rsidRPr="00B526EE">
        <w:rPr>
          <w:rFonts w:cs="Arial"/>
          <w:lang w:eastAsia="en-US"/>
        </w:rPr>
        <w:t>Pezot</w:t>
      </w:r>
      <w:proofErr w:type="spellEnd"/>
      <w:r w:rsidRPr="00B526EE">
        <w:rPr>
          <w:rFonts w:cs="Arial"/>
          <w:lang w:eastAsia="en-US"/>
        </w:rPr>
        <w:t>.</w:t>
      </w:r>
    </w:p>
    <w:p w:rsidR="00B526EE" w:rsidRPr="00B526EE" w:rsidRDefault="00B526EE" w:rsidP="00B526EE">
      <w:pPr>
        <w:spacing w:after="0" w:line="240" w:lineRule="auto"/>
        <w:ind w:left="0"/>
        <w:jc w:val="both"/>
        <w:rPr>
          <w:rFonts w:cs="Arial"/>
          <w:lang w:eastAsia="en-US"/>
        </w:rPr>
      </w:pPr>
    </w:p>
    <w:p w:rsidR="00B526EE" w:rsidRPr="00B526EE" w:rsidRDefault="00B526EE" w:rsidP="00B526EE">
      <w:pPr>
        <w:spacing w:after="0" w:line="240" w:lineRule="auto"/>
        <w:ind w:left="0"/>
        <w:jc w:val="both"/>
        <w:rPr>
          <w:rFonts w:cs="Arial"/>
          <w:lang w:eastAsia="en-US"/>
        </w:rPr>
      </w:pPr>
    </w:p>
    <w:p w:rsidR="00B526EE" w:rsidRDefault="00B526EE">
      <w:pPr>
        <w:spacing w:after="0" w:line="240" w:lineRule="auto"/>
        <w:ind w:left="0"/>
        <w:rPr>
          <w:rFonts w:cs="Arial"/>
          <w:lang w:eastAsia="en-US"/>
        </w:rPr>
      </w:pPr>
      <w:r>
        <w:rPr>
          <w:rFonts w:cs="Arial"/>
          <w:lang w:eastAsia="en-US"/>
        </w:rPr>
        <w:br w:type="page"/>
      </w:r>
    </w:p>
    <w:p w:rsidR="00B526EE" w:rsidRPr="00B526EE" w:rsidRDefault="00B526EE" w:rsidP="00B526EE">
      <w:pPr>
        <w:spacing w:after="0" w:line="240" w:lineRule="auto"/>
        <w:ind w:left="0"/>
        <w:jc w:val="both"/>
        <w:rPr>
          <w:rFonts w:cs="Arial"/>
          <w:lang w:eastAsia="en-US"/>
        </w:rPr>
      </w:pPr>
      <w:r w:rsidRPr="00B526EE">
        <w:rPr>
          <w:rFonts w:cs="Arial"/>
          <w:lang w:eastAsia="en-US"/>
        </w:rPr>
        <w:lastRenderedPageBreak/>
        <w:t xml:space="preserve">Questions : </w:t>
      </w:r>
    </w:p>
    <w:p w:rsidR="00B526EE" w:rsidRPr="00B526EE" w:rsidRDefault="00B526EE" w:rsidP="00B526EE">
      <w:pPr>
        <w:spacing w:after="0" w:line="240" w:lineRule="auto"/>
        <w:ind w:left="0"/>
        <w:jc w:val="both"/>
        <w:rPr>
          <w:rFonts w:cs="Arial"/>
          <w:lang w:eastAsia="en-US"/>
        </w:rPr>
      </w:pPr>
    </w:p>
    <w:p w:rsidR="00B526EE" w:rsidRPr="00B526EE" w:rsidRDefault="00B526EE" w:rsidP="00B526EE">
      <w:pPr>
        <w:numPr>
          <w:ilvl w:val="0"/>
          <w:numId w:val="3"/>
        </w:numPr>
        <w:spacing w:after="0" w:line="240" w:lineRule="auto"/>
        <w:ind w:left="714" w:hanging="357"/>
        <w:contextualSpacing/>
        <w:rPr>
          <w:rFonts w:cs="Arial"/>
          <w:lang w:eastAsia="en-US"/>
        </w:rPr>
      </w:pPr>
      <w:r w:rsidRPr="00B526EE">
        <w:rPr>
          <w:rFonts w:cs="Arial"/>
          <w:lang w:eastAsia="en-US"/>
        </w:rPr>
        <w:t xml:space="preserve">Quelles sont les marchandises traitées par le port de Rotterdam ? </w:t>
      </w:r>
    </w:p>
    <w:p w:rsidR="00B526EE" w:rsidRPr="00B526EE" w:rsidRDefault="00B526EE" w:rsidP="00B526EE">
      <w:pPr>
        <w:numPr>
          <w:ilvl w:val="0"/>
          <w:numId w:val="3"/>
        </w:numPr>
        <w:spacing w:after="0" w:line="240" w:lineRule="auto"/>
        <w:ind w:left="714" w:hanging="357"/>
        <w:contextualSpacing/>
        <w:rPr>
          <w:rFonts w:cs="Arial"/>
          <w:lang w:eastAsia="en-US"/>
        </w:rPr>
      </w:pPr>
      <w:r w:rsidRPr="00B526EE">
        <w:rPr>
          <w:rFonts w:cs="Arial"/>
          <w:lang w:eastAsia="en-US"/>
        </w:rPr>
        <w:t>Comment le trafic de marchandises conteneurisées et de vracs évolue-t-il dans le port de Rotterdam ?</w:t>
      </w:r>
    </w:p>
    <w:p w:rsidR="00B526EE" w:rsidRPr="00B526EE" w:rsidRDefault="00B526EE" w:rsidP="00B526EE">
      <w:pPr>
        <w:numPr>
          <w:ilvl w:val="0"/>
          <w:numId w:val="3"/>
        </w:numPr>
        <w:spacing w:after="0" w:line="240" w:lineRule="auto"/>
        <w:ind w:left="714" w:hanging="357"/>
        <w:contextualSpacing/>
        <w:rPr>
          <w:rFonts w:cs="Arial"/>
          <w:lang w:eastAsia="en-US"/>
        </w:rPr>
      </w:pPr>
      <w:r w:rsidRPr="00B526EE">
        <w:rPr>
          <w:rFonts w:cs="Arial"/>
          <w:lang w:eastAsia="en-US"/>
        </w:rPr>
        <w:t>Montrez que Rotterdam est relié aux autres ports mondiaux.</w:t>
      </w:r>
    </w:p>
    <w:p w:rsidR="00B526EE" w:rsidRPr="00B526EE" w:rsidRDefault="00B526EE" w:rsidP="00B526EE">
      <w:pPr>
        <w:numPr>
          <w:ilvl w:val="0"/>
          <w:numId w:val="3"/>
        </w:numPr>
        <w:spacing w:after="0" w:line="240" w:lineRule="auto"/>
        <w:ind w:left="714" w:hanging="357"/>
        <w:contextualSpacing/>
        <w:rPr>
          <w:rFonts w:cs="Arial"/>
          <w:lang w:eastAsia="en-US"/>
        </w:rPr>
      </w:pPr>
      <w:r w:rsidRPr="00B526EE">
        <w:rPr>
          <w:rFonts w:cs="Arial"/>
          <w:lang w:eastAsia="en-US"/>
        </w:rPr>
        <w:t>Justifiez l’affirmation : le port de Rotterdam est un pôle majeur du transport maritime aux échelles européenne et mondiale.</w:t>
      </w:r>
    </w:p>
    <w:p w:rsidR="00B526EE" w:rsidRPr="00B526EE" w:rsidRDefault="00B526EE" w:rsidP="00B526EE">
      <w:pPr>
        <w:spacing w:after="0" w:line="240" w:lineRule="auto"/>
        <w:ind w:left="0"/>
        <w:rPr>
          <w:rFonts w:ascii="Calibri" w:hAnsi="Calibri"/>
          <w:lang w:eastAsia="en-US"/>
        </w:rPr>
      </w:pPr>
    </w:p>
    <w:p w:rsidR="00B526EE" w:rsidRPr="00B526EE" w:rsidRDefault="00B526EE" w:rsidP="00B526EE">
      <w:pPr>
        <w:spacing w:after="0" w:line="240" w:lineRule="auto"/>
        <w:ind w:left="0"/>
        <w:rPr>
          <w:rFonts w:ascii="Calibri" w:hAnsi="Calibri"/>
          <w:lang w:eastAsia="en-US"/>
        </w:rPr>
      </w:pPr>
    </w:p>
    <w:p w:rsidR="00B526EE" w:rsidRDefault="00B526EE">
      <w:pPr>
        <w:spacing w:after="0" w:line="240" w:lineRule="auto"/>
        <w:ind w:left="0"/>
        <w:rPr>
          <w:rFonts w:eastAsia="Times New Roman" w:cs="Arial"/>
          <w:b/>
          <w:color w:val="000000"/>
        </w:rPr>
      </w:pPr>
      <w:r>
        <w:rPr>
          <w:rFonts w:eastAsia="Times New Roman" w:cs="Arial"/>
          <w:b/>
          <w:color w:val="000000"/>
        </w:rPr>
        <w:br w:type="page"/>
      </w:r>
    </w:p>
    <w:p w:rsidR="00B526EE" w:rsidRPr="00B526EE" w:rsidRDefault="00B526EE" w:rsidP="00B526EE">
      <w:pPr>
        <w:keepNext/>
        <w:keepLines/>
        <w:spacing w:after="0" w:line="240" w:lineRule="auto"/>
        <w:ind w:left="0"/>
        <w:jc w:val="center"/>
        <w:outlineLvl w:val="0"/>
        <w:rPr>
          <w:rFonts w:eastAsia="Times New Roman" w:cs="Arial"/>
          <w:b/>
          <w:color w:val="000000"/>
        </w:rPr>
      </w:pPr>
      <w:r w:rsidRPr="00B526EE">
        <w:rPr>
          <w:rFonts w:eastAsia="Times New Roman" w:cs="Arial"/>
          <w:b/>
          <w:color w:val="000000"/>
        </w:rPr>
        <w:lastRenderedPageBreak/>
        <w:t>Sujet d’étude : les espaces des industries aéronautiques et aérospatiale européennes.</w:t>
      </w:r>
    </w:p>
    <w:p w:rsidR="00B526EE" w:rsidRPr="00B526EE" w:rsidRDefault="00B526EE" w:rsidP="00B526EE">
      <w:pPr>
        <w:keepNext/>
        <w:keepLines/>
        <w:spacing w:after="0" w:line="240" w:lineRule="auto"/>
        <w:ind w:left="0"/>
        <w:outlineLvl w:val="0"/>
        <w:rPr>
          <w:rFonts w:eastAsia="Times New Roman" w:cs="Arial"/>
          <w:color w:val="000000"/>
          <w:u w:val="single"/>
        </w:rPr>
      </w:pPr>
    </w:p>
    <w:p w:rsidR="00B526EE" w:rsidRPr="00B526EE" w:rsidRDefault="00B526EE" w:rsidP="00B526EE">
      <w:pPr>
        <w:keepNext/>
        <w:keepLines/>
        <w:spacing w:after="0" w:line="240" w:lineRule="auto"/>
        <w:ind w:left="0"/>
        <w:outlineLvl w:val="0"/>
        <w:rPr>
          <w:rFonts w:eastAsia="Times New Roman" w:cs="Arial"/>
          <w:color w:val="000000"/>
          <w:u w:val="single"/>
        </w:rPr>
      </w:pPr>
      <w:r w:rsidRPr="00B526EE">
        <w:rPr>
          <w:rFonts w:eastAsia="Times New Roman" w:cs="Arial"/>
          <w:color w:val="000000"/>
          <w:u w:val="single"/>
        </w:rPr>
        <w:t xml:space="preserve">Document : </w:t>
      </w:r>
      <w:r w:rsidRPr="00B526EE">
        <w:rPr>
          <w:rFonts w:eastAsia="Times New Roman" w:cs="Arial"/>
          <w:color w:val="000000"/>
        </w:rPr>
        <w:t>A</w:t>
      </w:r>
      <w:r w:rsidRPr="00B526EE">
        <w:rPr>
          <w:rFonts w:eastAsia="Times New Roman" w:cs="Arial"/>
          <w:color w:val="000000"/>
          <w:spacing w:val="8"/>
        </w:rPr>
        <w:t xml:space="preserve">erospace </w:t>
      </w:r>
      <w:proofErr w:type="spellStart"/>
      <w:r w:rsidRPr="00B526EE">
        <w:rPr>
          <w:rFonts w:eastAsia="Times New Roman" w:cs="Arial"/>
          <w:color w:val="000000"/>
          <w:spacing w:val="8"/>
        </w:rPr>
        <w:t>Valley</w:t>
      </w:r>
      <w:proofErr w:type="spellEnd"/>
      <w:r w:rsidRPr="00B526EE">
        <w:rPr>
          <w:rFonts w:eastAsia="Times New Roman" w:cs="Arial"/>
          <w:color w:val="000000"/>
          <w:spacing w:val="8"/>
        </w:rPr>
        <w:t>, premier écosystème</w:t>
      </w:r>
      <w:r w:rsidRPr="00B526EE">
        <w:rPr>
          <w:rFonts w:eastAsia="Times New Roman" w:cs="Arial"/>
          <w:color w:val="000000"/>
          <w:spacing w:val="8"/>
          <w:vertAlign w:val="superscript"/>
        </w:rPr>
        <w:t>1</w:t>
      </w:r>
      <w:r w:rsidRPr="00B526EE">
        <w:rPr>
          <w:rFonts w:eastAsia="Times New Roman" w:cs="Arial"/>
          <w:color w:val="000000"/>
          <w:spacing w:val="8"/>
        </w:rPr>
        <w:t xml:space="preserve"> européen de l’aéronautique et de l’espace.</w:t>
      </w:r>
    </w:p>
    <w:p w:rsidR="00B526EE" w:rsidRPr="00B526EE" w:rsidRDefault="00B526EE" w:rsidP="00B526EE">
      <w:pPr>
        <w:spacing w:after="0" w:line="240" w:lineRule="auto"/>
        <w:ind w:left="0"/>
        <w:jc w:val="both"/>
        <w:rPr>
          <w:rFonts w:cs="Arial"/>
          <w:i/>
          <w:iCs/>
          <w:lang w:eastAsia="en-US"/>
        </w:rPr>
      </w:pPr>
    </w:p>
    <w:p w:rsidR="00B526EE" w:rsidRPr="00B526EE" w:rsidRDefault="00B526EE" w:rsidP="00B526EE">
      <w:pPr>
        <w:spacing w:after="0" w:line="240" w:lineRule="auto"/>
        <w:ind w:left="0"/>
        <w:rPr>
          <w:rFonts w:cs="Arial"/>
          <w:lang w:eastAsia="en-US"/>
        </w:rPr>
      </w:pPr>
      <w:r w:rsidRPr="00B526EE">
        <w:rPr>
          <w:rFonts w:cs="Arial"/>
          <w:lang w:eastAsia="en-US"/>
        </w:rPr>
        <w:t>« Cette labellisation met en évidence la reconnaissance de la performance du Pôle essentiellement basée sur sa forte capacité à rassembler les acteurs d’excellence de notre filière autour d’un objectif commun d’amélioration permanente de notre compétitivité au niveau mondial et de l’ambition partagée de demeurer le 1</w:t>
      </w:r>
      <w:r w:rsidRPr="00B526EE">
        <w:rPr>
          <w:rFonts w:cs="Arial"/>
          <w:vertAlign w:val="superscript"/>
          <w:lang w:eastAsia="en-US"/>
        </w:rPr>
        <w:t>er</w:t>
      </w:r>
      <w:r w:rsidRPr="00B526EE">
        <w:rPr>
          <w:rFonts w:cs="Arial"/>
          <w:lang w:eastAsia="en-US"/>
        </w:rPr>
        <w:t> bassin d’emplois et le 1</w:t>
      </w:r>
      <w:r w:rsidRPr="00B526EE">
        <w:rPr>
          <w:rFonts w:cs="Arial"/>
          <w:vertAlign w:val="superscript"/>
          <w:lang w:eastAsia="en-US"/>
        </w:rPr>
        <w:t>er</w:t>
      </w:r>
      <w:r w:rsidRPr="00B526EE">
        <w:rPr>
          <w:rFonts w:cs="Arial"/>
          <w:lang w:eastAsia="en-US"/>
        </w:rPr>
        <w:t> Pôle d’innovation européen dans le domaine de l’aéronautique, de l’espace, des drones et des systèmes embarqués</w:t>
      </w:r>
      <w:r w:rsidRPr="00B526EE">
        <w:rPr>
          <w:rFonts w:cs="Arial"/>
          <w:vertAlign w:val="superscript"/>
          <w:lang w:eastAsia="en-US"/>
        </w:rPr>
        <w:t>2</w:t>
      </w:r>
      <w:r w:rsidRPr="00B526EE">
        <w:rPr>
          <w:rFonts w:cs="Arial"/>
          <w:lang w:eastAsia="en-US"/>
        </w:rPr>
        <w:t xml:space="preserve">. » </w:t>
      </w:r>
    </w:p>
    <w:p w:rsidR="00B526EE" w:rsidRPr="00B526EE" w:rsidRDefault="00B526EE" w:rsidP="00B526EE">
      <w:pPr>
        <w:spacing w:after="0" w:line="240" w:lineRule="auto"/>
        <w:ind w:left="0"/>
        <w:jc w:val="both"/>
        <w:rPr>
          <w:rFonts w:cs="Arial"/>
          <w:lang w:eastAsia="en-US"/>
        </w:rPr>
      </w:pPr>
      <w:r w:rsidRPr="00B526EE">
        <w:rPr>
          <w:rFonts w:cs="Arial"/>
          <w:lang w:eastAsia="en-US"/>
        </w:rPr>
        <w:t xml:space="preserve">Yann </w:t>
      </w:r>
      <w:proofErr w:type="spellStart"/>
      <w:r w:rsidRPr="00B526EE">
        <w:rPr>
          <w:rFonts w:cs="Arial"/>
          <w:lang w:eastAsia="en-US"/>
        </w:rPr>
        <w:t>Barbaux</w:t>
      </w:r>
      <w:proofErr w:type="spellEnd"/>
      <w:r w:rsidRPr="00B526EE">
        <w:rPr>
          <w:rFonts w:cs="Arial"/>
          <w:lang w:eastAsia="en-US"/>
        </w:rPr>
        <w:t xml:space="preserve">, Président du pôle de compétitivité Aerospace </w:t>
      </w:r>
      <w:proofErr w:type="spellStart"/>
      <w:r w:rsidRPr="00B526EE">
        <w:rPr>
          <w:rFonts w:cs="Arial"/>
          <w:lang w:eastAsia="en-US"/>
        </w:rPr>
        <w:t>Valley</w:t>
      </w:r>
      <w:proofErr w:type="spellEnd"/>
      <w:r w:rsidRPr="00B526EE">
        <w:rPr>
          <w:rFonts w:cs="Arial"/>
          <w:lang w:eastAsia="en-US"/>
        </w:rPr>
        <w:t xml:space="preserve">. </w:t>
      </w:r>
    </w:p>
    <w:p w:rsidR="00B526EE" w:rsidRPr="00B526EE" w:rsidRDefault="00B526EE" w:rsidP="00B526EE">
      <w:pPr>
        <w:spacing w:beforeAutospacing="1" w:after="0" w:afterAutospacing="1" w:line="240" w:lineRule="auto"/>
        <w:ind w:left="0"/>
        <w:jc w:val="both"/>
        <w:rPr>
          <w:rFonts w:eastAsia="MS Mincho" w:cs="Arial"/>
        </w:rPr>
      </w:pPr>
      <w:r w:rsidRPr="00B526EE">
        <w:rPr>
          <w:rFonts w:eastAsia="MS Mincho" w:cs="Arial"/>
          <w:noProof/>
        </w:rPr>
        <w:drawing>
          <wp:inline distT="0" distB="0" distL="0" distR="0" wp14:anchorId="741A5082" wp14:editId="308F7600">
            <wp:extent cx="6303645" cy="4727575"/>
            <wp:effectExtent l="0" t="0" r="190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3645" cy="4727575"/>
                    </a:xfrm>
                    <a:prstGeom prst="rect">
                      <a:avLst/>
                    </a:prstGeom>
                    <a:noFill/>
                    <a:ln>
                      <a:noFill/>
                    </a:ln>
                  </pic:spPr>
                </pic:pic>
              </a:graphicData>
            </a:graphic>
          </wp:inline>
        </w:drawing>
      </w:r>
    </w:p>
    <w:p w:rsidR="00B526EE" w:rsidRPr="00B526EE" w:rsidRDefault="00B526EE" w:rsidP="00B526EE">
      <w:pPr>
        <w:spacing w:after="0" w:line="240" w:lineRule="auto"/>
        <w:ind w:left="0"/>
        <w:jc w:val="both"/>
        <w:rPr>
          <w:rFonts w:cs="Arial"/>
          <w:sz w:val="22"/>
          <w:lang w:eastAsia="en-US"/>
        </w:rPr>
      </w:pPr>
      <w:r w:rsidRPr="00B526EE">
        <w:rPr>
          <w:rFonts w:cs="Arial"/>
          <w:sz w:val="22"/>
          <w:lang w:eastAsia="en-US"/>
        </w:rPr>
        <w:t>1</w:t>
      </w:r>
      <w:r w:rsidRPr="00B526EE">
        <w:rPr>
          <w:rFonts w:cs="Arial"/>
          <w:sz w:val="22"/>
          <w:vertAlign w:val="superscript"/>
          <w:lang w:eastAsia="en-US"/>
        </w:rPr>
        <w:t xml:space="preserve"> </w:t>
      </w:r>
      <w:r w:rsidRPr="00B526EE">
        <w:rPr>
          <w:rFonts w:cs="Arial"/>
          <w:sz w:val="22"/>
          <w:lang w:eastAsia="en-US"/>
        </w:rPr>
        <w:t>L’écosystème est une organisation structurée dans laquelle des acteurs sont reliés entre eux leur permettant d’interagir efficacement.</w:t>
      </w:r>
    </w:p>
    <w:p w:rsidR="00B526EE" w:rsidRPr="00B526EE" w:rsidRDefault="00B526EE" w:rsidP="00B526EE">
      <w:pPr>
        <w:spacing w:after="0" w:line="240" w:lineRule="auto"/>
        <w:ind w:left="0"/>
        <w:jc w:val="both"/>
        <w:rPr>
          <w:rFonts w:cs="Arial"/>
          <w:sz w:val="22"/>
          <w:lang w:eastAsia="en-US"/>
        </w:rPr>
      </w:pPr>
      <w:r w:rsidRPr="00B526EE">
        <w:rPr>
          <w:rFonts w:cs="Arial"/>
          <w:sz w:val="22"/>
          <w:lang w:eastAsia="en-US"/>
        </w:rPr>
        <w:lastRenderedPageBreak/>
        <w:t>2 Le système embarqué est un système électronique et informatique autonome désignant à la fois le matériel et le logiciel utilisé.</w:t>
      </w:r>
    </w:p>
    <w:p w:rsidR="00B526EE" w:rsidRPr="00B526EE" w:rsidRDefault="00B526EE" w:rsidP="00B526EE">
      <w:pPr>
        <w:spacing w:after="0" w:line="240" w:lineRule="auto"/>
        <w:ind w:left="0"/>
        <w:jc w:val="both"/>
        <w:rPr>
          <w:rFonts w:cs="Arial"/>
          <w:lang w:eastAsia="en-US"/>
        </w:rPr>
      </w:pPr>
    </w:p>
    <w:p w:rsidR="00B526EE" w:rsidRPr="00B526EE" w:rsidRDefault="00B526EE" w:rsidP="00B526EE">
      <w:pPr>
        <w:spacing w:after="0" w:line="240" w:lineRule="auto"/>
        <w:ind w:left="0"/>
        <w:jc w:val="both"/>
        <w:rPr>
          <w:rFonts w:cs="Arial"/>
          <w:lang w:eastAsia="en-US"/>
        </w:rPr>
      </w:pPr>
      <w:r w:rsidRPr="00B526EE">
        <w:rPr>
          <w:rFonts w:cs="Arial"/>
          <w:lang w:eastAsia="en-US"/>
        </w:rPr>
        <w:t xml:space="preserve">Source : Philippe </w:t>
      </w:r>
      <w:proofErr w:type="spellStart"/>
      <w:r w:rsidRPr="00B526EE">
        <w:rPr>
          <w:rFonts w:cs="Arial"/>
          <w:lang w:eastAsia="en-US"/>
        </w:rPr>
        <w:t>Cloutet</w:t>
      </w:r>
      <w:proofErr w:type="spellEnd"/>
      <w:r w:rsidRPr="00B526EE">
        <w:rPr>
          <w:rFonts w:cs="Arial"/>
          <w:lang w:eastAsia="en-US"/>
        </w:rPr>
        <w:t xml:space="preserve">, </w:t>
      </w:r>
      <w:hyperlink r:id="rId11" w:history="1">
        <w:r w:rsidRPr="00B526EE">
          <w:rPr>
            <w:rFonts w:cs="Arial"/>
            <w:color w:val="0563C1"/>
            <w:u w:val="single"/>
            <w:lang w:eastAsia="en-US"/>
          </w:rPr>
          <w:t>http://www.aquitaineonline.com/actualites-en-aquitaine/economie-industrie/7975-aerospace-valley-ecosysteme-europeen-aeronautique-et-espace.html</w:t>
        </w:r>
      </w:hyperlink>
      <w:r w:rsidRPr="00B526EE">
        <w:rPr>
          <w:rFonts w:cs="Arial"/>
          <w:lang w:eastAsia="en-US"/>
        </w:rPr>
        <w:t>, 11-02-2019 [Consulté en octobre 2019].</w:t>
      </w:r>
    </w:p>
    <w:p w:rsidR="00B526EE" w:rsidRPr="00B526EE" w:rsidRDefault="00B526EE" w:rsidP="00B526EE">
      <w:pPr>
        <w:spacing w:after="0" w:line="240" w:lineRule="auto"/>
        <w:ind w:left="0"/>
        <w:jc w:val="both"/>
        <w:rPr>
          <w:rFonts w:cs="Arial"/>
          <w:lang w:eastAsia="en-US"/>
        </w:rPr>
      </w:pPr>
    </w:p>
    <w:p w:rsidR="00B526EE" w:rsidRDefault="00B526EE">
      <w:pPr>
        <w:spacing w:after="0" w:line="240" w:lineRule="auto"/>
        <w:ind w:left="0"/>
        <w:rPr>
          <w:rFonts w:cs="Arial"/>
          <w:lang w:eastAsia="en-US"/>
        </w:rPr>
      </w:pPr>
    </w:p>
    <w:p w:rsidR="00B526EE" w:rsidRPr="00B526EE" w:rsidRDefault="00B526EE" w:rsidP="00B526EE">
      <w:pPr>
        <w:spacing w:after="0" w:line="240" w:lineRule="auto"/>
        <w:ind w:left="0"/>
        <w:rPr>
          <w:rFonts w:cs="Arial"/>
          <w:lang w:eastAsia="en-US"/>
        </w:rPr>
      </w:pPr>
      <w:r w:rsidRPr="00B526EE">
        <w:rPr>
          <w:rFonts w:cs="Arial"/>
          <w:lang w:eastAsia="en-US"/>
        </w:rPr>
        <w:t>Questions :</w:t>
      </w:r>
    </w:p>
    <w:p w:rsidR="00B526EE" w:rsidRPr="00B526EE" w:rsidRDefault="00B526EE" w:rsidP="00B526EE">
      <w:pPr>
        <w:spacing w:after="0" w:line="240" w:lineRule="auto"/>
        <w:ind w:left="0"/>
        <w:rPr>
          <w:rFonts w:cs="Arial"/>
          <w:lang w:eastAsia="en-US"/>
        </w:rPr>
      </w:pPr>
    </w:p>
    <w:p w:rsidR="00B526EE" w:rsidRPr="00B526EE" w:rsidRDefault="00B526EE" w:rsidP="00B526EE">
      <w:pPr>
        <w:numPr>
          <w:ilvl w:val="0"/>
          <w:numId w:val="4"/>
        </w:numPr>
        <w:spacing w:after="200" w:line="240" w:lineRule="auto"/>
        <w:contextualSpacing/>
        <w:jc w:val="both"/>
        <w:rPr>
          <w:rFonts w:cs="Arial"/>
          <w:lang w:eastAsia="en-US"/>
        </w:rPr>
      </w:pPr>
      <w:r w:rsidRPr="00B526EE">
        <w:rPr>
          <w:rFonts w:cs="Arial"/>
          <w:lang w:eastAsia="en-US"/>
        </w:rPr>
        <w:t xml:space="preserve">Relevez les domaines de production de l’Aerospace </w:t>
      </w:r>
      <w:proofErr w:type="spellStart"/>
      <w:r w:rsidRPr="00B526EE">
        <w:rPr>
          <w:rFonts w:cs="Arial"/>
          <w:lang w:eastAsia="en-US"/>
        </w:rPr>
        <w:t>Valley</w:t>
      </w:r>
      <w:proofErr w:type="spellEnd"/>
      <w:r w:rsidRPr="00B526EE">
        <w:rPr>
          <w:rFonts w:cs="Arial"/>
          <w:lang w:eastAsia="en-US"/>
        </w:rPr>
        <w:t>.</w:t>
      </w:r>
    </w:p>
    <w:p w:rsidR="00B526EE" w:rsidRPr="00B526EE" w:rsidRDefault="00B526EE" w:rsidP="00B526EE">
      <w:pPr>
        <w:numPr>
          <w:ilvl w:val="0"/>
          <w:numId w:val="4"/>
        </w:numPr>
        <w:spacing w:after="200" w:line="240" w:lineRule="auto"/>
        <w:contextualSpacing/>
        <w:jc w:val="both"/>
        <w:rPr>
          <w:rFonts w:cs="Arial"/>
          <w:lang w:eastAsia="en-US"/>
        </w:rPr>
      </w:pPr>
      <w:r w:rsidRPr="00B526EE">
        <w:rPr>
          <w:rFonts w:cs="Arial"/>
          <w:lang w:eastAsia="en-US"/>
        </w:rPr>
        <w:t>Identifiez les acteurs présents dans cet espace de production.</w:t>
      </w:r>
    </w:p>
    <w:p w:rsidR="00B526EE" w:rsidRPr="00B526EE" w:rsidRDefault="00B526EE" w:rsidP="00B526EE">
      <w:pPr>
        <w:numPr>
          <w:ilvl w:val="0"/>
          <w:numId w:val="4"/>
        </w:numPr>
        <w:spacing w:after="200" w:line="240" w:lineRule="auto"/>
        <w:contextualSpacing/>
        <w:jc w:val="both"/>
        <w:rPr>
          <w:rFonts w:cs="Arial"/>
          <w:lang w:eastAsia="en-US"/>
        </w:rPr>
      </w:pPr>
      <w:r w:rsidRPr="00B526EE">
        <w:rPr>
          <w:rFonts w:cs="Arial"/>
          <w:lang w:eastAsia="en-US"/>
        </w:rPr>
        <w:t xml:space="preserve">Comment ces différents acteurs sont-ils mis en réseau pour faire de l’Aerospace </w:t>
      </w:r>
      <w:proofErr w:type="spellStart"/>
      <w:r w:rsidRPr="00B526EE">
        <w:rPr>
          <w:rFonts w:cs="Arial"/>
          <w:lang w:eastAsia="en-US"/>
        </w:rPr>
        <w:t>Valley</w:t>
      </w:r>
      <w:proofErr w:type="spellEnd"/>
      <w:r w:rsidRPr="00B526EE">
        <w:rPr>
          <w:rFonts w:cs="Arial"/>
          <w:lang w:eastAsia="en-US"/>
        </w:rPr>
        <w:t xml:space="preserve"> un espace productif à l’échelle locale ?</w:t>
      </w:r>
    </w:p>
    <w:p w:rsidR="00B526EE" w:rsidRPr="00B526EE" w:rsidRDefault="00B526EE" w:rsidP="00B526EE">
      <w:pPr>
        <w:numPr>
          <w:ilvl w:val="0"/>
          <w:numId w:val="4"/>
        </w:numPr>
        <w:spacing w:after="200" w:line="240" w:lineRule="auto"/>
        <w:contextualSpacing/>
        <w:jc w:val="both"/>
        <w:rPr>
          <w:rFonts w:cs="Arial"/>
          <w:lang w:eastAsia="en-US"/>
        </w:rPr>
      </w:pPr>
      <w:r w:rsidRPr="00B526EE">
        <w:rPr>
          <w:rFonts w:cs="Arial"/>
          <w:lang w:eastAsia="en-US"/>
        </w:rPr>
        <w:t xml:space="preserve">Montrez qu’Aerospace </w:t>
      </w:r>
      <w:proofErr w:type="spellStart"/>
      <w:r w:rsidRPr="00B526EE">
        <w:rPr>
          <w:rFonts w:cs="Arial"/>
          <w:lang w:eastAsia="en-US"/>
        </w:rPr>
        <w:t>Valley</w:t>
      </w:r>
      <w:proofErr w:type="spellEnd"/>
      <w:r w:rsidRPr="00B526EE">
        <w:rPr>
          <w:rFonts w:cs="Arial"/>
          <w:lang w:eastAsia="en-US"/>
        </w:rPr>
        <w:t xml:space="preserve"> est un pôle aéronautique et aérospatial aux échelles locale et européenne. Vous pourrez vous appuyer sur vos connaissances personnelles.</w:t>
      </w:r>
    </w:p>
    <w:p w:rsidR="00B526EE" w:rsidRPr="00B526EE" w:rsidRDefault="00B526EE" w:rsidP="00B526EE">
      <w:pPr>
        <w:tabs>
          <w:tab w:val="left" w:pos="1935"/>
        </w:tabs>
        <w:spacing w:after="0" w:line="240" w:lineRule="auto"/>
        <w:ind w:left="0"/>
        <w:rPr>
          <w:rFonts w:cs="Arial"/>
          <w:lang w:eastAsia="en-US"/>
        </w:rPr>
      </w:pPr>
    </w:p>
    <w:p w:rsidR="00B526EE" w:rsidRPr="00B526EE" w:rsidRDefault="00B526EE" w:rsidP="00B526EE">
      <w:pPr>
        <w:spacing w:after="0" w:line="240" w:lineRule="auto"/>
        <w:ind w:left="0"/>
        <w:rPr>
          <w:rFonts w:ascii="Calibri" w:hAnsi="Calibri"/>
          <w:lang w:eastAsia="en-US"/>
        </w:rPr>
      </w:pPr>
    </w:p>
    <w:p w:rsidR="00B526EE" w:rsidRPr="00B526EE" w:rsidRDefault="00B526EE" w:rsidP="00B526EE">
      <w:pPr>
        <w:keepNext/>
        <w:keepLines/>
        <w:spacing w:after="0" w:line="240" w:lineRule="auto"/>
        <w:ind w:left="0"/>
        <w:outlineLvl w:val="0"/>
        <w:rPr>
          <w:rFonts w:ascii="Calibri Light" w:eastAsia="Times New Roman" w:hAnsi="Calibri Light"/>
          <w:b/>
          <w:bCs/>
          <w:color w:val="2F5496"/>
          <w:sz w:val="28"/>
          <w:szCs w:val="28"/>
        </w:rPr>
      </w:pPr>
    </w:p>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254" w:rsidRDefault="00A35254" w:rsidP="0053612B">
      <w:pPr>
        <w:spacing w:after="0" w:line="240" w:lineRule="auto"/>
      </w:pPr>
      <w:r>
        <w:separator/>
      </w:r>
    </w:p>
  </w:endnote>
  <w:endnote w:type="continuationSeparator" w:id="0">
    <w:p w:rsidR="00A35254" w:rsidRDefault="00A3525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56389" w:rsidRPr="00356389">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56389" w:rsidRPr="00356389">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56389" w:rsidRPr="00356389">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56389" w:rsidRPr="00356389">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254" w:rsidRDefault="00A35254" w:rsidP="0053612B">
      <w:pPr>
        <w:spacing w:after="0" w:line="240" w:lineRule="auto"/>
      </w:pPr>
      <w:r>
        <w:separator/>
      </w:r>
    </w:p>
  </w:footnote>
  <w:footnote w:type="continuationSeparator" w:id="0">
    <w:p w:rsidR="00A35254" w:rsidRDefault="00A3525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E3C"/>
    <w:multiLevelType w:val="hybridMultilevel"/>
    <w:tmpl w:val="DF9607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FA27A11"/>
    <w:multiLevelType w:val="hybridMultilevel"/>
    <w:tmpl w:val="7C1C9C4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6CB4BAB"/>
    <w:multiLevelType w:val="hybridMultilevel"/>
    <w:tmpl w:val="6CEC149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DBE"/>
    <w:rsid w:val="000134A9"/>
    <w:rsid w:val="000508EF"/>
    <w:rsid w:val="000A3345"/>
    <w:rsid w:val="000C6554"/>
    <w:rsid w:val="00103C42"/>
    <w:rsid w:val="001056A2"/>
    <w:rsid w:val="00116AFA"/>
    <w:rsid w:val="00121498"/>
    <w:rsid w:val="001243BA"/>
    <w:rsid w:val="00133B59"/>
    <w:rsid w:val="001424D6"/>
    <w:rsid w:val="001532D0"/>
    <w:rsid w:val="001718FD"/>
    <w:rsid w:val="001771F9"/>
    <w:rsid w:val="0022445A"/>
    <w:rsid w:val="00254DBE"/>
    <w:rsid w:val="002A68A6"/>
    <w:rsid w:val="002B20A9"/>
    <w:rsid w:val="002E4943"/>
    <w:rsid w:val="003154F6"/>
    <w:rsid w:val="003408B3"/>
    <w:rsid w:val="00356389"/>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9E29C1"/>
    <w:rsid w:val="00A234AB"/>
    <w:rsid w:val="00A35254"/>
    <w:rsid w:val="00A61AC9"/>
    <w:rsid w:val="00A76AD3"/>
    <w:rsid w:val="00AB4BAE"/>
    <w:rsid w:val="00AD38CA"/>
    <w:rsid w:val="00AF4164"/>
    <w:rsid w:val="00AF5BC9"/>
    <w:rsid w:val="00B01E20"/>
    <w:rsid w:val="00B13C1A"/>
    <w:rsid w:val="00B22929"/>
    <w:rsid w:val="00B2660B"/>
    <w:rsid w:val="00B526EE"/>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B526EE"/>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tenne.com/Le-port-de-Rotterdam-frole-la-barre-des-120-millions-de-tonnes_a36916.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quitaineonline.com/actualites-en-aquitaine/economie-industrie/7975-aerospace-valley-ecosysteme-europeen-aeronautique-et-espace.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1031</Words>
  <Characters>5675</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2023-01-25T15:19:00Z</dcterms:created>
  <dcterms:modified xsi:type="dcterms:W3CDTF">2023-01-25T20:39:00Z</dcterms:modified>
</cp:coreProperties>
</file>