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4D6A9C">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B4A6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6D735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B4A6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B4A6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BA5A44">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A5A44">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EC0320" w:rsidRPr="00EC0320" w:rsidRDefault="00EC0320" w:rsidP="00EC0320">
      <w:pPr>
        <w:spacing w:after="0" w:line="240" w:lineRule="auto"/>
        <w:ind w:left="0"/>
        <w:rPr>
          <w:rFonts w:cs="Arial"/>
          <w:b/>
          <w:bCs/>
          <w:lang w:eastAsia="en-US"/>
        </w:rPr>
      </w:pPr>
      <w:r w:rsidRPr="00EC0320">
        <w:rPr>
          <w:rFonts w:cs="Arial"/>
          <w:b/>
          <w:bCs/>
          <w:lang w:eastAsia="en-US"/>
        </w:rPr>
        <w:lastRenderedPageBreak/>
        <w:t>Première partie : questions (sur 10 points)</w:t>
      </w: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cs="Arial"/>
          <w:lang w:eastAsia="en-US"/>
        </w:rPr>
      </w:pPr>
      <w:r w:rsidRPr="00EC0320">
        <w:rPr>
          <w:rFonts w:ascii="Calibri" w:hAnsi="Calibri"/>
          <w:lang w:eastAsia="en-US"/>
        </w:rPr>
        <w:t xml:space="preserve"> </w:t>
      </w:r>
    </w:p>
    <w:p w:rsidR="00EC0320" w:rsidRPr="00EC0320" w:rsidRDefault="00EC0320" w:rsidP="00EC0320">
      <w:pPr>
        <w:numPr>
          <w:ilvl w:val="0"/>
          <w:numId w:val="2"/>
        </w:numPr>
        <w:spacing w:after="0" w:line="240" w:lineRule="auto"/>
        <w:contextualSpacing/>
        <w:rPr>
          <w:rFonts w:ascii="Calibri" w:hAnsi="Calibri"/>
          <w:color w:val="000000"/>
          <w:lang w:eastAsia="en-US"/>
        </w:rPr>
      </w:pPr>
      <w:r w:rsidRPr="00EC0320">
        <w:rPr>
          <w:rFonts w:cs="Arial"/>
          <w:color w:val="000000"/>
          <w:lang w:eastAsia="en-US"/>
        </w:rPr>
        <w:t>Citez deux droits affirmés dans la Déclaration des droits de l’Homme et du Citoyen.</w:t>
      </w:r>
    </w:p>
    <w:p w:rsidR="00EC0320" w:rsidRPr="00EC0320" w:rsidRDefault="00EC0320" w:rsidP="00EC0320">
      <w:pPr>
        <w:spacing w:after="0" w:line="240" w:lineRule="auto"/>
        <w:ind w:left="0"/>
        <w:rPr>
          <w:rFonts w:ascii="Calibri" w:hAnsi="Calibri"/>
          <w:color w:val="000000"/>
          <w:lang w:eastAsia="en-US"/>
        </w:rPr>
      </w:pPr>
    </w:p>
    <w:p w:rsidR="00EC0320" w:rsidRPr="00EC0320" w:rsidRDefault="00EC0320" w:rsidP="00EC0320">
      <w:pPr>
        <w:numPr>
          <w:ilvl w:val="0"/>
          <w:numId w:val="2"/>
        </w:numPr>
        <w:spacing w:after="0" w:line="240" w:lineRule="auto"/>
        <w:contextualSpacing/>
        <w:rPr>
          <w:rFonts w:cs="Arial"/>
          <w:color w:val="000000"/>
          <w:lang w:eastAsia="en-US"/>
        </w:rPr>
      </w:pPr>
      <w:r w:rsidRPr="00EC0320">
        <w:rPr>
          <w:rFonts w:cs="Arial"/>
          <w:color w:val="000000"/>
          <w:lang w:eastAsia="en-US"/>
        </w:rPr>
        <w:t>Choisissez et recopiez sur votre copie parmi les trois propositions suivantes la définition la plus pertinente de la notion de « souveraineté nationale ».</w:t>
      </w:r>
    </w:p>
    <w:p w:rsidR="00EC0320" w:rsidRPr="00EC0320" w:rsidRDefault="00EC0320" w:rsidP="00EC0320">
      <w:pPr>
        <w:spacing w:after="0" w:line="240" w:lineRule="auto"/>
        <w:ind w:left="0"/>
        <w:rPr>
          <w:rFonts w:cs="Arial"/>
          <w:lang w:eastAsia="en-US"/>
        </w:rPr>
      </w:pPr>
      <w:r w:rsidRPr="00EC0320">
        <w:rPr>
          <w:rFonts w:cs="Arial"/>
          <w:color w:val="000000"/>
          <w:lang w:eastAsia="en-US"/>
        </w:rPr>
        <w:tab/>
        <w:t xml:space="preserve">a) Principe selon lequel </w:t>
      </w:r>
      <w:r w:rsidRPr="00EC0320">
        <w:rPr>
          <w:rFonts w:cs="Arial"/>
          <w:lang w:eastAsia="en-US"/>
        </w:rPr>
        <w:t>le pouvoir suprême est détenu par le roi.</w:t>
      </w:r>
    </w:p>
    <w:p w:rsidR="00EC0320" w:rsidRPr="00EC0320" w:rsidRDefault="00EC0320" w:rsidP="00EC0320">
      <w:pPr>
        <w:spacing w:after="0" w:line="240" w:lineRule="auto"/>
        <w:ind w:left="0"/>
        <w:rPr>
          <w:rFonts w:cs="Arial"/>
          <w:lang w:eastAsia="en-US"/>
        </w:rPr>
      </w:pPr>
      <w:r w:rsidRPr="00EC0320">
        <w:rPr>
          <w:rFonts w:cs="Arial"/>
          <w:lang w:eastAsia="en-US"/>
        </w:rPr>
        <w:tab/>
        <w:t>b) Principe selon lequel le pouvoir suprême est détenu par la Garde nationale.</w:t>
      </w:r>
    </w:p>
    <w:p w:rsidR="00EC0320" w:rsidRPr="00EC0320" w:rsidRDefault="00EC0320" w:rsidP="00EC0320">
      <w:pPr>
        <w:spacing w:after="0" w:line="240" w:lineRule="auto"/>
        <w:ind w:left="709"/>
        <w:rPr>
          <w:rFonts w:cs="Arial"/>
          <w:lang w:eastAsia="en-US"/>
        </w:rPr>
      </w:pPr>
      <w:r w:rsidRPr="00EC0320">
        <w:rPr>
          <w:rFonts w:cs="Arial"/>
          <w:lang w:eastAsia="en-US"/>
        </w:rPr>
        <w:t>c) Principe selon lequel le pouvoir suprême est détenu par les citoyens constituant la</w:t>
      </w:r>
      <w:r w:rsidRPr="00EC0320">
        <w:rPr>
          <w:rFonts w:cs="Arial"/>
          <w:lang w:eastAsia="en-US"/>
        </w:rPr>
        <w:tab/>
        <w:t xml:space="preserve"> nation.</w:t>
      </w:r>
    </w:p>
    <w:p w:rsidR="00EC0320" w:rsidRPr="00EC0320" w:rsidRDefault="00EC0320" w:rsidP="00EC0320">
      <w:pPr>
        <w:spacing w:after="0" w:line="240" w:lineRule="auto"/>
        <w:ind w:left="709"/>
        <w:rPr>
          <w:rFonts w:cs="Arial"/>
          <w:lang w:eastAsia="en-US"/>
        </w:rPr>
      </w:pPr>
    </w:p>
    <w:p w:rsidR="00EC0320" w:rsidRPr="00EC0320" w:rsidRDefault="00EC0320" w:rsidP="00EC0320">
      <w:pPr>
        <w:numPr>
          <w:ilvl w:val="0"/>
          <w:numId w:val="2"/>
        </w:numPr>
        <w:spacing w:after="0" w:line="240" w:lineRule="auto"/>
        <w:contextualSpacing/>
        <w:rPr>
          <w:rFonts w:cs="Arial"/>
          <w:lang w:eastAsia="en-US"/>
        </w:rPr>
      </w:pPr>
      <w:r w:rsidRPr="00EC0320">
        <w:rPr>
          <w:rFonts w:cs="Arial"/>
          <w:lang w:eastAsia="en-US"/>
        </w:rPr>
        <w:t>Expliquez cette phrase de Robespierre issue d’un discours du 5 février 1794 : « </w:t>
      </w:r>
      <w:r w:rsidRPr="00EC0320">
        <w:rPr>
          <w:rFonts w:cs="Arial"/>
          <w:i/>
          <w:iCs/>
          <w:lang w:eastAsia="en-US"/>
        </w:rPr>
        <w:t>Il faut étouffer les ennemis intérieurs et extérieurs de la Révolution, ou périr avec elle ».</w:t>
      </w:r>
    </w:p>
    <w:p w:rsidR="00EC0320" w:rsidRPr="00EC0320" w:rsidRDefault="00EC0320" w:rsidP="00EC0320">
      <w:pPr>
        <w:spacing w:after="0" w:line="240" w:lineRule="auto"/>
        <w:ind w:left="0"/>
        <w:rPr>
          <w:rFonts w:cs="Arial"/>
          <w:lang w:eastAsia="en-US"/>
        </w:rPr>
      </w:pPr>
    </w:p>
    <w:p w:rsidR="00EC0320" w:rsidRPr="00EC0320" w:rsidRDefault="00EC0320" w:rsidP="00EC0320">
      <w:pPr>
        <w:numPr>
          <w:ilvl w:val="0"/>
          <w:numId w:val="2"/>
        </w:numPr>
        <w:tabs>
          <w:tab w:val="left" w:pos="7335"/>
        </w:tabs>
        <w:spacing w:after="0" w:line="240" w:lineRule="auto"/>
        <w:contextualSpacing/>
        <w:rPr>
          <w:rFonts w:cs="Arial"/>
          <w:bCs/>
          <w:lang w:eastAsia="en-US"/>
        </w:rPr>
      </w:pPr>
      <w:r w:rsidRPr="00EC0320">
        <w:rPr>
          <w:rFonts w:cs="Arial"/>
          <w:lang w:eastAsia="en-US"/>
        </w:rPr>
        <w:t>Pour chacune des propositions suivantes répondez par vrai ou faux : (répondez sur votre copie)</w:t>
      </w:r>
    </w:p>
    <w:p w:rsidR="00EC0320" w:rsidRPr="00EC0320" w:rsidRDefault="00EC0320" w:rsidP="00EC0320">
      <w:pPr>
        <w:spacing w:after="0" w:line="240" w:lineRule="auto"/>
        <w:ind w:left="0"/>
        <w:rPr>
          <w:rFonts w:cs="Arial"/>
          <w:lang w:eastAsia="en-US"/>
        </w:rPr>
      </w:pPr>
    </w:p>
    <w:tbl>
      <w:tblPr>
        <w:tblStyle w:val="Grilledutableau1"/>
        <w:tblW w:w="0" w:type="auto"/>
        <w:tblInd w:w="562" w:type="dxa"/>
        <w:tblLook w:val="04A0" w:firstRow="1" w:lastRow="0" w:firstColumn="1" w:lastColumn="0" w:noHBand="0" w:noVBand="1"/>
      </w:tblPr>
      <w:tblGrid>
        <w:gridCol w:w="4678"/>
        <w:gridCol w:w="1985"/>
        <w:gridCol w:w="1831"/>
      </w:tblGrid>
      <w:tr w:rsidR="00EC0320" w:rsidRPr="00EC0320" w:rsidTr="00E870E1">
        <w:tc>
          <w:tcPr>
            <w:tcW w:w="4678" w:type="dxa"/>
          </w:tcPr>
          <w:p w:rsidR="00EC0320" w:rsidRPr="00EC0320" w:rsidRDefault="00EC0320" w:rsidP="00EC0320">
            <w:pPr>
              <w:spacing w:after="0" w:line="240" w:lineRule="auto"/>
              <w:ind w:left="0"/>
              <w:contextualSpacing/>
              <w:rPr>
                <w:rFonts w:cs="Arial"/>
              </w:rPr>
            </w:pPr>
            <w:r w:rsidRPr="00EC0320">
              <w:rPr>
                <w:rFonts w:cs="Arial"/>
              </w:rPr>
              <w:t>Aujourd’hui 50% de la population mondiale vit en ville</w:t>
            </w:r>
          </w:p>
        </w:tc>
        <w:tc>
          <w:tcPr>
            <w:tcW w:w="1985" w:type="dxa"/>
          </w:tcPr>
          <w:p w:rsidR="00EC0320" w:rsidRPr="00EC0320" w:rsidRDefault="00EC0320" w:rsidP="00EC0320">
            <w:pPr>
              <w:spacing w:after="0" w:line="240" w:lineRule="auto"/>
              <w:ind w:left="0"/>
              <w:contextualSpacing/>
              <w:jc w:val="center"/>
              <w:rPr>
                <w:rFonts w:cs="Arial"/>
              </w:rPr>
            </w:pPr>
            <w:r w:rsidRPr="00EC0320">
              <w:rPr>
                <w:rFonts w:cs="Arial"/>
              </w:rPr>
              <w:t>V</w:t>
            </w:r>
          </w:p>
        </w:tc>
        <w:tc>
          <w:tcPr>
            <w:tcW w:w="1831" w:type="dxa"/>
          </w:tcPr>
          <w:p w:rsidR="00EC0320" w:rsidRPr="00EC0320" w:rsidRDefault="00EC0320" w:rsidP="00EC0320">
            <w:pPr>
              <w:spacing w:after="0" w:line="240" w:lineRule="auto"/>
              <w:ind w:left="0"/>
              <w:contextualSpacing/>
              <w:jc w:val="center"/>
              <w:rPr>
                <w:rFonts w:cs="Arial"/>
              </w:rPr>
            </w:pPr>
            <w:r w:rsidRPr="00EC0320">
              <w:rPr>
                <w:rFonts w:cs="Arial"/>
              </w:rPr>
              <w:t>F</w:t>
            </w:r>
          </w:p>
        </w:tc>
      </w:tr>
      <w:tr w:rsidR="00EC0320" w:rsidRPr="00EC0320" w:rsidTr="00E870E1">
        <w:tc>
          <w:tcPr>
            <w:tcW w:w="4678" w:type="dxa"/>
          </w:tcPr>
          <w:p w:rsidR="00EC0320" w:rsidRPr="00EC0320" w:rsidRDefault="00EC0320" w:rsidP="00EC0320">
            <w:pPr>
              <w:spacing w:after="0" w:line="240" w:lineRule="auto"/>
              <w:ind w:left="0"/>
              <w:contextualSpacing/>
              <w:rPr>
                <w:rFonts w:cs="Arial"/>
              </w:rPr>
            </w:pPr>
            <w:r w:rsidRPr="00EC0320">
              <w:rPr>
                <w:rFonts w:cs="Arial"/>
              </w:rPr>
              <w:t>La part de la population urbaine dans le monde ne cesse de progresser</w:t>
            </w:r>
          </w:p>
        </w:tc>
        <w:tc>
          <w:tcPr>
            <w:tcW w:w="1985" w:type="dxa"/>
          </w:tcPr>
          <w:p w:rsidR="00EC0320" w:rsidRPr="00EC0320" w:rsidRDefault="00EC0320" w:rsidP="00EC0320">
            <w:pPr>
              <w:spacing w:after="0" w:line="240" w:lineRule="auto"/>
              <w:ind w:left="0"/>
              <w:contextualSpacing/>
              <w:jc w:val="center"/>
              <w:rPr>
                <w:rFonts w:cs="Arial"/>
              </w:rPr>
            </w:pPr>
            <w:r w:rsidRPr="00EC0320">
              <w:rPr>
                <w:rFonts w:cs="Arial"/>
              </w:rPr>
              <w:t>V</w:t>
            </w:r>
          </w:p>
        </w:tc>
        <w:tc>
          <w:tcPr>
            <w:tcW w:w="1831" w:type="dxa"/>
          </w:tcPr>
          <w:p w:rsidR="00EC0320" w:rsidRPr="00EC0320" w:rsidRDefault="00EC0320" w:rsidP="00EC0320">
            <w:pPr>
              <w:spacing w:after="0" w:line="240" w:lineRule="auto"/>
              <w:ind w:left="0"/>
              <w:contextualSpacing/>
              <w:jc w:val="center"/>
              <w:rPr>
                <w:rFonts w:cs="Arial"/>
              </w:rPr>
            </w:pPr>
            <w:r w:rsidRPr="00EC0320">
              <w:rPr>
                <w:rFonts w:cs="Arial"/>
              </w:rPr>
              <w:t>F</w:t>
            </w:r>
          </w:p>
        </w:tc>
      </w:tr>
      <w:tr w:rsidR="00EC0320" w:rsidRPr="00EC0320" w:rsidTr="00E870E1">
        <w:tc>
          <w:tcPr>
            <w:tcW w:w="4678" w:type="dxa"/>
          </w:tcPr>
          <w:p w:rsidR="00EC0320" w:rsidRPr="00EC0320" w:rsidRDefault="00EC0320" w:rsidP="00EC0320">
            <w:pPr>
              <w:spacing w:after="0" w:line="240" w:lineRule="auto"/>
              <w:ind w:left="0"/>
              <w:contextualSpacing/>
              <w:rPr>
                <w:rFonts w:cs="Arial"/>
              </w:rPr>
            </w:pPr>
            <w:r w:rsidRPr="00EC0320">
              <w:rPr>
                <w:rFonts w:cs="Arial"/>
              </w:rPr>
              <w:t>Une métropole compte au moins dix millions d’habitants</w:t>
            </w:r>
          </w:p>
        </w:tc>
        <w:tc>
          <w:tcPr>
            <w:tcW w:w="1985" w:type="dxa"/>
          </w:tcPr>
          <w:p w:rsidR="00EC0320" w:rsidRPr="00EC0320" w:rsidRDefault="00EC0320" w:rsidP="00EC0320">
            <w:pPr>
              <w:spacing w:after="0" w:line="240" w:lineRule="auto"/>
              <w:ind w:left="0"/>
              <w:contextualSpacing/>
              <w:jc w:val="center"/>
              <w:rPr>
                <w:rFonts w:cs="Arial"/>
              </w:rPr>
            </w:pPr>
            <w:r w:rsidRPr="00EC0320">
              <w:rPr>
                <w:rFonts w:cs="Arial"/>
              </w:rPr>
              <w:t>V</w:t>
            </w:r>
          </w:p>
        </w:tc>
        <w:tc>
          <w:tcPr>
            <w:tcW w:w="1831" w:type="dxa"/>
          </w:tcPr>
          <w:p w:rsidR="00EC0320" w:rsidRPr="00EC0320" w:rsidRDefault="00EC0320" w:rsidP="00EC0320">
            <w:pPr>
              <w:spacing w:after="0" w:line="240" w:lineRule="auto"/>
              <w:ind w:left="0"/>
              <w:contextualSpacing/>
              <w:jc w:val="center"/>
              <w:rPr>
                <w:rFonts w:cs="Arial"/>
              </w:rPr>
            </w:pPr>
            <w:r w:rsidRPr="00EC0320">
              <w:rPr>
                <w:rFonts w:cs="Arial"/>
              </w:rPr>
              <w:t>F</w:t>
            </w:r>
          </w:p>
        </w:tc>
      </w:tr>
    </w:tbl>
    <w:p w:rsidR="00EC0320" w:rsidRPr="00EC0320" w:rsidRDefault="00EC0320" w:rsidP="00EC0320">
      <w:pPr>
        <w:spacing w:after="0" w:line="240" w:lineRule="auto"/>
        <w:ind w:left="720"/>
        <w:contextualSpacing/>
        <w:rPr>
          <w:rFonts w:cs="Arial"/>
          <w:lang w:eastAsia="en-US"/>
        </w:rPr>
      </w:pPr>
    </w:p>
    <w:p w:rsidR="00EC0320" w:rsidRPr="00EC0320" w:rsidRDefault="00EC0320" w:rsidP="00EC0320">
      <w:pPr>
        <w:spacing w:after="0" w:line="240" w:lineRule="auto"/>
        <w:ind w:left="0"/>
        <w:rPr>
          <w:rFonts w:cs="Arial"/>
          <w:lang w:eastAsia="en-US"/>
        </w:rPr>
      </w:pPr>
      <w:r w:rsidRPr="00EC0320">
        <w:rPr>
          <w:rFonts w:cs="Arial"/>
          <w:lang w:eastAsia="en-US"/>
        </w:rPr>
        <w:br w:type="page"/>
      </w:r>
    </w:p>
    <w:p w:rsidR="00EC0320" w:rsidRPr="00EC0320" w:rsidRDefault="00EC0320" w:rsidP="00EC0320">
      <w:pPr>
        <w:spacing w:after="0" w:line="240" w:lineRule="auto"/>
        <w:ind w:left="0"/>
        <w:rPr>
          <w:rFonts w:cs="Arial"/>
          <w:lang w:eastAsia="en-US"/>
        </w:rPr>
      </w:pPr>
      <w:r w:rsidRPr="00EC0320">
        <w:rPr>
          <w:rFonts w:cs="Arial"/>
          <w:lang w:eastAsia="en-US"/>
        </w:rPr>
        <w:lastRenderedPageBreak/>
        <w:t xml:space="preserve">   </w:t>
      </w:r>
      <w:r w:rsidRPr="00EC0320">
        <w:rPr>
          <w:rFonts w:cs="Arial"/>
          <w:lang w:eastAsia="en-US"/>
        </w:rPr>
        <w:tab/>
        <w:t xml:space="preserve">    </w:t>
      </w:r>
    </w:p>
    <w:p w:rsidR="00EC0320" w:rsidRPr="00EC0320" w:rsidRDefault="00EC0320" w:rsidP="00EC0320">
      <w:pPr>
        <w:numPr>
          <w:ilvl w:val="0"/>
          <w:numId w:val="2"/>
        </w:numPr>
        <w:spacing w:after="0" w:line="240" w:lineRule="auto"/>
        <w:contextualSpacing/>
        <w:rPr>
          <w:rFonts w:cs="Arial"/>
          <w:bCs/>
          <w:lang w:eastAsia="en-US"/>
        </w:rPr>
      </w:pPr>
      <w:r w:rsidRPr="00EC0320">
        <w:rPr>
          <w:rFonts w:cs="Arial"/>
          <w:bCs/>
          <w:lang w:eastAsia="en-US"/>
        </w:rPr>
        <w:t xml:space="preserve">Sur le fond de carte </w:t>
      </w:r>
      <w:r w:rsidRPr="00EC0320">
        <w:rPr>
          <w:rFonts w:cs="Arial"/>
          <w:bCs/>
          <w:u w:val="single"/>
          <w:lang w:eastAsia="en-US"/>
        </w:rPr>
        <w:t>localisez</w:t>
      </w:r>
      <w:r w:rsidRPr="00EC0320">
        <w:rPr>
          <w:rFonts w:cs="Arial"/>
          <w:bCs/>
          <w:lang w:eastAsia="en-US"/>
        </w:rPr>
        <w:t xml:space="preserve"> et </w:t>
      </w:r>
      <w:r w:rsidRPr="00EC0320">
        <w:rPr>
          <w:rFonts w:cs="Arial"/>
          <w:bCs/>
          <w:u w:val="single"/>
          <w:lang w:eastAsia="en-US"/>
        </w:rPr>
        <w:t>nommez</w:t>
      </w:r>
      <w:r w:rsidRPr="00EC0320">
        <w:rPr>
          <w:rFonts w:cs="Arial"/>
          <w:bCs/>
          <w:lang w:eastAsia="en-US"/>
        </w:rPr>
        <w:t xml:space="preserve"> une mégalopole et trois métropoles de rang mondial (n’appartenant pas à la mégalopole). </w:t>
      </w:r>
      <w:proofErr w:type="gramStart"/>
      <w:r w:rsidRPr="00EC0320">
        <w:rPr>
          <w:rFonts w:cs="Arial"/>
          <w:bCs/>
          <w:lang w:eastAsia="en-US"/>
        </w:rPr>
        <w:t>Complétez les</w:t>
      </w:r>
      <w:proofErr w:type="gramEnd"/>
      <w:r w:rsidRPr="00EC0320">
        <w:rPr>
          <w:rFonts w:cs="Arial"/>
          <w:bCs/>
          <w:lang w:eastAsia="en-US"/>
        </w:rPr>
        <w:t xml:space="preserve"> figurés dans la légende.</w:t>
      </w:r>
    </w:p>
    <w:p w:rsidR="00EC0320" w:rsidRPr="00EC0320" w:rsidRDefault="00EC0320" w:rsidP="00EC0320">
      <w:pPr>
        <w:tabs>
          <w:tab w:val="left" w:pos="7335"/>
        </w:tabs>
        <w:spacing w:after="0" w:line="240" w:lineRule="auto"/>
        <w:ind w:left="0"/>
        <w:rPr>
          <w:rFonts w:cs="Arial"/>
          <w:bCs/>
          <w:lang w:eastAsia="en-US"/>
        </w:rPr>
      </w:pPr>
    </w:p>
    <w:tbl>
      <w:tblPr>
        <w:tblStyle w:val="Grilledutableau1"/>
        <w:tblW w:w="9498" w:type="dxa"/>
        <w:tblInd w:w="-147" w:type="dxa"/>
        <w:tblLook w:val="04A0" w:firstRow="1" w:lastRow="0" w:firstColumn="1" w:lastColumn="0" w:noHBand="0" w:noVBand="1"/>
      </w:tblPr>
      <w:tblGrid>
        <w:gridCol w:w="9498"/>
      </w:tblGrid>
      <w:tr w:rsidR="00EC0320" w:rsidRPr="00EC0320" w:rsidTr="00E870E1">
        <w:tc>
          <w:tcPr>
            <w:tcW w:w="9498" w:type="dxa"/>
          </w:tcPr>
          <w:p w:rsidR="00EC0320" w:rsidRPr="00EC0320" w:rsidRDefault="00EC0320" w:rsidP="00EC0320">
            <w:pPr>
              <w:tabs>
                <w:tab w:val="left" w:pos="7335"/>
              </w:tabs>
              <w:spacing w:after="0" w:line="240" w:lineRule="auto"/>
              <w:ind w:left="-255" w:right="-402"/>
              <w:jc w:val="center"/>
              <w:rPr>
                <w:rFonts w:cs="Arial"/>
                <w:bCs/>
              </w:rPr>
            </w:pPr>
            <w:r w:rsidRPr="00EC0320">
              <w:rPr>
                <w:rFonts w:cs="Arial"/>
                <w:bCs/>
                <w:noProof/>
              </w:rPr>
              <w:drawing>
                <wp:inline distT="0" distB="0" distL="0" distR="0" wp14:anchorId="6E2E8E02" wp14:editId="0B0AC9C2">
                  <wp:extent cx="5922244" cy="3960575"/>
                  <wp:effectExtent l="0" t="0" r="254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5950245" cy="3979301"/>
                          </a:xfrm>
                          <a:prstGeom prst="rect">
                            <a:avLst/>
                          </a:prstGeom>
                        </pic:spPr>
                      </pic:pic>
                    </a:graphicData>
                  </a:graphic>
                </wp:inline>
              </w:drawing>
            </w:r>
          </w:p>
        </w:tc>
      </w:tr>
      <w:tr w:rsidR="00EC0320" w:rsidRPr="00EC0320" w:rsidTr="00E870E1">
        <w:tc>
          <w:tcPr>
            <w:tcW w:w="9498" w:type="dxa"/>
          </w:tcPr>
          <w:p w:rsidR="00EC0320" w:rsidRPr="00EC0320" w:rsidRDefault="00EC0320" w:rsidP="00EC0320">
            <w:pPr>
              <w:tabs>
                <w:tab w:val="left" w:pos="7335"/>
              </w:tabs>
              <w:spacing w:after="0" w:line="240" w:lineRule="auto"/>
              <w:ind w:left="0"/>
              <w:rPr>
                <w:rFonts w:cs="Arial"/>
                <w:bCs/>
              </w:rPr>
            </w:pPr>
          </w:p>
          <w:p w:rsidR="00EC0320" w:rsidRPr="00EC0320" w:rsidRDefault="00EC0320" w:rsidP="00EC0320">
            <w:pPr>
              <w:tabs>
                <w:tab w:val="left" w:pos="7335"/>
              </w:tabs>
              <w:spacing w:after="0" w:line="240" w:lineRule="auto"/>
              <w:ind w:left="0"/>
              <w:rPr>
                <w:rFonts w:cs="Arial"/>
                <w:bCs/>
              </w:rPr>
            </w:pPr>
            <w:r w:rsidRPr="00EC0320">
              <w:rPr>
                <w:rFonts w:cs="Arial"/>
                <w:bCs/>
              </w:rPr>
              <w:t xml:space="preserve">         Mégalopole</w:t>
            </w:r>
          </w:p>
          <w:p w:rsidR="00EC0320" w:rsidRPr="00EC0320" w:rsidRDefault="00EC0320" w:rsidP="00EC0320">
            <w:pPr>
              <w:tabs>
                <w:tab w:val="left" w:pos="7335"/>
              </w:tabs>
              <w:spacing w:after="0" w:line="240" w:lineRule="auto"/>
              <w:ind w:left="0"/>
              <w:rPr>
                <w:rFonts w:cs="Arial"/>
                <w:bCs/>
              </w:rPr>
            </w:pPr>
          </w:p>
          <w:p w:rsidR="00EC0320" w:rsidRPr="00EC0320" w:rsidRDefault="00EC0320" w:rsidP="00EC0320">
            <w:pPr>
              <w:tabs>
                <w:tab w:val="left" w:pos="7335"/>
              </w:tabs>
              <w:spacing w:after="0" w:line="240" w:lineRule="auto"/>
              <w:ind w:left="0"/>
              <w:rPr>
                <w:rFonts w:cs="Arial"/>
                <w:bCs/>
              </w:rPr>
            </w:pPr>
            <w:r w:rsidRPr="00EC0320">
              <w:rPr>
                <w:rFonts w:cs="Arial"/>
                <w:bCs/>
              </w:rPr>
              <w:t xml:space="preserve">         Métropole de rang mondial</w:t>
            </w:r>
          </w:p>
          <w:p w:rsidR="00EC0320" w:rsidRPr="00EC0320" w:rsidRDefault="00EC0320" w:rsidP="00EC0320">
            <w:pPr>
              <w:tabs>
                <w:tab w:val="left" w:pos="7335"/>
              </w:tabs>
              <w:spacing w:after="0" w:line="240" w:lineRule="auto"/>
              <w:ind w:left="0"/>
              <w:rPr>
                <w:rFonts w:cs="Arial"/>
                <w:bCs/>
              </w:rPr>
            </w:pPr>
          </w:p>
        </w:tc>
      </w:tr>
    </w:tbl>
    <w:p w:rsidR="00EC0320" w:rsidRPr="00EC0320" w:rsidRDefault="00EC0320" w:rsidP="00EC0320">
      <w:pPr>
        <w:tabs>
          <w:tab w:val="left" w:pos="7335"/>
        </w:tabs>
        <w:spacing w:after="0" w:line="240" w:lineRule="auto"/>
        <w:ind w:left="0"/>
        <w:rPr>
          <w:rFonts w:cs="Arial"/>
          <w:bCs/>
          <w:lang w:eastAsia="en-US"/>
        </w:rPr>
      </w:pPr>
    </w:p>
    <w:p w:rsidR="00EC0320" w:rsidRPr="00EC0320" w:rsidRDefault="00EC0320" w:rsidP="00EC0320">
      <w:pPr>
        <w:spacing w:after="0" w:line="240" w:lineRule="auto"/>
        <w:ind w:left="0"/>
        <w:rPr>
          <w:rFonts w:cs="Arial"/>
          <w:b/>
          <w:bCs/>
          <w:lang w:eastAsia="en-US"/>
        </w:rPr>
      </w:pPr>
      <w:r w:rsidRPr="00EC0320">
        <w:rPr>
          <w:rFonts w:cs="Arial"/>
          <w:b/>
          <w:bCs/>
          <w:lang w:eastAsia="en-US"/>
        </w:rPr>
        <w:br w:type="page"/>
      </w:r>
    </w:p>
    <w:p w:rsidR="00EC0320" w:rsidRPr="00EC0320" w:rsidRDefault="00EC0320" w:rsidP="00EC0320">
      <w:pPr>
        <w:spacing w:after="0" w:line="240" w:lineRule="auto"/>
        <w:ind w:left="0"/>
        <w:rPr>
          <w:rFonts w:cs="Arial"/>
          <w:b/>
          <w:bCs/>
          <w:lang w:eastAsia="en-US"/>
        </w:rPr>
      </w:pPr>
      <w:r w:rsidRPr="00EC0320">
        <w:rPr>
          <w:rFonts w:cs="Arial"/>
          <w:b/>
          <w:bCs/>
          <w:lang w:eastAsia="en-US"/>
        </w:rPr>
        <w:lastRenderedPageBreak/>
        <w:t>Deuxième partie : analyse de document(s) (sur 10 points)</w:t>
      </w: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tabs>
          <w:tab w:val="left" w:pos="1935"/>
        </w:tabs>
        <w:spacing w:after="0" w:line="240" w:lineRule="auto"/>
        <w:ind w:left="0"/>
        <w:rPr>
          <w:rFonts w:cs="Arial"/>
          <w:b/>
          <w:lang w:eastAsia="en-US"/>
        </w:rPr>
      </w:pPr>
      <w:r w:rsidRPr="00EC0320">
        <w:rPr>
          <w:rFonts w:cs="Arial"/>
          <w:b/>
          <w:lang w:eastAsia="en-US"/>
        </w:rPr>
        <w:t>Le candidat choisit l’un des deux sujets.</w:t>
      </w:r>
    </w:p>
    <w:p w:rsidR="00EC0320" w:rsidRPr="00EC0320" w:rsidRDefault="00EC0320" w:rsidP="00EC0320">
      <w:pPr>
        <w:tabs>
          <w:tab w:val="left" w:pos="1935"/>
        </w:tabs>
        <w:spacing w:after="0" w:line="240" w:lineRule="auto"/>
        <w:ind w:left="0"/>
        <w:rPr>
          <w:rFonts w:cs="Arial"/>
          <w:lang w:eastAsia="en-US"/>
        </w:rPr>
      </w:pPr>
    </w:p>
    <w:p w:rsidR="00EC0320" w:rsidRPr="00EC0320" w:rsidRDefault="00EC0320" w:rsidP="00EC0320">
      <w:pPr>
        <w:tabs>
          <w:tab w:val="left" w:pos="1935"/>
        </w:tabs>
        <w:spacing w:after="0" w:line="240" w:lineRule="auto"/>
        <w:ind w:left="0"/>
        <w:jc w:val="center"/>
        <w:rPr>
          <w:rFonts w:cs="Arial"/>
          <w:b/>
          <w:lang w:eastAsia="en-US"/>
        </w:rPr>
      </w:pPr>
    </w:p>
    <w:p w:rsidR="00EC0320" w:rsidRPr="00EC0320" w:rsidRDefault="00EC0320" w:rsidP="00EC0320">
      <w:pPr>
        <w:tabs>
          <w:tab w:val="left" w:pos="1935"/>
        </w:tabs>
        <w:spacing w:after="0" w:line="240" w:lineRule="auto"/>
        <w:ind w:left="0"/>
        <w:jc w:val="center"/>
        <w:rPr>
          <w:rFonts w:cs="Arial"/>
          <w:b/>
          <w:lang w:eastAsia="en-US"/>
        </w:rPr>
      </w:pPr>
      <w:r w:rsidRPr="00EC0320">
        <w:rPr>
          <w:rFonts w:cs="Arial"/>
          <w:b/>
          <w:lang w:eastAsia="en-US"/>
        </w:rPr>
        <w:t>Sujet d’étude : Les établissements Schneider au Creusot sous la Deuxième République et le Second Empire.</w:t>
      </w:r>
    </w:p>
    <w:p w:rsidR="00EC0320" w:rsidRPr="00EC0320" w:rsidRDefault="00EC0320" w:rsidP="00EC0320">
      <w:pPr>
        <w:tabs>
          <w:tab w:val="left" w:pos="1935"/>
        </w:tabs>
        <w:spacing w:after="0" w:line="240" w:lineRule="auto"/>
        <w:ind w:left="0"/>
        <w:rPr>
          <w:rFonts w:cs="Arial"/>
          <w:lang w:eastAsia="en-US"/>
        </w:rPr>
      </w:pPr>
    </w:p>
    <w:p w:rsidR="00EC0320" w:rsidRPr="00EC0320" w:rsidRDefault="00EC0320" w:rsidP="00EC0320">
      <w:pPr>
        <w:tabs>
          <w:tab w:val="left" w:pos="1935"/>
        </w:tabs>
        <w:spacing w:after="0" w:line="240" w:lineRule="auto"/>
        <w:ind w:left="0"/>
        <w:rPr>
          <w:rFonts w:cs="Arial"/>
          <w:lang w:eastAsia="en-US"/>
        </w:rPr>
      </w:pPr>
      <w:r w:rsidRPr="00EC0320">
        <w:rPr>
          <w:rFonts w:cs="Arial"/>
          <w:u w:val="single"/>
          <w:lang w:eastAsia="en-US"/>
        </w:rPr>
        <w:t>Document :</w:t>
      </w:r>
      <w:r w:rsidRPr="00EC0320">
        <w:rPr>
          <w:rFonts w:cs="Arial"/>
          <w:lang w:eastAsia="en-US"/>
        </w:rPr>
        <w:t xml:space="preserve"> La croissance du Creusot et des usines Schneider. </w:t>
      </w:r>
    </w:p>
    <w:p w:rsidR="00EC0320" w:rsidRPr="00EC0320" w:rsidRDefault="00EC0320" w:rsidP="00EC0320">
      <w:pPr>
        <w:tabs>
          <w:tab w:val="left" w:pos="1935"/>
        </w:tabs>
        <w:spacing w:after="0" w:line="240" w:lineRule="auto"/>
        <w:ind w:left="0"/>
        <w:rPr>
          <w:rFonts w:cs="Arial"/>
          <w:lang w:eastAsia="en-US"/>
        </w:rPr>
      </w:pPr>
    </w:p>
    <w:p w:rsidR="00EC0320" w:rsidRPr="00EC0320" w:rsidRDefault="00EC0320" w:rsidP="00EC0320">
      <w:pPr>
        <w:tabs>
          <w:tab w:val="left" w:pos="1935"/>
        </w:tabs>
        <w:spacing w:after="0" w:line="240" w:lineRule="auto"/>
        <w:ind w:left="0"/>
        <w:jc w:val="both"/>
        <w:rPr>
          <w:rFonts w:cs="Arial"/>
          <w:lang w:eastAsia="en-US"/>
        </w:rPr>
      </w:pPr>
      <w:r w:rsidRPr="00EC0320">
        <w:rPr>
          <w:rFonts w:cs="Arial"/>
          <w:lang w:eastAsia="en-US"/>
        </w:rPr>
        <w:t xml:space="preserve">En 1875, peu de temps après la grande grève aux usines du Creusot de 1870, Napoléon </w:t>
      </w:r>
      <w:proofErr w:type="spellStart"/>
      <w:r w:rsidRPr="00EC0320">
        <w:rPr>
          <w:rFonts w:cs="Arial"/>
          <w:lang w:eastAsia="en-US"/>
        </w:rPr>
        <w:t>Vadot</w:t>
      </w:r>
      <w:proofErr w:type="spellEnd"/>
      <w:r w:rsidRPr="00EC0320">
        <w:rPr>
          <w:rFonts w:cs="Arial"/>
          <w:lang w:eastAsia="en-US"/>
        </w:rPr>
        <w:t xml:space="preserve"> publie une histoire du Creusot dédiée à Eugène Schneider et à son fils Henri.</w:t>
      </w:r>
    </w:p>
    <w:p w:rsidR="00EC0320" w:rsidRPr="00EC0320" w:rsidRDefault="00EC0320" w:rsidP="00EC0320">
      <w:pPr>
        <w:tabs>
          <w:tab w:val="left" w:pos="1935"/>
        </w:tabs>
        <w:spacing w:after="0" w:line="240" w:lineRule="auto"/>
        <w:ind w:left="0"/>
        <w:jc w:val="both"/>
        <w:rPr>
          <w:rFonts w:cs="Arial"/>
          <w:lang w:eastAsia="en-US"/>
        </w:rPr>
      </w:pPr>
    </w:p>
    <w:p w:rsidR="00EC0320" w:rsidRPr="00EC0320" w:rsidRDefault="00EC0320" w:rsidP="00EC0320">
      <w:pPr>
        <w:tabs>
          <w:tab w:val="left" w:pos="1935"/>
        </w:tabs>
        <w:spacing w:after="0" w:line="240" w:lineRule="auto"/>
        <w:ind w:left="0"/>
        <w:jc w:val="both"/>
        <w:rPr>
          <w:rFonts w:cs="Arial"/>
          <w:lang w:eastAsia="en-US"/>
        </w:rPr>
      </w:pPr>
      <w:r w:rsidRPr="00EC0320">
        <w:rPr>
          <w:rFonts w:cs="Arial"/>
          <w:lang w:eastAsia="en-US"/>
        </w:rPr>
        <w:t>« Agrandir sans cesse l'usine du Creusot, tout en la perfectionnant, ce n'était là que la moitié de la tâche [pour] en faire le premier établissement métallurgique de France. Il ne suffisait pas, en effet, d'augmenter toujours le nombre des laminoirs</w:t>
      </w:r>
      <w:r w:rsidRPr="00EC0320">
        <w:rPr>
          <w:rFonts w:cs="Arial"/>
          <w:vertAlign w:val="superscript"/>
          <w:lang w:eastAsia="en-US"/>
        </w:rPr>
        <w:t>1</w:t>
      </w:r>
      <w:r w:rsidRPr="00EC0320">
        <w:rPr>
          <w:rFonts w:cs="Arial"/>
          <w:lang w:eastAsia="en-US"/>
        </w:rPr>
        <w:t>, des marteaux-pilons² et des machines-outils ; il fallait aussi, pour faire fonctionner tous ces appareils, se procurer un personnel considérable […] En 1837, le Creusot n'était qu'un village de 3 000 âmes, […] ; aujourd'hui, c'est une ville plus peuplée [qui] renferme 23 000 habitants qui fournissent la presque totalité des 9 800 ouvriers […]. L'aspect général de la ville est sévère ; les fumées, que lui envoient en si grande abondance la forge et les ateliers, ont donné à ses édifices une teinte sombre et caractéristique. […]</w:t>
      </w:r>
    </w:p>
    <w:p w:rsidR="00EC0320" w:rsidRPr="00EC0320" w:rsidRDefault="00EC0320" w:rsidP="00EC0320">
      <w:pPr>
        <w:tabs>
          <w:tab w:val="left" w:pos="1935"/>
        </w:tabs>
        <w:spacing w:after="0" w:line="240" w:lineRule="auto"/>
        <w:ind w:left="0"/>
        <w:jc w:val="both"/>
        <w:rPr>
          <w:rFonts w:cs="Arial"/>
          <w:lang w:eastAsia="en-US"/>
        </w:rPr>
      </w:pPr>
      <w:r w:rsidRPr="00EC0320">
        <w:rPr>
          <w:rFonts w:cs="Arial"/>
          <w:lang w:eastAsia="en-US"/>
        </w:rPr>
        <w:t>Malgré toutes les précautions que l'on peut prendre, il est impossible, avec un personnel aussi important, de ne pas voir, tantôt par une imprudence, tantôt par une sorte de fatalité, certains accidents se produire. Pour soigner ces victimes de l'industrie, on a dû créer un hôpital qui, reconnu trop petit, a été, en 1863, remplacé par un bâtiment élevé […] Cependant, le climat du Creusot est sain […] les courants de l'atmosphère se chargent d'emporter au loin les fumées et les poussières.</w:t>
      </w:r>
    </w:p>
    <w:p w:rsidR="00EC0320" w:rsidRPr="00EC0320" w:rsidRDefault="00EC0320" w:rsidP="00EC0320">
      <w:pPr>
        <w:tabs>
          <w:tab w:val="left" w:pos="1935"/>
        </w:tabs>
        <w:spacing w:after="0" w:line="240" w:lineRule="auto"/>
        <w:ind w:left="0"/>
        <w:jc w:val="both"/>
        <w:rPr>
          <w:rFonts w:cs="Arial"/>
          <w:lang w:eastAsia="en-US"/>
        </w:rPr>
      </w:pPr>
      <w:r w:rsidRPr="00EC0320">
        <w:rPr>
          <w:rFonts w:cs="Arial"/>
          <w:lang w:eastAsia="en-US"/>
        </w:rPr>
        <w:t>Quatre routes départementales […] donnent accès au Creusot ; le canal du Centre, dont il n'est distant que de 10 km, et auquel aboutit le chemin de fer particulier</w:t>
      </w:r>
      <w:r w:rsidRPr="00EC0320">
        <w:rPr>
          <w:rFonts w:cs="Arial"/>
          <w:vertAlign w:val="superscript"/>
          <w:lang w:eastAsia="en-US"/>
        </w:rPr>
        <w:t>3</w:t>
      </w:r>
      <w:r w:rsidRPr="00EC0320">
        <w:rPr>
          <w:rFonts w:cs="Arial"/>
          <w:lang w:eastAsia="en-US"/>
        </w:rPr>
        <w:t>, le relie avec la Loire, la Seine, la Saône et le Rhône. […] L'instruction, au Creusot, est gratuite</w:t>
      </w:r>
      <w:r w:rsidRPr="00EC0320">
        <w:rPr>
          <w:rFonts w:cs="Arial"/>
          <w:vertAlign w:val="superscript"/>
          <w:lang w:eastAsia="en-US"/>
        </w:rPr>
        <w:t>4</w:t>
      </w:r>
      <w:r w:rsidRPr="00EC0320">
        <w:rPr>
          <w:rFonts w:cs="Arial"/>
          <w:lang w:eastAsia="en-US"/>
        </w:rPr>
        <w:t xml:space="preserve">; mais elle n'est pas obligatoire […] ; elle le devient cependant en fait, puisqu’aucun enfant n'est reçu à l'usine s'il ne sait lire et écrire, et la porte est fermée à celui qui a été renvoyé pendant le cours des études. [À] sa sortie, chaque élève est placé par les chefs de l'usine, d'après ses notes. […] </w:t>
      </w:r>
    </w:p>
    <w:p w:rsidR="00EC0320" w:rsidRPr="00EC0320" w:rsidRDefault="00EC0320" w:rsidP="00EC0320">
      <w:pPr>
        <w:tabs>
          <w:tab w:val="left" w:pos="1935"/>
        </w:tabs>
        <w:spacing w:after="0" w:line="240" w:lineRule="auto"/>
        <w:ind w:left="0"/>
        <w:jc w:val="both"/>
        <w:rPr>
          <w:rFonts w:cs="Arial"/>
          <w:lang w:eastAsia="en-US"/>
        </w:rPr>
      </w:pPr>
      <w:r w:rsidRPr="00EC0320">
        <w:rPr>
          <w:rFonts w:cs="Arial"/>
          <w:lang w:eastAsia="en-US"/>
        </w:rPr>
        <w:t>Trois types : le mineur, le forgeron, le mécanicien, forment les trois grandes catégories dans lesquelles on peut ranger les ouvriers du Creusot. […] Le nombre des journées de présence à l'usine de l'ouvrier est en moyenne de 22 à 24 par mois, et la durée de la journée varie avec le genre d'occupation : dans tous les ateliers, elle est de 10 heures effectives ; à la forge, mais seulement pour les ouvriers des fours et des trains</w:t>
      </w:r>
      <w:r w:rsidRPr="00EC0320">
        <w:rPr>
          <w:rFonts w:cs="Arial"/>
          <w:vertAlign w:val="superscript"/>
          <w:lang w:eastAsia="en-US"/>
        </w:rPr>
        <w:t>5</w:t>
      </w:r>
      <w:r w:rsidRPr="00EC0320">
        <w:rPr>
          <w:rFonts w:cs="Arial"/>
          <w:lang w:eastAsia="en-US"/>
        </w:rPr>
        <w:t xml:space="preserve">, elle est de 12 heures […] Il y aurait encore bien des détails à donner sur l'organisation de ce magnifique ensemble industriel […] Le patron, nous l'avons vu, s'occupe avec </w:t>
      </w:r>
      <w:r w:rsidRPr="00EC0320">
        <w:rPr>
          <w:rFonts w:cs="Arial"/>
          <w:lang w:eastAsia="en-US"/>
        </w:rPr>
        <w:lastRenderedPageBreak/>
        <w:t>sollicitude</w:t>
      </w:r>
      <w:r w:rsidRPr="00EC0320">
        <w:rPr>
          <w:rFonts w:cs="Arial"/>
          <w:vertAlign w:val="superscript"/>
          <w:lang w:eastAsia="en-US"/>
        </w:rPr>
        <w:t>6</w:t>
      </w:r>
      <w:r w:rsidRPr="00EC0320">
        <w:rPr>
          <w:rFonts w:cs="Arial"/>
          <w:lang w:eastAsia="en-US"/>
        </w:rPr>
        <w:t xml:space="preserve"> de l'ouvrier […] ; l'ouvrier, à son tour, s'attache au patron, aime l'usine et devient fier de sa localité. Mais pourquoi faut-il que l'harmonie, qui découle naturellement de l'échange de ces nobles sentiments, ait été </w:t>
      </w:r>
      <w:proofErr w:type="gramStart"/>
      <w:r w:rsidRPr="00EC0320">
        <w:rPr>
          <w:rFonts w:cs="Arial"/>
          <w:lang w:eastAsia="en-US"/>
        </w:rPr>
        <w:t>un instant rompue</w:t>
      </w:r>
      <w:proofErr w:type="gramEnd"/>
      <w:r w:rsidRPr="00EC0320">
        <w:rPr>
          <w:rFonts w:cs="Arial"/>
          <w:lang w:eastAsia="en-US"/>
        </w:rPr>
        <w:t xml:space="preserve"> ! ».</w:t>
      </w:r>
    </w:p>
    <w:p w:rsidR="00EC0320" w:rsidRPr="00EC0320" w:rsidRDefault="00EC0320" w:rsidP="00EC0320">
      <w:pPr>
        <w:tabs>
          <w:tab w:val="left" w:pos="1935"/>
        </w:tabs>
        <w:spacing w:after="0" w:line="240" w:lineRule="auto"/>
        <w:ind w:left="0"/>
        <w:rPr>
          <w:rFonts w:cs="Arial"/>
          <w:lang w:eastAsia="en-US"/>
        </w:rPr>
      </w:pPr>
    </w:p>
    <w:p w:rsidR="00EC0320" w:rsidRPr="00EC0320" w:rsidRDefault="00EC0320" w:rsidP="00EC0320">
      <w:pPr>
        <w:tabs>
          <w:tab w:val="left" w:pos="1935"/>
        </w:tabs>
        <w:spacing w:after="0" w:line="240" w:lineRule="auto"/>
        <w:ind w:left="0"/>
        <w:rPr>
          <w:rFonts w:cs="Arial"/>
          <w:lang w:eastAsia="en-US"/>
        </w:rPr>
      </w:pPr>
    </w:p>
    <w:p w:rsidR="00EC0320" w:rsidRPr="00EC0320" w:rsidRDefault="00EC0320" w:rsidP="00EC0320">
      <w:pPr>
        <w:tabs>
          <w:tab w:val="left" w:pos="1935"/>
        </w:tabs>
        <w:spacing w:after="0" w:line="240" w:lineRule="auto"/>
        <w:ind w:left="0"/>
        <w:rPr>
          <w:rFonts w:cs="Arial"/>
          <w:lang w:eastAsia="en-US"/>
        </w:rPr>
      </w:pPr>
      <w:r w:rsidRPr="00EC0320">
        <w:rPr>
          <w:rFonts w:cs="Arial"/>
          <w:lang w:eastAsia="en-US"/>
        </w:rPr>
        <w:t xml:space="preserve">Notes : </w:t>
      </w:r>
    </w:p>
    <w:p w:rsidR="00EC0320" w:rsidRPr="00EC0320" w:rsidRDefault="00EC0320" w:rsidP="00EC0320">
      <w:pPr>
        <w:tabs>
          <w:tab w:val="left" w:pos="1935"/>
        </w:tabs>
        <w:spacing w:after="0" w:line="240" w:lineRule="auto"/>
        <w:ind w:left="0"/>
        <w:rPr>
          <w:rFonts w:cs="Arial"/>
          <w:sz w:val="21"/>
          <w:lang w:eastAsia="en-US"/>
        </w:rPr>
      </w:pPr>
      <w:r w:rsidRPr="00EC0320">
        <w:rPr>
          <w:rFonts w:cs="Arial"/>
          <w:sz w:val="21"/>
          <w:lang w:eastAsia="en-US"/>
        </w:rPr>
        <w:t xml:space="preserve">1. On appelle laminoir une machine pour fabriquer des lames. </w:t>
      </w:r>
    </w:p>
    <w:p w:rsidR="00EC0320" w:rsidRPr="00EC0320" w:rsidRDefault="00EC0320" w:rsidP="00EC0320">
      <w:pPr>
        <w:tabs>
          <w:tab w:val="left" w:pos="1935"/>
        </w:tabs>
        <w:spacing w:after="0" w:line="240" w:lineRule="auto"/>
        <w:ind w:left="0"/>
        <w:rPr>
          <w:rFonts w:cs="Arial"/>
          <w:sz w:val="21"/>
          <w:lang w:eastAsia="en-US"/>
        </w:rPr>
      </w:pPr>
      <w:r w:rsidRPr="00EC0320">
        <w:rPr>
          <w:rFonts w:cs="Arial"/>
          <w:sz w:val="21"/>
          <w:lang w:eastAsia="en-US"/>
        </w:rPr>
        <w:t xml:space="preserve">2. Un marteau-pilon est une machine-outil industrielle à vapeur qui sert à forger de grosses pièces d'acier.  </w:t>
      </w:r>
    </w:p>
    <w:p w:rsidR="00EC0320" w:rsidRPr="00EC0320" w:rsidRDefault="00EC0320" w:rsidP="00EC0320">
      <w:pPr>
        <w:tabs>
          <w:tab w:val="left" w:pos="1935"/>
        </w:tabs>
        <w:spacing w:after="0" w:line="240" w:lineRule="auto"/>
        <w:ind w:left="0"/>
        <w:rPr>
          <w:rFonts w:cs="Arial"/>
          <w:sz w:val="21"/>
          <w:lang w:eastAsia="en-US"/>
        </w:rPr>
      </w:pPr>
      <w:r w:rsidRPr="00EC0320">
        <w:rPr>
          <w:rFonts w:cs="Arial"/>
          <w:sz w:val="21"/>
          <w:lang w:eastAsia="en-US"/>
        </w:rPr>
        <w:t xml:space="preserve">3. Le chemin de fer particulier fait référence à un chemin de fer privé. </w:t>
      </w:r>
    </w:p>
    <w:p w:rsidR="00EC0320" w:rsidRPr="00EC0320" w:rsidRDefault="00EC0320" w:rsidP="00EC0320">
      <w:pPr>
        <w:tabs>
          <w:tab w:val="left" w:pos="1935"/>
        </w:tabs>
        <w:spacing w:after="0" w:line="240" w:lineRule="auto"/>
        <w:ind w:left="0"/>
        <w:rPr>
          <w:rFonts w:cs="Arial"/>
          <w:sz w:val="21"/>
          <w:lang w:eastAsia="en-US"/>
        </w:rPr>
      </w:pPr>
      <w:r w:rsidRPr="00EC0320">
        <w:rPr>
          <w:rFonts w:cs="Arial"/>
          <w:sz w:val="21"/>
          <w:lang w:eastAsia="en-US"/>
        </w:rPr>
        <w:t>4. L’instruction est gratuite car elle est financée par les Schneider.</w:t>
      </w:r>
    </w:p>
    <w:p w:rsidR="00EC0320" w:rsidRPr="00EC0320" w:rsidRDefault="00EC0320" w:rsidP="00EC0320">
      <w:pPr>
        <w:tabs>
          <w:tab w:val="left" w:pos="1935"/>
        </w:tabs>
        <w:spacing w:after="0" w:line="240" w:lineRule="auto"/>
        <w:ind w:left="0"/>
        <w:rPr>
          <w:rFonts w:cs="Arial"/>
          <w:sz w:val="21"/>
          <w:lang w:eastAsia="en-US"/>
        </w:rPr>
      </w:pPr>
      <w:r w:rsidRPr="00EC0320">
        <w:rPr>
          <w:rFonts w:cs="Arial"/>
          <w:sz w:val="21"/>
          <w:lang w:eastAsia="en-US"/>
        </w:rPr>
        <w:t xml:space="preserve">5. Les fours servent à la transformation du minerai en fonte ou de la fonte en fer, le train permet de transporter les produits intermédiaires. </w:t>
      </w:r>
    </w:p>
    <w:p w:rsidR="00EC0320" w:rsidRPr="00EC0320" w:rsidRDefault="00EC0320" w:rsidP="00EC0320">
      <w:pPr>
        <w:tabs>
          <w:tab w:val="left" w:pos="1935"/>
        </w:tabs>
        <w:spacing w:after="0" w:line="240" w:lineRule="auto"/>
        <w:ind w:left="0"/>
        <w:rPr>
          <w:rFonts w:cs="Arial"/>
          <w:sz w:val="21"/>
          <w:lang w:eastAsia="en-US"/>
        </w:rPr>
      </w:pPr>
      <w:r w:rsidRPr="00EC0320">
        <w:rPr>
          <w:rFonts w:cs="Arial"/>
          <w:sz w:val="21"/>
          <w:lang w:eastAsia="en-US"/>
        </w:rPr>
        <w:t>6. Le mot sollicitude a pour synonyme une attention bienveillante.</w:t>
      </w:r>
    </w:p>
    <w:p w:rsidR="00EC0320" w:rsidRPr="00EC0320" w:rsidRDefault="00EC0320" w:rsidP="00EC0320">
      <w:pPr>
        <w:tabs>
          <w:tab w:val="left" w:pos="1935"/>
        </w:tabs>
        <w:spacing w:after="0" w:line="240" w:lineRule="auto"/>
        <w:ind w:left="0"/>
        <w:rPr>
          <w:rFonts w:cs="Arial"/>
          <w:lang w:eastAsia="en-US"/>
        </w:rPr>
      </w:pPr>
    </w:p>
    <w:p w:rsidR="00EC0320" w:rsidRPr="00EC0320" w:rsidRDefault="00EC0320" w:rsidP="00EC0320">
      <w:pPr>
        <w:spacing w:after="0" w:line="240" w:lineRule="auto"/>
        <w:ind w:left="0"/>
        <w:rPr>
          <w:rFonts w:cs="Arial"/>
          <w:lang w:eastAsia="en-US"/>
        </w:rPr>
      </w:pPr>
      <w:r w:rsidRPr="00EC0320">
        <w:rPr>
          <w:rFonts w:cs="Arial"/>
          <w:lang w:eastAsia="en-US"/>
        </w:rPr>
        <w:t xml:space="preserve">Source : Napoléon </w:t>
      </w:r>
      <w:proofErr w:type="spellStart"/>
      <w:r w:rsidRPr="00EC0320">
        <w:rPr>
          <w:rFonts w:cs="Arial"/>
          <w:lang w:eastAsia="en-US"/>
        </w:rPr>
        <w:t>Vadot</w:t>
      </w:r>
      <w:proofErr w:type="spellEnd"/>
      <w:r w:rsidRPr="00EC0320">
        <w:rPr>
          <w:rFonts w:cs="Arial"/>
          <w:lang w:eastAsia="en-US"/>
        </w:rPr>
        <w:t xml:space="preserve">, </w:t>
      </w:r>
      <w:r w:rsidRPr="00EC0320">
        <w:rPr>
          <w:rFonts w:cs="Arial"/>
          <w:i/>
          <w:lang w:eastAsia="en-US"/>
        </w:rPr>
        <w:t>Le Creusot, son histoire, son industrie</w:t>
      </w:r>
      <w:r w:rsidRPr="00EC0320">
        <w:rPr>
          <w:rFonts w:cs="Arial"/>
          <w:lang w:eastAsia="en-US"/>
        </w:rPr>
        <w:t>, 1875, p. 153-182.</w:t>
      </w:r>
    </w:p>
    <w:p w:rsidR="00EC0320" w:rsidRPr="00EC0320" w:rsidRDefault="00EC0320" w:rsidP="00EC0320">
      <w:pPr>
        <w:spacing w:after="0" w:line="240" w:lineRule="auto"/>
        <w:ind w:left="0"/>
        <w:rPr>
          <w:rFonts w:cs="Arial"/>
          <w:b/>
          <w:lang w:eastAsia="en-US"/>
        </w:rPr>
      </w:pPr>
    </w:p>
    <w:p w:rsidR="00EC0320" w:rsidRPr="00EC0320" w:rsidRDefault="00EC0320" w:rsidP="00EC0320">
      <w:pPr>
        <w:spacing w:after="0" w:line="240" w:lineRule="auto"/>
        <w:ind w:left="0"/>
        <w:rPr>
          <w:rFonts w:cs="Arial"/>
          <w:lang w:eastAsia="en-US"/>
        </w:rPr>
      </w:pPr>
      <w:r w:rsidRPr="00EC0320">
        <w:rPr>
          <w:rFonts w:cs="Arial"/>
          <w:lang w:eastAsia="en-US"/>
        </w:rPr>
        <w:t xml:space="preserve">Questions : </w:t>
      </w:r>
    </w:p>
    <w:p w:rsidR="00EC0320" w:rsidRPr="00EC0320" w:rsidRDefault="00EC0320" w:rsidP="00EC0320">
      <w:pPr>
        <w:widowControl w:val="0"/>
        <w:numPr>
          <w:ilvl w:val="0"/>
          <w:numId w:val="3"/>
        </w:numPr>
        <w:suppressAutoHyphens/>
        <w:spacing w:after="0" w:line="240" w:lineRule="auto"/>
        <w:contextualSpacing/>
        <w:jc w:val="both"/>
        <w:rPr>
          <w:rFonts w:cs="Arial"/>
          <w:lang w:eastAsia="en-US"/>
        </w:rPr>
      </w:pPr>
      <w:r w:rsidRPr="00EC0320">
        <w:rPr>
          <w:rFonts w:cs="Arial"/>
          <w:lang w:eastAsia="en-US"/>
        </w:rPr>
        <w:t xml:space="preserve">Identifiez les activités industrielles développées au Creusot. </w:t>
      </w:r>
    </w:p>
    <w:p w:rsidR="00EC0320" w:rsidRPr="00EC0320" w:rsidRDefault="00EC0320" w:rsidP="00EC0320">
      <w:pPr>
        <w:widowControl w:val="0"/>
        <w:numPr>
          <w:ilvl w:val="0"/>
          <w:numId w:val="3"/>
        </w:numPr>
        <w:suppressAutoHyphens/>
        <w:spacing w:after="0" w:line="240" w:lineRule="auto"/>
        <w:contextualSpacing/>
        <w:jc w:val="both"/>
        <w:rPr>
          <w:rFonts w:cs="Arial"/>
          <w:lang w:eastAsia="en-US"/>
        </w:rPr>
      </w:pPr>
      <w:r w:rsidRPr="00EC0320">
        <w:rPr>
          <w:rFonts w:cs="Arial"/>
          <w:lang w:eastAsia="en-US"/>
        </w:rPr>
        <w:t>Présentez les conditions de travail au Creusot.</w:t>
      </w:r>
    </w:p>
    <w:p w:rsidR="00EC0320" w:rsidRPr="00EC0320" w:rsidRDefault="00EC0320" w:rsidP="00EC0320">
      <w:pPr>
        <w:widowControl w:val="0"/>
        <w:numPr>
          <w:ilvl w:val="0"/>
          <w:numId w:val="3"/>
        </w:numPr>
        <w:suppressAutoHyphens/>
        <w:spacing w:after="0" w:line="240" w:lineRule="auto"/>
        <w:contextualSpacing/>
        <w:jc w:val="both"/>
        <w:rPr>
          <w:rFonts w:cs="Arial"/>
          <w:lang w:eastAsia="en-US"/>
        </w:rPr>
      </w:pPr>
      <w:r w:rsidRPr="00EC0320">
        <w:rPr>
          <w:rFonts w:cs="Arial"/>
          <w:lang w:eastAsia="en-US"/>
        </w:rPr>
        <w:t xml:space="preserve">Décrivez la politique d’Eugène Schneider envers ses ouvriers et expliquez ses motivations. </w:t>
      </w:r>
    </w:p>
    <w:p w:rsidR="00EC0320" w:rsidRPr="00EC0320" w:rsidRDefault="00EC0320" w:rsidP="00EC0320">
      <w:pPr>
        <w:widowControl w:val="0"/>
        <w:numPr>
          <w:ilvl w:val="0"/>
          <w:numId w:val="3"/>
        </w:numPr>
        <w:suppressAutoHyphens/>
        <w:spacing w:after="0" w:line="240" w:lineRule="auto"/>
        <w:contextualSpacing/>
        <w:rPr>
          <w:rFonts w:cs="Arial"/>
          <w:lang w:eastAsia="en-US"/>
        </w:rPr>
      </w:pPr>
      <w:r w:rsidRPr="00EC0320">
        <w:rPr>
          <w:rFonts w:cs="Arial"/>
          <w:lang w:eastAsia="en-US"/>
        </w:rPr>
        <w:t>Montrez que le paysage décrit est caractéristique de l’âge industriel.</w:t>
      </w:r>
    </w:p>
    <w:p w:rsidR="00EC0320" w:rsidRPr="00EC0320" w:rsidRDefault="00EC0320" w:rsidP="00EC0320">
      <w:pPr>
        <w:widowControl w:val="0"/>
        <w:numPr>
          <w:ilvl w:val="0"/>
          <w:numId w:val="3"/>
        </w:numPr>
        <w:suppressAutoHyphens/>
        <w:spacing w:after="0" w:line="240" w:lineRule="auto"/>
        <w:contextualSpacing/>
        <w:jc w:val="both"/>
        <w:rPr>
          <w:rFonts w:cs="Arial"/>
          <w:lang w:eastAsia="en-US"/>
        </w:rPr>
      </w:pPr>
      <w:r w:rsidRPr="00EC0320">
        <w:rPr>
          <w:rFonts w:cs="Arial"/>
          <w:lang w:eastAsia="en-US"/>
        </w:rPr>
        <w:t xml:space="preserve">Le texte présente une vision du Creusot favorable à Eugène Schneider. Justifiez cette affirmation. </w:t>
      </w: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cs="Arial"/>
          <w:b/>
          <w:lang w:eastAsia="en-US"/>
        </w:rPr>
      </w:pPr>
      <w:r w:rsidRPr="00EC0320">
        <w:rPr>
          <w:rFonts w:cs="Arial"/>
          <w:b/>
          <w:lang w:eastAsia="en-US"/>
        </w:rPr>
        <w:br w:type="page"/>
      </w:r>
    </w:p>
    <w:p w:rsidR="00EC0320" w:rsidRPr="00EC0320" w:rsidRDefault="00EC0320" w:rsidP="00EC0320">
      <w:pPr>
        <w:spacing w:after="0" w:line="240" w:lineRule="auto"/>
        <w:ind w:left="0"/>
        <w:jc w:val="center"/>
        <w:rPr>
          <w:rFonts w:cs="Arial"/>
          <w:b/>
          <w:lang w:eastAsia="en-US"/>
        </w:rPr>
      </w:pPr>
      <w:r w:rsidRPr="00EC0320">
        <w:rPr>
          <w:rFonts w:cs="Arial"/>
          <w:b/>
          <w:lang w:eastAsia="en-US"/>
        </w:rPr>
        <w:lastRenderedPageBreak/>
        <w:t>Sujet d’étude : Victor Hugo sous la Deuxième République et le Second Empire.</w:t>
      </w:r>
    </w:p>
    <w:p w:rsidR="00EC0320" w:rsidRPr="00EC0320" w:rsidRDefault="00EC0320" w:rsidP="00EC0320">
      <w:pPr>
        <w:spacing w:after="0" w:line="240" w:lineRule="auto"/>
        <w:ind w:left="0"/>
        <w:rPr>
          <w:rFonts w:cs="Arial"/>
          <w:lang w:eastAsia="en-US"/>
        </w:rPr>
      </w:pPr>
    </w:p>
    <w:p w:rsidR="00EC0320" w:rsidRPr="00EC0320" w:rsidRDefault="00EC0320" w:rsidP="00EC0320">
      <w:pPr>
        <w:spacing w:after="0" w:line="240" w:lineRule="auto"/>
        <w:ind w:left="0"/>
        <w:rPr>
          <w:rFonts w:cs="Arial"/>
          <w:u w:val="single"/>
          <w:lang w:eastAsia="en-US"/>
        </w:rPr>
      </w:pPr>
    </w:p>
    <w:p w:rsidR="00EC0320" w:rsidRPr="00EC0320" w:rsidRDefault="00EC0320" w:rsidP="00EC0320">
      <w:pPr>
        <w:spacing w:after="0" w:line="240" w:lineRule="auto"/>
        <w:ind w:left="0"/>
        <w:rPr>
          <w:rFonts w:cs="Arial"/>
          <w:lang w:eastAsia="en-US"/>
        </w:rPr>
      </w:pPr>
      <w:r w:rsidRPr="00EC0320">
        <w:rPr>
          <w:rFonts w:cs="Arial"/>
          <w:u w:val="single"/>
          <w:lang w:eastAsia="en-US"/>
        </w:rPr>
        <w:t>Document :</w:t>
      </w:r>
      <w:r w:rsidRPr="00EC0320">
        <w:rPr>
          <w:rFonts w:cs="Arial"/>
          <w:lang w:eastAsia="en-US"/>
        </w:rPr>
        <w:t xml:space="preserve"> une déclaration de Victor Hugo en 1852. </w:t>
      </w:r>
    </w:p>
    <w:p w:rsidR="00EC0320" w:rsidRPr="00EC0320" w:rsidRDefault="00EC0320" w:rsidP="00EC0320">
      <w:pPr>
        <w:spacing w:after="0" w:line="240" w:lineRule="auto"/>
        <w:ind w:left="0"/>
        <w:rPr>
          <w:rFonts w:cs="Arial"/>
          <w:lang w:eastAsia="en-US"/>
        </w:rPr>
      </w:pPr>
    </w:p>
    <w:p w:rsidR="00EC0320" w:rsidRPr="00EC0320" w:rsidRDefault="00EC0320" w:rsidP="00EC0320">
      <w:pPr>
        <w:spacing w:after="0" w:line="240" w:lineRule="auto"/>
        <w:ind w:left="0"/>
        <w:rPr>
          <w:rFonts w:cs="Arial"/>
          <w:lang w:eastAsia="en-US"/>
        </w:rPr>
      </w:pPr>
      <w:r w:rsidRPr="00EC0320">
        <w:rPr>
          <w:rFonts w:cs="Arial"/>
          <w:lang w:eastAsia="en-US"/>
        </w:rPr>
        <w:t>« Déclaration à propos de l’Empire. Jersey, 31 octobre 1852.</w:t>
      </w:r>
    </w:p>
    <w:p w:rsidR="00EC0320" w:rsidRPr="00EC0320" w:rsidRDefault="00EC0320" w:rsidP="00EC0320">
      <w:pPr>
        <w:spacing w:after="0" w:line="240" w:lineRule="auto"/>
        <w:ind w:left="0"/>
        <w:rPr>
          <w:rFonts w:cs="Arial"/>
          <w:lang w:eastAsia="en-US"/>
        </w:rPr>
      </w:pPr>
      <w:r w:rsidRPr="00EC0320">
        <w:rPr>
          <w:rFonts w:cs="Arial"/>
          <w:lang w:eastAsia="en-US"/>
        </w:rPr>
        <w:t>AU PEUPLE.</w:t>
      </w:r>
    </w:p>
    <w:p w:rsidR="00EC0320" w:rsidRPr="00EC0320" w:rsidRDefault="00EC0320" w:rsidP="00EC0320">
      <w:pPr>
        <w:spacing w:after="0" w:line="240" w:lineRule="auto"/>
        <w:ind w:left="0"/>
        <w:rPr>
          <w:rFonts w:cs="Arial"/>
          <w:lang w:eastAsia="en-US"/>
        </w:rPr>
      </w:pPr>
      <w:r w:rsidRPr="00EC0320">
        <w:rPr>
          <w:rFonts w:cs="Arial"/>
          <w:lang w:eastAsia="en-US"/>
        </w:rPr>
        <w:t>Citoyens,</w:t>
      </w: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L'empire va se faire. Faut-il voter ? Faut-il continuer de s'abstenir ? Telle est la question qu'on nous adresse. </w:t>
      </w:r>
    </w:p>
    <w:p w:rsidR="00EC0320" w:rsidRPr="00EC0320" w:rsidRDefault="00EC0320" w:rsidP="00EC0320">
      <w:pPr>
        <w:spacing w:after="0" w:line="240" w:lineRule="auto"/>
        <w:ind w:left="0"/>
        <w:jc w:val="both"/>
        <w:rPr>
          <w:rFonts w:cs="Arial"/>
          <w:lang w:eastAsia="en-US"/>
        </w:rPr>
      </w:pPr>
      <w:r w:rsidRPr="00EC0320">
        <w:rPr>
          <w:rFonts w:cs="Arial"/>
          <w:lang w:eastAsia="en-US"/>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Notre réponse sera simple ; et ce que nous dirons pour Paris, peut être dit pour tous les départements. […] </w:t>
      </w: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Nous ne prendrons pas la peine de vous rappeler ce que c'est que le « suffrage universel » de M. Bonaparte […] Où sont les garanties du scrutin ? Où est le contrôle ? Où sont les scrutateurs ? Où est la liberté ? […] </w:t>
      </w:r>
    </w:p>
    <w:p w:rsidR="00EC0320" w:rsidRPr="00EC0320" w:rsidRDefault="00EC0320" w:rsidP="00EC0320">
      <w:pPr>
        <w:spacing w:after="0" w:line="240" w:lineRule="auto"/>
        <w:ind w:left="0"/>
        <w:jc w:val="both"/>
        <w:rPr>
          <w:rFonts w:cs="Arial"/>
          <w:lang w:eastAsia="en-US"/>
        </w:rPr>
      </w:pPr>
      <w:r w:rsidRPr="00EC0320">
        <w:rPr>
          <w:rFonts w:cs="Arial"/>
          <w:lang w:eastAsia="en-US"/>
        </w:rPr>
        <w:t>Restons dans les principes, citoyens. Ce que nous avons à vous dire, le voici :</w:t>
      </w: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 Nous, républicains, quelle est notre fonction ? </w:t>
      </w:r>
      <w:proofErr w:type="gramStart"/>
      <w:r w:rsidRPr="00EC0320">
        <w:rPr>
          <w:rFonts w:cs="Arial"/>
          <w:lang w:eastAsia="en-US"/>
        </w:rPr>
        <w:t>Quelle doit</w:t>
      </w:r>
      <w:proofErr w:type="gramEnd"/>
      <w:r w:rsidRPr="00EC0320">
        <w:rPr>
          <w:rFonts w:cs="Arial"/>
          <w:lang w:eastAsia="en-US"/>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ce qui se révolte dans toutes les consciences arrive bien vite à armer tous les bras.</w:t>
      </w: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Amis et frères ! En présence de ce gouvernement infâme, négation de toute morale, obstacle à tout progrès social, en présence de ce </w:t>
      </w:r>
      <w:r w:rsidRPr="00EC0320">
        <w:rPr>
          <w:rFonts w:cs="Arial"/>
          <w:u w:val="single"/>
          <w:lang w:eastAsia="en-US"/>
        </w:rPr>
        <w:t>gouvernement meurtrier du peuple, assassin de la République et violateur des lois</w:t>
      </w:r>
      <w:r w:rsidRPr="00EC0320">
        <w:rPr>
          <w:rFonts w:cs="Arial"/>
          <w:lang w:eastAsia="en-US"/>
        </w:rPr>
        <w:t xml:space="preserve">, </w:t>
      </w:r>
      <w:r w:rsidRPr="00EC0320">
        <w:rPr>
          <w:rFonts w:cs="Arial"/>
          <w:u w:val="single"/>
          <w:lang w:eastAsia="en-US"/>
        </w:rPr>
        <w:t>de ce gouvernement né de la force</w:t>
      </w:r>
      <w:r w:rsidRPr="00EC0320">
        <w:rPr>
          <w:rFonts w:cs="Arial"/>
          <w:lang w:eastAsia="en-US"/>
        </w:rPr>
        <w:t xml:space="preserve"> et qui doit périr par la force, </w:t>
      </w:r>
      <w:r w:rsidRPr="00EC0320">
        <w:rPr>
          <w:rFonts w:cs="Arial"/>
          <w:u w:val="single"/>
          <w:lang w:eastAsia="en-US"/>
        </w:rPr>
        <w:t xml:space="preserve">de ce gouvernement élevé par le crime </w:t>
      </w:r>
      <w:r w:rsidRPr="00EC0320">
        <w:rPr>
          <w:rFonts w:cs="Arial"/>
          <w:lang w:eastAsia="en-US"/>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EC0320" w:rsidRPr="00EC0320" w:rsidRDefault="00EC0320" w:rsidP="00EC0320">
      <w:pPr>
        <w:spacing w:after="0" w:line="240" w:lineRule="auto"/>
        <w:ind w:left="0"/>
        <w:rPr>
          <w:rFonts w:cs="Arial"/>
          <w:u w:val="single"/>
          <w:lang w:eastAsia="en-US"/>
        </w:rPr>
      </w:pPr>
    </w:p>
    <w:p w:rsidR="00EC0320" w:rsidRPr="00EC0320" w:rsidRDefault="00EC0320" w:rsidP="00EC0320">
      <w:pPr>
        <w:spacing w:after="0" w:line="240" w:lineRule="auto"/>
        <w:ind w:left="0"/>
        <w:jc w:val="both"/>
        <w:rPr>
          <w:rFonts w:cs="Arial"/>
          <w:lang w:eastAsia="en-US"/>
        </w:rPr>
      </w:pPr>
      <w:r w:rsidRPr="00EC0320">
        <w:rPr>
          <w:rFonts w:cs="Arial"/>
          <w:u w:val="single"/>
          <w:lang w:eastAsia="en-US"/>
        </w:rPr>
        <w:lastRenderedPageBreak/>
        <w:t>Source :</w:t>
      </w:r>
      <w:r w:rsidRPr="00EC0320">
        <w:rPr>
          <w:rFonts w:cs="Arial"/>
          <w:lang w:eastAsia="en-US"/>
        </w:rPr>
        <w:t xml:space="preserve"> Hugo, Victor (1802-1885), </w:t>
      </w:r>
      <w:proofErr w:type="spellStart"/>
      <w:r w:rsidRPr="00EC0320">
        <w:rPr>
          <w:rFonts w:cs="Arial"/>
          <w:i/>
          <w:lang w:eastAsia="en-US"/>
        </w:rPr>
        <w:t>Oeuvres</w:t>
      </w:r>
      <w:proofErr w:type="spellEnd"/>
      <w:r w:rsidRPr="00EC0320">
        <w:rPr>
          <w:rFonts w:cs="Arial"/>
          <w:i/>
          <w:lang w:eastAsia="en-US"/>
        </w:rPr>
        <w:t xml:space="preserve"> complètes. Actes et paroles</w:t>
      </w:r>
      <w:r w:rsidRPr="00EC0320">
        <w:rPr>
          <w:rFonts w:cs="Arial"/>
          <w:lang w:eastAsia="en-US"/>
        </w:rPr>
        <w:t xml:space="preserve">, Tome II, [publiées par Paul </w:t>
      </w:r>
      <w:proofErr w:type="spellStart"/>
      <w:r w:rsidRPr="00EC0320">
        <w:rPr>
          <w:rFonts w:cs="Arial"/>
          <w:lang w:eastAsia="en-US"/>
        </w:rPr>
        <w:t>Meurice</w:t>
      </w:r>
      <w:proofErr w:type="spellEnd"/>
      <w:r w:rsidRPr="00EC0320">
        <w:rPr>
          <w:rFonts w:cs="Arial"/>
          <w:lang w:eastAsia="en-US"/>
        </w:rPr>
        <w:t xml:space="preserve">, puis par Gustave Simon], 1937-1940, pages 39-40. </w:t>
      </w: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cs="Arial"/>
          <w:lang w:eastAsia="en-US"/>
        </w:rPr>
      </w:pPr>
    </w:p>
    <w:p w:rsidR="00EC0320" w:rsidRPr="00EC0320" w:rsidRDefault="00EC0320" w:rsidP="00EC0320">
      <w:pPr>
        <w:spacing w:after="0" w:line="240" w:lineRule="auto"/>
        <w:ind w:left="0"/>
        <w:rPr>
          <w:rFonts w:cs="Arial"/>
          <w:lang w:eastAsia="en-US"/>
        </w:rPr>
      </w:pPr>
    </w:p>
    <w:p w:rsidR="00EC0320" w:rsidRPr="00EC0320" w:rsidRDefault="00EC0320" w:rsidP="00EC0320">
      <w:pPr>
        <w:spacing w:after="0" w:line="240" w:lineRule="auto"/>
        <w:ind w:left="0"/>
        <w:rPr>
          <w:rFonts w:cs="Arial"/>
          <w:lang w:eastAsia="en-US"/>
        </w:rPr>
      </w:pPr>
      <w:r w:rsidRPr="00EC0320">
        <w:rPr>
          <w:rFonts w:cs="Arial"/>
          <w:lang w:eastAsia="en-US"/>
        </w:rPr>
        <w:t>Questions :</w:t>
      </w:r>
    </w:p>
    <w:p w:rsidR="00EC0320" w:rsidRPr="00EC0320" w:rsidRDefault="00EC0320" w:rsidP="00EC0320">
      <w:pPr>
        <w:spacing w:after="0" w:line="240" w:lineRule="auto"/>
        <w:ind w:left="0"/>
        <w:rPr>
          <w:rFonts w:cs="Arial"/>
          <w:lang w:eastAsia="en-US"/>
        </w:rPr>
      </w:pP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1. D’où Victor Hugo écrit-il sa déclaration ? Pourquoi ? À qui cette déclaration est-elle adressée ? </w:t>
      </w: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2. Identifiez les élections évoquées par Victor Hugo et caractérisez les termes qu’il emploie pour qualifier le processus électoral. </w:t>
      </w: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3. Expliquez les trois extraits soulignés dans le texte. </w:t>
      </w:r>
    </w:p>
    <w:p w:rsidR="00EC0320" w:rsidRPr="00EC0320" w:rsidRDefault="00EC0320" w:rsidP="00EC0320">
      <w:pPr>
        <w:spacing w:after="0" w:line="240" w:lineRule="auto"/>
        <w:ind w:left="0"/>
        <w:jc w:val="both"/>
        <w:rPr>
          <w:rFonts w:cs="Arial"/>
          <w:lang w:eastAsia="en-US"/>
        </w:rPr>
      </w:pPr>
      <w:r w:rsidRPr="00EC0320">
        <w:rPr>
          <w:rFonts w:cs="Arial"/>
          <w:lang w:eastAsia="en-US"/>
        </w:rPr>
        <w:t xml:space="preserve">4. Victor Hugo est un des références majeures des républicains. Justifiez cette affirmation. </w:t>
      </w: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ascii="Calibri" w:hAnsi="Calibri"/>
          <w:lang w:eastAsia="en-US"/>
        </w:rPr>
      </w:pPr>
    </w:p>
    <w:p w:rsidR="00EC0320" w:rsidRPr="00EC0320" w:rsidRDefault="00EC0320" w:rsidP="00EC0320">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A67" w:rsidRDefault="002B4A67" w:rsidP="0053612B">
      <w:pPr>
        <w:spacing w:after="0" w:line="240" w:lineRule="auto"/>
      </w:pPr>
      <w:r>
        <w:separator/>
      </w:r>
    </w:p>
  </w:endnote>
  <w:endnote w:type="continuationSeparator" w:id="0">
    <w:p w:rsidR="002B4A67" w:rsidRDefault="002B4A67"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A6C52" w:rsidRPr="004A6C52">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A6C52" w:rsidRPr="004A6C52">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A6C52" w:rsidRPr="004A6C52">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A6C52" w:rsidRPr="004A6C52">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A67" w:rsidRDefault="002B4A67" w:rsidP="0053612B">
      <w:pPr>
        <w:spacing w:after="0" w:line="240" w:lineRule="auto"/>
      </w:pPr>
      <w:r>
        <w:separator/>
      </w:r>
    </w:p>
  </w:footnote>
  <w:footnote w:type="continuationSeparator" w:id="0">
    <w:p w:rsidR="002B4A67" w:rsidRDefault="002B4A67"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E3C"/>
    <w:multiLevelType w:val="hybridMultilevel"/>
    <w:tmpl w:val="DF9607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33D68A0"/>
    <w:multiLevelType w:val="hybridMultilevel"/>
    <w:tmpl w:val="BD82BBC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487"/>
    <w:rsid w:val="000134A9"/>
    <w:rsid w:val="000508EF"/>
    <w:rsid w:val="000A3345"/>
    <w:rsid w:val="000C6554"/>
    <w:rsid w:val="00103C42"/>
    <w:rsid w:val="001056A2"/>
    <w:rsid w:val="00116AFA"/>
    <w:rsid w:val="00121498"/>
    <w:rsid w:val="00133B59"/>
    <w:rsid w:val="00140A03"/>
    <w:rsid w:val="001424D6"/>
    <w:rsid w:val="001532D0"/>
    <w:rsid w:val="001718FD"/>
    <w:rsid w:val="001771F9"/>
    <w:rsid w:val="0022445A"/>
    <w:rsid w:val="002A68A6"/>
    <w:rsid w:val="002B20A9"/>
    <w:rsid w:val="002B4A67"/>
    <w:rsid w:val="002E4943"/>
    <w:rsid w:val="003154F6"/>
    <w:rsid w:val="003408B3"/>
    <w:rsid w:val="003D1776"/>
    <w:rsid w:val="004A6C52"/>
    <w:rsid w:val="004B41C6"/>
    <w:rsid w:val="004D6A9C"/>
    <w:rsid w:val="004F13CF"/>
    <w:rsid w:val="005122FA"/>
    <w:rsid w:val="0053612B"/>
    <w:rsid w:val="005822C2"/>
    <w:rsid w:val="005F583D"/>
    <w:rsid w:val="00626E0F"/>
    <w:rsid w:val="00634187"/>
    <w:rsid w:val="00643D11"/>
    <w:rsid w:val="00661A80"/>
    <w:rsid w:val="0067731A"/>
    <w:rsid w:val="00680041"/>
    <w:rsid w:val="006A2305"/>
    <w:rsid w:val="006B1682"/>
    <w:rsid w:val="006D735A"/>
    <w:rsid w:val="006E1BD8"/>
    <w:rsid w:val="006E390A"/>
    <w:rsid w:val="007110B0"/>
    <w:rsid w:val="007275B1"/>
    <w:rsid w:val="007471C8"/>
    <w:rsid w:val="007657CA"/>
    <w:rsid w:val="0077193A"/>
    <w:rsid w:val="00772C44"/>
    <w:rsid w:val="007A7764"/>
    <w:rsid w:val="007C35A8"/>
    <w:rsid w:val="00812487"/>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D49B5"/>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A5A44"/>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C0320"/>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EC0320"/>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1508</Words>
  <Characters>8297</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2023-01-25T19:40:00Z</dcterms:created>
  <dcterms:modified xsi:type="dcterms:W3CDTF">2023-01-25T20:43:00Z</dcterms:modified>
</cp:coreProperties>
</file>