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4B0F92">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23E4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4B0F92">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23E4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4B0F92">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23E4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B0F92">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4B0F92">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4B0F92" w:rsidRPr="004B0F92" w:rsidRDefault="004B0F92" w:rsidP="004B0F92">
      <w:pPr>
        <w:spacing w:after="0" w:line="240" w:lineRule="auto"/>
        <w:ind w:left="0"/>
        <w:rPr>
          <w:rFonts w:cs="Arial"/>
          <w:b/>
          <w:bCs/>
          <w:lang w:eastAsia="en-US"/>
        </w:rPr>
      </w:pPr>
      <w:r w:rsidRPr="004B0F92">
        <w:rPr>
          <w:rFonts w:cs="Arial"/>
          <w:b/>
          <w:bCs/>
          <w:lang w:eastAsia="en-US"/>
        </w:rPr>
        <w:lastRenderedPageBreak/>
        <w:t>Première partie : questions (sur 10 points)</w:t>
      </w:r>
    </w:p>
    <w:p w:rsidR="004B0F92" w:rsidRPr="004B0F92" w:rsidRDefault="004B0F92" w:rsidP="004B0F92">
      <w:pPr>
        <w:spacing w:after="0" w:line="240" w:lineRule="auto"/>
        <w:ind w:left="0"/>
        <w:rPr>
          <w:rFonts w:cs="Arial"/>
          <w:lang w:eastAsia="en-US"/>
        </w:rPr>
      </w:pPr>
    </w:p>
    <w:p w:rsidR="004B0F92" w:rsidRPr="004B0F92" w:rsidRDefault="004B0F92" w:rsidP="004B0F92">
      <w:pPr>
        <w:numPr>
          <w:ilvl w:val="0"/>
          <w:numId w:val="2"/>
        </w:numPr>
        <w:spacing w:after="0" w:line="240" w:lineRule="auto"/>
        <w:contextualSpacing/>
        <w:rPr>
          <w:rFonts w:ascii="Calibri" w:hAnsi="Calibri"/>
          <w:color w:val="000000"/>
          <w:lang w:eastAsia="en-US"/>
        </w:rPr>
      </w:pPr>
      <w:r w:rsidRPr="004B0F92">
        <w:rPr>
          <w:rFonts w:cs="Arial"/>
          <w:color w:val="000000"/>
          <w:lang w:eastAsia="en-US"/>
        </w:rPr>
        <w:t>Citez deux droits affirmés dans la Déclaration des droits de l’Homme et du Citoyen.</w:t>
      </w:r>
    </w:p>
    <w:p w:rsidR="004B0F92" w:rsidRPr="004B0F92" w:rsidRDefault="004B0F92" w:rsidP="004B0F92">
      <w:pPr>
        <w:spacing w:after="0" w:line="240" w:lineRule="auto"/>
        <w:ind w:left="0"/>
        <w:rPr>
          <w:rFonts w:ascii="Calibri" w:hAnsi="Calibri"/>
          <w:color w:val="000000"/>
          <w:lang w:eastAsia="en-US"/>
        </w:rPr>
      </w:pPr>
    </w:p>
    <w:p w:rsidR="004B0F92" w:rsidRPr="004B0F92" w:rsidRDefault="004B0F92" w:rsidP="004B0F92">
      <w:pPr>
        <w:numPr>
          <w:ilvl w:val="0"/>
          <w:numId w:val="2"/>
        </w:numPr>
        <w:spacing w:after="0" w:line="240" w:lineRule="auto"/>
        <w:contextualSpacing/>
        <w:rPr>
          <w:rFonts w:cs="Arial"/>
          <w:color w:val="000000"/>
          <w:lang w:eastAsia="en-US"/>
        </w:rPr>
      </w:pPr>
      <w:r w:rsidRPr="004B0F92">
        <w:rPr>
          <w:rFonts w:cs="Arial"/>
          <w:color w:val="000000"/>
          <w:lang w:eastAsia="en-US"/>
        </w:rPr>
        <w:t>Choisissez et recopiez sur votre copie parmi les trois propositions suivantes la définition la plus pertinente de la notion de « souveraineté nationale ».</w:t>
      </w:r>
    </w:p>
    <w:p w:rsidR="004B0F92" w:rsidRPr="004B0F92" w:rsidRDefault="004B0F92" w:rsidP="004B0F92">
      <w:pPr>
        <w:spacing w:after="0" w:line="240" w:lineRule="auto"/>
        <w:ind w:left="0"/>
        <w:rPr>
          <w:rFonts w:cs="Arial"/>
          <w:lang w:eastAsia="en-US"/>
        </w:rPr>
      </w:pPr>
      <w:r w:rsidRPr="004B0F92">
        <w:rPr>
          <w:rFonts w:cs="Arial"/>
          <w:color w:val="000000"/>
          <w:lang w:eastAsia="en-US"/>
        </w:rPr>
        <w:tab/>
        <w:t xml:space="preserve">a) Principe selon lequel </w:t>
      </w:r>
      <w:r w:rsidRPr="004B0F92">
        <w:rPr>
          <w:rFonts w:cs="Arial"/>
          <w:lang w:eastAsia="en-US"/>
        </w:rPr>
        <w:t>le pouvoir suprême est détenu par le roi.</w:t>
      </w:r>
    </w:p>
    <w:p w:rsidR="004B0F92" w:rsidRPr="004B0F92" w:rsidRDefault="004B0F92" w:rsidP="004B0F92">
      <w:pPr>
        <w:spacing w:after="0" w:line="240" w:lineRule="auto"/>
        <w:ind w:left="0"/>
        <w:rPr>
          <w:rFonts w:cs="Arial"/>
          <w:lang w:eastAsia="en-US"/>
        </w:rPr>
      </w:pPr>
      <w:r w:rsidRPr="004B0F92">
        <w:rPr>
          <w:rFonts w:cs="Arial"/>
          <w:lang w:eastAsia="en-US"/>
        </w:rPr>
        <w:tab/>
        <w:t>b) Principe selon lequel le pouvoir suprême est détenu par la Garde nationale.</w:t>
      </w:r>
    </w:p>
    <w:p w:rsidR="004B0F92" w:rsidRPr="004B0F92" w:rsidRDefault="004B0F92" w:rsidP="004B0F92">
      <w:pPr>
        <w:spacing w:after="0" w:line="240" w:lineRule="auto"/>
        <w:ind w:left="709"/>
        <w:rPr>
          <w:rFonts w:cs="Arial"/>
          <w:lang w:eastAsia="en-US"/>
        </w:rPr>
      </w:pPr>
      <w:r w:rsidRPr="004B0F92">
        <w:rPr>
          <w:rFonts w:cs="Arial"/>
          <w:lang w:eastAsia="en-US"/>
        </w:rPr>
        <w:t>c) Principe selon lequel le pouvoir suprême est détenu par les citoyens constituant la</w:t>
      </w:r>
      <w:r w:rsidRPr="004B0F92">
        <w:rPr>
          <w:rFonts w:cs="Arial"/>
          <w:lang w:eastAsia="en-US"/>
        </w:rPr>
        <w:tab/>
        <w:t xml:space="preserve"> nation.</w:t>
      </w:r>
    </w:p>
    <w:p w:rsidR="004B0F92" w:rsidRPr="004B0F92" w:rsidRDefault="004B0F92" w:rsidP="004B0F92">
      <w:pPr>
        <w:spacing w:after="0" w:line="240" w:lineRule="auto"/>
        <w:ind w:left="709"/>
        <w:rPr>
          <w:rFonts w:cs="Arial"/>
          <w:lang w:eastAsia="en-US"/>
        </w:rPr>
      </w:pPr>
    </w:p>
    <w:p w:rsidR="004B0F92" w:rsidRPr="004B0F92" w:rsidRDefault="004B0F92" w:rsidP="004B0F92">
      <w:pPr>
        <w:numPr>
          <w:ilvl w:val="0"/>
          <w:numId w:val="2"/>
        </w:numPr>
        <w:spacing w:after="0" w:line="240" w:lineRule="auto"/>
        <w:contextualSpacing/>
        <w:rPr>
          <w:rFonts w:cs="Arial"/>
          <w:lang w:eastAsia="en-US"/>
        </w:rPr>
      </w:pPr>
      <w:r w:rsidRPr="004B0F92">
        <w:rPr>
          <w:rFonts w:cs="Arial"/>
          <w:lang w:eastAsia="en-US"/>
        </w:rPr>
        <w:t>Expliquez cette phrase de Robespierre issue d’un discours du 5 février 1794 : « </w:t>
      </w:r>
      <w:r w:rsidRPr="004B0F92">
        <w:rPr>
          <w:rFonts w:cs="Arial"/>
          <w:i/>
          <w:iCs/>
          <w:lang w:eastAsia="en-US"/>
        </w:rPr>
        <w:t>Il faut étouffer les ennemis intérieurs et extérieurs de la Révolution, ou périr avec elle ».</w:t>
      </w:r>
    </w:p>
    <w:p w:rsidR="004B0F92" w:rsidRPr="004B0F92" w:rsidRDefault="004B0F92" w:rsidP="004B0F92">
      <w:pPr>
        <w:spacing w:after="0" w:line="240" w:lineRule="auto"/>
        <w:ind w:left="0"/>
        <w:rPr>
          <w:rFonts w:cs="Arial"/>
          <w:lang w:eastAsia="en-US"/>
        </w:rPr>
      </w:pPr>
    </w:p>
    <w:p w:rsidR="004B0F92" w:rsidRPr="004B0F92" w:rsidRDefault="004B0F92" w:rsidP="004B0F92">
      <w:pPr>
        <w:numPr>
          <w:ilvl w:val="0"/>
          <w:numId w:val="2"/>
        </w:numPr>
        <w:tabs>
          <w:tab w:val="left" w:pos="7335"/>
        </w:tabs>
        <w:spacing w:after="0" w:line="240" w:lineRule="auto"/>
        <w:contextualSpacing/>
        <w:rPr>
          <w:rFonts w:cs="Arial"/>
          <w:bCs/>
          <w:lang w:eastAsia="en-US"/>
        </w:rPr>
      </w:pPr>
      <w:r w:rsidRPr="004B0F92">
        <w:rPr>
          <w:rFonts w:cs="Arial"/>
          <w:lang w:eastAsia="en-US"/>
        </w:rPr>
        <w:t>Pour chacune des propositions suivantes répondez par vrai ou faux : (répondez sur votre copie)</w:t>
      </w:r>
    </w:p>
    <w:p w:rsidR="004B0F92" w:rsidRPr="004B0F92" w:rsidRDefault="004B0F92" w:rsidP="004B0F92">
      <w:pPr>
        <w:spacing w:after="0" w:line="240" w:lineRule="auto"/>
        <w:ind w:left="0"/>
        <w:rPr>
          <w:rFonts w:cs="Arial"/>
          <w:lang w:eastAsia="en-US"/>
        </w:rPr>
      </w:pPr>
    </w:p>
    <w:tbl>
      <w:tblPr>
        <w:tblStyle w:val="Grilledutableau1"/>
        <w:tblW w:w="0" w:type="auto"/>
        <w:tblInd w:w="562" w:type="dxa"/>
        <w:tblLook w:val="04A0" w:firstRow="1" w:lastRow="0" w:firstColumn="1" w:lastColumn="0" w:noHBand="0" w:noVBand="1"/>
      </w:tblPr>
      <w:tblGrid>
        <w:gridCol w:w="4678"/>
        <w:gridCol w:w="1985"/>
        <w:gridCol w:w="1831"/>
      </w:tblGrid>
      <w:tr w:rsidR="004B0F92" w:rsidRPr="004B0F92" w:rsidTr="00E870E1">
        <w:tc>
          <w:tcPr>
            <w:tcW w:w="4678" w:type="dxa"/>
          </w:tcPr>
          <w:p w:rsidR="004B0F92" w:rsidRPr="004B0F92" w:rsidRDefault="004B0F92" w:rsidP="004B0F92">
            <w:pPr>
              <w:spacing w:after="0" w:line="240" w:lineRule="auto"/>
              <w:ind w:left="0"/>
              <w:contextualSpacing/>
              <w:rPr>
                <w:rFonts w:cs="Arial"/>
              </w:rPr>
            </w:pPr>
            <w:r w:rsidRPr="004B0F92">
              <w:rPr>
                <w:rFonts w:cs="Arial"/>
              </w:rPr>
              <w:t>Aujourd’hui 50% de la population mondiale vit en ville</w:t>
            </w:r>
          </w:p>
        </w:tc>
        <w:tc>
          <w:tcPr>
            <w:tcW w:w="1985" w:type="dxa"/>
          </w:tcPr>
          <w:p w:rsidR="004B0F92" w:rsidRPr="004B0F92" w:rsidRDefault="004B0F92" w:rsidP="004B0F92">
            <w:pPr>
              <w:spacing w:after="0" w:line="240" w:lineRule="auto"/>
              <w:ind w:left="0"/>
              <w:contextualSpacing/>
              <w:jc w:val="center"/>
              <w:rPr>
                <w:rFonts w:cs="Arial"/>
              </w:rPr>
            </w:pPr>
            <w:r w:rsidRPr="004B0F92">
              <w:rPr>
                <w:rFonts w:cs="Arial"/>
              </w:rPr>
              <w:t>V</w:t>
            </w:r>
          </w:p>
        </w:tc>
        <w:tc>
          <w:tcPr>
            <w:tcW w:w="1831" w:type="dxa"/>
          </w:tcPr>
          <w:p w:rsidR="004B0F92" w:rsidRPr="004B0F92" w:rsidRDefault="004B0F92" w:rsidP="004B0F92">
            <w:pPr>
              <w:spacing w:after="0" w:line="240" w:lineRule="auto"/>
              <w:ind w:left="0"/>
              <w:contextualSpacing/>
              <w:jc w:val="center"/>
              <w:rPr>
                <w:rFonts w:cs="Arial"/>
              </w:rPr>
            </w:pPr>
            <w:r w:rsidRPr="004B0F92">
              <w:rPr>
                <w:rFonts w:cs="Arial"/>
              </w:rPr>
              <w:t>F</w:t>
            </w:r>
          </w:p>
        </w:tc>
      </w:tr>
      <w:tr w:rsidR="004B0F92" w:rsidRPr="004B0F92" w:rsidTr="00E870E1">
        <w:tc>
          <w:tcPr>
            <w:tcW w:w="4678" w:type="dxa"/>
          </w:tcPr>
          <w:p w:rsidR="004B0F92" w:rsidRPr="004B0F92" w:rsidRDefault="004B0F92" w:rsidP="004B0F92">
            <w:pPr>
              <w:spacing w:after="0" w:line="240" w:lineRule="auto"/>
              <w:ind w:left="0"/>
              <w:contextualSpacing/>
              <w:rPr>
                <w:rFonts w:cs="Arial"/>
              </w:rPr>
            </w:pPr>
            <w:r w:rsidRPr="004B0F92">
              <w:rPr>
                <w:rFonts w:cs="Arial"/>
              </w:rPr>
              <w:t>La part de la population urbaine dans le monde ne cesse de progresser</w:t>
            </w:r>
          </w:p>
        </w:tc>
        <w:tc>
          <w:tcPr>
            <w:tcW w:w="1985" w:type="dxa"/>
          </w:tcPr>
          <w:p w:rsidR="004B0F92" w:rsidRPr="004B0F92" w:rsidRDefault="004B0F92" w:rsidP="004B0F92">
            <w:pPr>
              <w:spacing w:after="0" w:line="240" w:lineRule="auto"/>
              <w:ind w:left="0"/>
              <w:contextualSpacing/>
              <w:jc w:val="center"/>
              <w:rPr>
                <w:rFonts w:cs="Arial"/>
              </w:rPr>
            </w:pPr>
            <w:r w:rsidRPr="004B0F92">
              <w:rPr>
                <w:rFonts w:cs="Arial"/>
              </w:rPr>
              <w:t>V</w:t>
            </w:r>
          </w:p>
        </w:tc>
        <w:tc>
          <w:tcPr>
            <w:tcW w:w="1831" w:type="dxa"/>
          </w:tcPr>
          <w:p w:rsidR="004B0F92" w:rsidRPr="004B0F92" w:rsidRDefault="004B0F92" w:rsidP="004B0F92">
            <w:pPr>
              <w:spacing w:after="0" w:line="240" w:lineRule="auto"/>
              <w:ind w:left="0"/>
              <w:contextualSpacing/>
              <w:jc w:val="center"/>
              <w:rPr>
                <w:rFonts w:cs="Arial"/>
              </w:rPr>
            </w:pPr>
            <w:r w:rsidRPr="004B0F92">
              <w:rPr>
                <w:rFonts w:cs="Arial"/>
              </w:rPr>
              <w:t>F</w:t>
            </w:r>
          </w:p>
        </w:tc>
      </w:tr>
      <w:tr w:rsidR="004B0F92" w:rsidRPr="004B0F92" w:rsidTr="00E870E1">
        <w:tc>
          <w:tcPr>
            <w:tcW w:w="4678" w:type="dxa"/>
          </w:tcPr>
          <w:p w:rsidR="004B0F92" w:rsidRPr="004B0F92" w:rsidRDefault="004B0F92" w:rsidP="004B0F92">
            <w:pPr>
              <w:spacing w:after="0" w:line="240" w:lineRule="auto"/>
              <w:ind w:left="0"/>
              <w:contextualSpacing/>
              <w:rPr>
                <w:rFonts w:cs="Arial"/>
              </w:rPr>
            </w:pPr>
            <w:r w:rsidRPr="004B0F92">
              <w:rPr>
                <w:rFonts w:cs="Arial"/>
              </w:rPr>
              <w:t>Une métropole compte au moins dix millions d’habitants</w:t>
            </w:r>
          </w:p>
        </w:tc>
        <w:tc>
          <w:tcPr>
            <w:tcW w:w="1985" w:type="dxa"/>
          </w:tcPr>
          <w:p w:rsidR="004B0F92" w:rsidRPr="004B0F92" w:rsidRDefault="004B0F92" w:rsidP="004B0F92">
            <w:pPr>
              <w:spacing w:after="0" w:line="240" w:lineRule="auto"/>
              <w:ind w:left="0"/>
              <w:contextualSpacing/>
              <w:jc w:val="center"/>
              <w:rPr>
                <w:rFonts w:cs="Arial"/>
              </w:rPr>
            </w:pPr>
            <w:r w:rsidRPr="004B0F92">
              <w:rPr>
                <w:rFonts w:cs="Arial"/>
              </w:rPr>
              <w:t>V</w:t>
            </w:r>
          </w:p>
        </w:tc>
        <w:tc>
          <w:tcPr>
            <w:tcW w:w="1831" w:type="dxa"/>
          </w:tcPr>
          <w:p w:rsidR="004B0F92" w:rsidRPr="004B0F92" w:rsidRDefault="004B0F92" w:rsidP="004B0F92">
            <w:pPr>
              <w:spacing w:after="0" w:line="240" w:lineRule="auto"/>
              <w:ind w:left="0"/>
              <w:contextualSpacing/>
              <w:jc w:val="center"/>
              <w:rPr>
                <w:rFonts w:cs="Arial"/>
              </w:rPr>
            </w:pPr>
            <w:r w:rsidRPr="004B0F92">
              <w:rPr>
                <w:rFonts w:cs="Arial"/>
              </w:rPr>
              <w:t>F</w:t>
            </w:r>
          </w:p>
        </w:tc>
      </w:tr>
    </w:tbl>
    <w:p w:rsidR="004B0F92" w:rsidRPr="004B0F92" w:rsidRDefault="004B0F92" w:rsidP="004B0F92">
      <w:pPr>
        <w:spacing w:after="0" w:line="240" w:lineRule="auto"/>
        <w:ind w:left="720"/>
        <w:contextualSpacing/>
        <w:rPr>
          <w:rFonts w:cs="Arial"/>
          <w:lang w:eastAsia="en-US"/>
        </w:rPr>
      </w:pPr>
    </w:p>
    <w:p w:rsidR="004B0F92" w:rsidRPr="004B0F92" w:rsidRDefault="004B0F92" w:rsidP="004B0F92">
      <w:pPr>
        <w:spacing w:after="0" w:line="240" w:lineRule="auto"/>
        <w:ind w:left="0"/>
        <w:rPr>
          <w:rFonts w:cs="Arial"/>
          <w:lang w:eastAsia="en-US"/>
        </w:rPr>
      </w:pPr>
      <w:r w:rsidRPr="004B0F92">
        <w:rPr>
          <w:rFonts w:cs="Arial"/>
          <w:lang w:eastAsia="en-US"/>
        </w:rPr>
        <w:br w:type="page"/>
      </w:r>
    </w:p>
    <w:p w:rsidR="004B0F92" w:rsidRPr="004B0F92" w:rsidRDefault="004B0F92" w:rsidP="004B0F92">
      <w:pPr>
        <w:spacing w:after="0" w:line="240" w:lineRule="auto"/>
        <w:ind w:left="0"/>
        <w:rPr>
          <w:rFonts w:cs="Arial"/>
          <w:lang w:eastAsia="en-US"/>
        </w:rPr>
      </w:pPr>
      <w:r w:rsidRPr="004B0F92">
        <w:rPr>
          <w:rFonts w:cs="Arial"/>
          <w:lang w:eastAsia="en-US"/>
        </w:rPr>
        <w:lastRenderedPageBreak/>
        <w:t xml:space="preserve">   </w:t>
      </w:r>
      <w:r w:rsidRPr="004B0F92">
        <w:rPr>
          <w:rFonts w:cs="Arial"/>
          <w:lang w:eastAsia="en-US"/>
        </w:rPr>
        <w:tab/>
        <w:t xml:space="preserve">    </w:t>
      </w:r>
    </w:p>
    <w:p w:rsidR="004B0F92" w:rsidRPr="004B0F92" w:rsidRDefault="004B0F92" w:rsidP="004B0F92">
      <w:pPr>
        <w:numPr>
          <w:ilvl w:val="0"/>
          <w:numId w:val="2"/>
        </w:numPr>
        <w:spacing w:after="0" w:line="240" w:lineRule="auto"/>
        <w:contextualSpacing/>
        <w:rPr>
          <w:rFonts w:cs="Arial"/>
          <w:bCs/>
          <w:lang w:eastAsia="en-US"/>
        </w:rPr>
      </w:pPr>
      <w:r w:rsidRPr="004B0F92">
        <w:rPr>
          <w:rFonts w:cs="Arial"/>
          <w:bCs/>
          <w:lang w:eastAsia="en-US"/>
        </w:rPr>
        <w:t xml:space="preserve">Sur le fond de carte </w:t>
      </w:r>
      <w:r w:rsidRPr="004B0F92">
        <w:rPr>
          <w:rFonts w:cs="Arial"/>
          <w:bCs/>
          <w:u w:val="single"/>
          <w:lang w:eastAsia="en-US"/>
        </w:rPr>
        <w:t>localisez</w:t>
      </w:r>
      <w:r w:rsidRPr="004B0F92">
        <w:rPr>
          <w:rFonts w:cs="Arial"/>
          <w:bCs/>
          <w:lang w:eastAsia="en-US"/>
        </w:rPr>
        <w:t xml:space="preserve"> et </w:t>
      </w:r>
      <w:r w:rsidRPr="004B0F92">
        <w:rPr>
          <w:rFonts w:cs="Arial"/>
          <w:bCs/>
          <w:u w:val="single"/>
          <w:lang w:eastAsia="en-US"/>
        </w:rPr>
        <w:t>nommez</w:t>
      </w:r>
      <w:r w:rsidRPr="004B0F92">
        <w:rPr>
          <w:rFonts w:cs="Arial"/>
          <w:bCs/>
          <w:lang w:eastAsia="en-US"/>
        </w:rPr>
        <w:t xml:space="preserve"> une mégalopole et trois métropoles de rang mondial (n’appartenant pas à la mégalopole). </w:t>
      </w:r>
      <w:proofErr w:type="gramStart"/>
      <w:r w:rsidRPr="004B0F92">
        <w:rPr>
          <w:rFonts w:cs="Arial"/>
          <w:bCs/>
          <w:lang w:eastAsia="en-US"/>
        </w:rPr>
        <w:t>Complétez les</w:t>
      </w:r>
      <w:proofErr w:type="gramEnd"/>
      <w:r w:rsidRPr="004B0F92">
        <w:rPr>
          <w:rFonts w:cs="Arial"/>
          <w:bCs/>
          <w:lang w:eastAsia="en-US"/>
        </w:rPr>
        <w:t xml:space="preserve"> figurés dans la légende.</w:t>
      </w:r>
    </w:p>
    <w:p w:rsidR="004B0F92" w:rsidRPr="004B0F92" w:rsidRDefault="004B0F92" w:rsidP="004B0F92">
      <w:pPr>
        <w:tabs>
          <w:tab w:val="left" w:pos="7335"/>
        </w:tabs>
        <w:spacing w:after="0" w:line="240" w:lineRule="auto"/>
        <w:ind w:left="0"/>
        <w:rPr>
          <w:rFonts w:cs="Arial"/>
          <w:bCs/>
          <w:lang w:eastAsia="en-US"/>
        </w:rPr>
      </w:pPr>
    </w:p>
    <w:tbl>
      <w:tblPr>
        <w:tblStyle w:val="Grilledutableau1"/>
        <w:tblW w:w="9498" w:type="dxa"/>
        <w:tblInd w:w="-147" w:type="dxa"/>
        <w:tblLook w:val="04A0" w:firstRow="1" w:lastRow="0" w:firstColumn="1" w:lastColumn="0" w:noHBand="0" w:noVBand="1"/>
      </w:tblPr>
      <w:tblGrid>
        <w:gridCol w:w="9498"/>
      </w:tblGrid>
      <w:tr w:rsidR="004B0F92" w:rsidRPr="004B0F92" w:rsidTr="00E870E1">
        <w:tc>
          <w:tcPr>
            <w:tcW w:w="9498" w:type="dxa"/>
          </w:tcPr>
          <w:p w:rsidR="004B0F92" w:rsidRPr="004B0F92" w:rsidRDefault="004B0F92" w:rsidP="004B0F92">
            <w:pPr>
              <w:tabs>
                <w:tab w:val="left" w:pos="7335"/>
              </w:tabs>
              <w:spacing w:after="0" w:line="240" w:lineRule="auto"/>
              <w:ind w:left="-255" w:right="-402"/>
              <w:jc w:val="center"/>
              <w:rPr>
                <w:rFonts w:cs="Arial"/>
                <w:bCs/>
              </w:rPr>
            </w:pPr>
            <w:r w:rsidRPr="004B0F92">
              <w:rPr>
                <w:rFonts w:cs="Arial"/>
                <w:bCs/>
                <w:noProof/>
              </w:rPr>
              <w:drawing>
                <wp:inline distT="0" distB="0" distL="0" distR="0" wp14:anchorId="1546E1EB" wp14:editId="5B559F27">
                  <wp:extent cx="5922244" cy="3960575"/>
                  <wp:effectExtent l="0" t="0" r="254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4B0F92" w:rsidRPr="004B0F92" w:rsidTr="00E870E1">
        <w:tc>
          <w:tcPr>
            <w:tcW w:w="9498" w:type="dxa"/>
          </w:tcPr>
          <w:p w:rsidR="004B0F92" w:rsidRPr="004B0F92" w:rsidRDefault="004B0F92" w:rsidP="004B0F92">
            <w:pPr>
              <w:tabs>
                <w:tab w:val="left" w:pos="7335"/>
              </w:tabs>
              <w:spacing w:after="0" w:line="240" w:lineRule="auto"/>
              <w:ind w:left="0"/>
              <w:rPr>
                <w:rFonts w:cs="Arial"/>
                <w:bCs/>
              </w:rPr>
            </w:pPr>
          </w:p>
          <w:p w:rsidR="004B0F92" w:rsidRPr="004B0F92" w:rsidRDefault="004B0F92" w:rsidP="004B0F92">
            <w:pPr>
              <w:tabs>
                <w:tab w:val="left" w:pos="7335"/>
              </w:tabs>
              <w:spacing w:after="0" w:line="240" w:lineRule="auto"/>
              <w:ind w:left="0"/>
              <w:rPr>
                <w:rFonts w:cs="Arial"/>
                <w:bCs/>
              </w:rPr>
            </w:pPr>
            <w:r w:rsidRPr="004B0F92">
              <w:rPr>
                <w:rFonts w:cs="Arial"/>
                <w:bCs/>
              </w:rPr>
              <w:t xml:space="preserve">         Mégalopole</w:t>
            </w:r>
          </w:p>
          <w:p w:rsidR="004B0F92" w:rsidRPr="004B0F92" w:rsidRDefault="004B0F92" w:rsidP="004B0F92">
            <w:pPr>
              <w:tabs>
                <w:tab w:val="left" w:pos="7335"/>
              </w:tabs>
              <w:spacing w:after="0" w:line="240" w:lineRule="auto"/>
              <w:ind w:left="0"/>
              <w:rPr>
                <w:rFonts w:cs="Arial"/>
                <w:bCs/>
              </w:rPr>
            </w:pPr>
          </w:p>
          <w:p w:rsidR="004B0F92" w:rsidRPr="004B0F92" w:rsidRDefault="004B0F92" w:rsidP="004B0F92">
            <w:pPr>
              <w:tabs>
                <w:tab w:val="left" w:pos="7335"/>
              </w:tabs>
              <w:spacing w:after="0" w:line="240" w:lineRule="auto"/>
              <w:ind w:left="0"/>
              <w:rPr>
                <w:rFonts w:cs="Arial"/>
                <w:bCs/>
              </w:rPr>
            </w:pPr>
            <w:r w:rsidRPr="004B0F92">
              <w:rPr>
                <w:rFonts w:cs="Arial"/>
                <w:bCs/>
              </w:rPr>
              <w:t xml:space="preserve">         Métropole de rang mondial</w:t>
            </w:r>
          </w:p>
          <w:p w:rsidR="004B0F92" w:rsidRPr="004B0F92" w:rsidRDefault="004B0F92" w:rsidP="004B0F92">
            <w:pPr>
              <w:tabs>
                <w:tab w:val="left" w:pos="7335"/>
              </w:tabs>
              <w:spacing w:after="0" w:line="240" w:lineRule="auto"/>
              <w:ind w:left="0"/>
              <w:rPr>
                <w:rFonts w:cs="Arial"/>
                <w:bCs/>
              </w:rPr>
            </w:pPr>
          </w:p>
        </w:tc>
      </w:tr>
    </w:tbl>
    <w:p w:rsidR="004B0F92" w:rsidRPr="004B0F92" w:rsidRDefault="004B0F92" w:rsidP="004B0F92">
      <w:pPr>
        <w:tabs>
          <w:tab w:val="left" w:pos="7335"/>
        </w:tabs>
        <w:spacing w:after="0" w:line="240" w:lineRule="auto"/>
        <w:ind w:left="0"/>
        <w:rPr>
          <w:rFonts w:cs="Arial"/>
          <w:bCs/>
          <w:lang w:eastAsia="en-US"/>
        </w:rPr>
      </w:pPr>
    </w:p>
    <w:p w:rsidR="004B0F92" w:rsidRPr="004B0F92" w:rsidRDefault="004B0F92" w:rsidP="004B0F92">
      <w:pPr>
        <w:spacing w:after="0" w:line="240" w:lineRule="auto"/>
        <w:ind w:left="0"/>
        <w:rPr>
          <w:rFonts w:cs="Arial"/>
          <w:b/>
          <w:bCs/>
          <w:lang w:eastAsia="en-US"/>
        </w:rPr>
      </w:pPr>
      <w:r w:rsidRPr="004B0F92">
        <w:rPr>
          <w:rFonts w:cs="Arial"/>
          <w:b/>
          <w:bCs/>
          <w:lang w:eastAsia="en-US"/>
        </w:rPr>
        <w:br w:type="page"/>
      </w:r>
    </w:p>
    <w:p w:rsidR="004B0F92" w:rsidRPr="004B0F92" w:rsidRDefault="004B0F92" w:rsidP="004B0F92">
      <w:pPr>
        <w:spacing w:after="0" w:line="240" w:lineRule="auto"/>
        <w:ind w:left="0"/>
        <w:rPr>
          <w:rFonts w:cs="Arial"/>
          <w:b/>
          <w:bCs/>
          <w:lang w:eastAsia="en-US"/>
        </w:rPr>
      </w:pPr>
      <w:r w:rsidRPr="004B0F92">
        <w:rPr>
          <w:rFonts w:cs="Arial"/>
          <w:b/>
          <w:bCs/>
          <w:lang w:eastAsia="en-US"/>
        </w:rPr>
        <w:lastRenderedPageBreak/>
        <w:t>Deuxième partie : analyse de document(s) (sur 10 points)</w:t>
      </w:r>
    </w:p>
    <w:p w:rsidR="004B0F92" w:rsidRPr="004B0F92" w:rsidRDefault="004B0F92" w:rsidP="004B0F92">
      <w:pPr>
        <w:spacing w:after="0" w:line="240" w:lineRule="auto"/>
        <w:ind w:left="0"/>
        <w:rPr>
          <w:rFonts w:ascii="Calibri" w:hAnsi="Calibri"/>
          <w:lang w:eastAsia="en-US"/>
        </w:rPr>
      </w:pPr>
    </w:p>
    <w:p w:rsidR="004B0F92" w:rsidRPr="004B0F92" w:rsidRDefault="004B0F92" w:rsidP="004B0F92">
      <w:pPr>
        <w:tabs>
          <w:tab w:val="left" w:pos="1935"/>
        </w:tabs>
        <w:spacing w:after="0" w:line="240" w:lineRule="auto"/>
        <w:ind w:left="0"/>
        <w:rPr>
          <w:rFonts w:cs="Arial"/>
          <w:b/>
          <w:lang w:eastAsia="en-US"/>
        </w:rPr>
      </w:pPr>
      <w:r w:rsidRPr="004B0F92">
        <w:rPr>
          <w:rFonts w:cs="Arial"/>
          <w:b/>
          <w:lang w:eastAsia="en-US"/>
        </w:rPr>
        <w:t>Le candidat choisit l’un des deux sujets.</w:t>
      </w:r>
    </w:p>
    <w:p w:rsidR="004B0F92" w:rsidRPr="004B0F92" w:rsidRDefault="004B0F92" w:rsidP="004B0F92">
      <w:pPr>
        <w:tabs>
          <w:tab w:val="left" w:pos="1935"/>
        </w:tabs>
        <w:spacing w:after="0" w:line="240" w:lineRule="auto"/>
        <w:ind w:left="0"/>
        <w:rPr>
          <w:rFonts w:cs="Arial"/>
          <w:b/>
          <w:u w:val="single"/>
          <w:lang w:eastAsia="en-US"/>
        </w:rPr>
      </w:pPr>
    </w:p>
    <w:p w:rsidR="004B0F92" w:rsidRPr="004B0F92" w:rsidRDefault="004B0F92" w:rsidP="004B0F92">
      <w:pPr>
        <w:spacing w:after="0" w:line="240" w:lineRule="auto"/>
        <w:ind w:left="0"/>
        <w:jc w:val="center"/>
        <w:rPr>
          <w:rFonts w:cs="Arial"/>
          <w:b/>
          <w:lang w:eastAsia="en-US"/>
        </w:rPr>
      </w:pPr>
      <w:r w:rsidRPr="004B0F92">
        <w:rPr>
          <w:rFonts w:cs="Arial"/>
          <w:b/>
          <w:bCs/>
          <w:lang w:eastAsia="en-US"/>
        </w:rPr>
        <w:t>Sujet d’étude : Les établissements Schneider au Creusot sous la Deuxième République et le Second Empire.</w:t>
      </w:r>
    </w:p>
    <w:p w:rsidR="004B0F92" w:rsidRPr="004B0F92" w:rsidRDefault="004B0F92" w:rsidP="004B0F92">
      <w:pPr>
        <w:spacing w:after="0" w:line="240" w:lineRule="auto"/>
        <w:ind w:left="0"/>
        <w:rPr>
          <w:rFonts w:cs="Arial"/>
          <w:b/>
          <w:lang w:eastAsia="en-US"/>
        </w:rPr>
      </w:pPr>
    </w:p>
    <w:p w:rsidR="004B0F92" w:rsidRPr="004B0F92" w:rsidRDefault="004B0F92" w:rsidP="004B0F92">
      <w:pPr>
        <w:spacing w:after="0" w:line="240" w:lineRule="auto"/>
        <w:ind w:left="0"/>
        <w:rPr>
          <w:rFonts w:cs="Arial"/>
          <w:lang w:eastAsia="en-US"/>
        </w:rPr>
      </w:pPr>
      <w:r w:rsidRPr="004B0F92">
        <w:rPr>
          <w:rFonts w:cs="Arial"/>
          <w:u w:val="single"/>
          <w:lang w:eastAsia="en-US"/>
        </w:rPr>
        <w:t>Document 1 :</w:t>
      </w:r>
      <w:r w:rsidRPr="004B0F92">
        <w:rPr>
          <w:rFonts w:cs="Arial"/>
          <w:lang w:eastAsia="en-US"/>
        </w:rPr>
        <w:t xml:space="preserve"> Le Creusot.</w:t>
      </w:r>
    </w:p>
    <w:p w:rsidR="004B0F92" w:rsidRPr="004B0F92" w:rsidRDefault="004B0F92" w:rsidP="004B0F92">
      <w:pPr>
        <w:spacing w:after="0" w:line="240" w:lineRule="auto"/>
        <w:ind w:left="0"/>
        <w:rPr>
          <w:rFonts w:cs="Arial"/>
          <w:lang w:eastAsia="en-US"/>
        </w:rPr>
      </w:pPr>
      <w:r w:rsidRPr="004B0F92">
        <w:rPr>
          <w:rFonts w:cs="Arial"/>
          <w:noProof/>
        </w:rPr>
        <w:drawing>
          <wp:inline distT="0" distB="0" distL="0" distR="0" wp14:anchorId="7EC79081" wp14:editId="48FF8FF0">
            <wp:extent cx="5725683" cy="3853047"/>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8924" cy="3861957"/>
                    </a:xfrm>
                    <a:prstGeom prst="rect">
                      <a:avLst/>
                    </a:prstGeom>
                  </pic:spPr>
                </pic:pic>
              </a:graphicData>
            </a:graphic>
          </wp:inline>
        </w:drawing>
      </w:r>
    </w:p>
    <w:p w:rsidR="004B0F92" w:rsidRPr="004B0F92" w:rsidRDefault="004B0F92" w:rsidP="004B0F92">
      <w:pPr>
        <w:spacing w:after="0" w:line="240" w:lineRule="auto"/>
        <w:ind w:left="0"/>
        <w:jc w:val="center"/>
        <w:rPr>
          <w:rFonts w:cs="Arial"/>
          <w:lang w:eastAsia="en-US"/>
        </w:rPr>
      </w:pPr>
    </w:p>
    <w:p w:rsidR="004B0F92" w:rsidRPr="004B0F92" w:rsidRDefault="004B0F92" w:rsidP="004B0F92">
      <w:pPr>
        <w:spacing w:after="0" w:line="240" w:lineRule="auto"/>
        <w:ind w:left="0"/>
        <w:rPr>
          <w:rFonts w:cs="Arial"/>
          <w:bCs/>
          <w:color w:val="000000"/>
          <w:lang w:eastAsia="en-US"/>
        </w:rPr>
      </w:pPr>
      <w:r w:rsidRPr="004B0F92">
        <w:rPr>
          <w:rFonts w:cs="Arial"/>
          <w:bCs/>
          <w:color w:val="000000"/>
          <w:u w:val="single"/>
          <w:lang w:eastAsia="en-US"/>
        </w:rPr>
        <w:t>Légende de la gravure</w:t>
      </w:r>
      <w:r w:rsidRPr="004B0F92">
        <w:rPr>
          <w:rFonts w:cs="Arial"/>
          <w:bCs/>
          <w:color w:val="000000"/>
          <w:lang w:eastAsia="en-US"/>
        </w:rPr>
        <w:t> :</w:t>
      </w:r>
    </w:p>
    <w:p w:rsidR="004B0F92" w:rsidRPr="004B0F92" w:rsidRDefault="004B0F92" w:rsidP="004B0F92">
      <w:pPr>
        <w:spacing w:after="0" w:line="240" w:lineRule="auto"/>
        <w:ind w:left="0"/>
        <w:rPr>
          <w:rFonts w:cs="Arial"/>
          <w:bCs/>
          <w:color w:val="000000"/>
          <w:lang w:eastAsia="en-US"/>
        </w:rPr>
      </w:pPr>
    </w:p>
    <w:p w:rsidR="004B0F92" w:rsidRPr="004B0F92" w:rsidRDefault="004B0F92" w:rsidP="004B0F92">
      <w:pPr>
        <w:spacing w:after="0" w:line="240" w:lineRule="auto"/>
        <w:ind w:left="0"/>
        <w:rPr>
          <w:rFonts w:cs="Arial"/>
          <w:bCs/>
          <w:color w:val="000000"/>
          <w:sz w:val="22"/>
          <w:lang w:eastAsia="en-US"/>
        </w:rPr>
      </w:pPr>
      <w:r w:rsidRPr="004B0F92">
        <w:rPr>
          <w:rFonts w:cs="Arial"/>
          <w:bCs/>
          <w:color w:val="000000"/>
          <w:sz w:val="22"/>
          <w:lang w:eastAsia="en-US"/>
        </w:rPr>
        <w:t>1 : Château de la Verrerie, résidence des Schneider</w:t>
      </w:r>
    </w:p>
    <w:p w:rsidR="004B0F92" w:rsidRPr="004B0F92" w:rsidRDefault="004B0F92" w:rsidP="004B0F92">
      <w:pPr>
        <w:spacing w:after="0" w:line="240" w:lineRule="auto"/>
        <w:ind w:left="0"/>
        <w:rPr>
          <w:rFonts w:cs="Arial"/>
          <w:bCs/>
          <w:color w:val="000000"/>
          <w:sz w:val="22"/>
          <w:lang w:eastAsia="en-US"/>
        </w:rPr>
      </w:pPr>
      <w:r w:rsidRPr="004B0F92">
        <w:rPr>
          <w:rFonts w:cs="Arial"/>
          <w:bCs/>
          <w:color w:val="000000"/>
          <w:sz w:val="22"/>
          <w:lang w:eastAsia="en-US"/>
        </w:rPr>
        <w:t>2 : Église Saint-Laurent</w:t>
      </w:r>
    </w:p>
    <w:p w:rsidR="004B0F92" w:rsidRPr="004B0F92" w:rsidRDefault="004B0F92" w:rsidP="004B0F92">
      <w:pPr>
        <w:spacing w:after="0" w:line="240" w:lineRule="auto"/>
        <w:ind w:left="0"/>
        <w:rPr>
          <w:rFonts w:cs="Arial"/>
          <w:bCs/>
          <w:color w:val="000000"/>
          <w:sz w:val="22"/>
          <w:lang w:eastAsia="en-US"/>
        </w:rPr>
      </w:pPr>
      <w:r w:rsidRPr="004B0F92">
        <w:rPr>
          <w:rFonts w:cs="Arial"/>
          <w:bCs/>
          <w:color w:val="000000"/>
          <w:sz w:val="22"/>
          <w:lang w:eastAsia="en-US"/>
        </w:rPr>
        <w:t>3 : Cités ouvrières</w:t>
      </w:r>
    </w:p>
    <w:p w:rsidR="004B0F92" w:rsidRPr="004B0F92" w:rsidRDefault="004B0F92" w:rsidP="004B0F92">
      <w:pPr>
        <w:spacing w:after="0" w:line="240" w:lineRule="auto"/>
        <w:ind w:left="0"/>
        <w:rPr>
          <w:rFonts w:cs="Arial"/>
          <w:bCs/>
          <w:color w:val="000000"/>
          <w:sz w:val="22"/>
          <w:lang w:eastAsia="en-US"/>
        </w:rPr>
      </w:pPr>
      <w:r w:rsidRPr="004B0F92">
        <w:rPr>
          <w:rFonts w:cs="Arial"/>
          <w:bCs/>
          <w:color w:val="000000"/>
          <w:sz w:val="22"/>
          <w:lang w:eastAsia="en-US"/>
        </w:rPr>
        <w:t>4 : Ancienne fonderie de 1785</w:t>
      </w:r>
    </w:p>
    <w:p w:rsidR="004B0F92" w:rsidRPr="004B0F92" w:rsidRDefault="004B0F92" w:rsidP="004B0F92">
      <w:pPr>
        <w:spacing w:after="0" w:line="240" w:lineRule="auto"/>
        <w:ind w:left="0"/>
        <w:rPr>
          <w:rFonts w:cs="Arial"/>
          <w:bCs/>
          <w:color w:val="000000"/>
          <w:sz w:val="22"/>
          <w:lang w:eastAsia="en-US"/>
        </w:rPr>
      </w:pPr>
      <w:r w:rsidRPr="004B0F92">
        <w:rPr>
          <w:rFonts w:cs="Arial"/>
          <w:bCs/>
          <w:color w:val="000000"/>
          <w:sz w:val="22"/>
          <w:lang w:eastAsia="en-US"/>
        </w:rPr>
        <w:t>5 : Hauts-fourneaux produisant de la fonte</w:t>
      </w:r>
    </w:p>
    <w:p w:rsidR="004B0F92" w:rsidRPr="004B0F92" w:rsidRDefault="004B0F92" w:rsidP="004B0F92">
      <w:pPr>
        <w:spacing w:after="0" w:line="240" w:lineRule="auto"/>
        <w:ind w:left="0"/>
        <w:rPr>
          <w:rFonts w:cs="Arial"/>
          <w:bCs/>
          <w:color w:val="000000"/>
          <w:sz w:val="22"/>
          <w:lang w:eastAsia="en-US"/>
        </w:rPr>
      </w:pPr>
      <w:r w:rsidRPr="004B0F92">
        <w:rPr>
          <w:rFonts w:cs="Arial"/>
          <w:bCs/>
          <w:color w:val="000000"/>
          <w:sz w:val="22"/>
          <w:lang w:eastAsia="en-US"/>
        </w:rPr>
        <w:t>6 : Forge</w:t>
      </w:r>
    </w:p>
    <w:p w:rsidR="004B0F92" w:rsidRPr="004B0F92" w:rsidRDefault="004B0F92" w:rsidP="004B0F92">
      <w:pPr>
        <w:spacing w:after="0" w:line="240" w:lineRule="auto"/>
        <w:ind w:left="0"/>
        <w:rPr>
          <w:rFonts w:cs="Arial"/>
          <w:bCs/>
          <w:color w:val="000000"/>
          <w:sz w:val="22"/>
          <w:lang w:eastAsia="en-US"/>
        </w:rPr>
      </w:pPr>
      <w:r w:rsidRPr="004B0F92">
        <w:rPr>
          <w:rFonts w:cs="Arial"/>
          <w:bCs/>
          <w:color w:val="000000"/>
          <w:sz w:val="22"/>
          <w:lang w:eastAsia="en-US"/>
        </w:rPr>
        <w:t>7 : Ateliers de construction</w:t>
      </w:r>
    </w:p>
    <w:p w:rsidR="004B0F92" w:rsidRPr="004B0F92" w:rsidRDefault="004B0F92" w:rsidP="004B0F92">
      <w:pPr>
        <w:spacing w:after="0" w:line="240" w:lineRule="auto"/>
        <w:ind w:left="0"/>
        <w:rPr>
          <w:rFonts w:cs="Arial"/>
          <w:bCs/>
          <w:color w:val="000000"/>
          <w:lang w:eastAsia="en-US"/>
        </w:rPr>
      </w:pPr>
      <w:r w:rsidRPr="004B0F92">
        <w:rPr>
          <w:rFonts w:cs="Arial"/>
          <w:bCs/>
          <w:color w:val="000000"/>
          <w:sz w:val="22"/>
          <w:lang w:eastAsia="en-US"/>
        </w:rPr>
        <w:t>8 : Canal pour l’acheminement du fer et du charbon avant l’arrivée du train en 1860</w:t>
      </w:r>
    </w:p>
    <w:p w:rsidR="004B0F92" w:rsidRPr="004B0F92" w:rsidRDefault="004B0F92" w:rsidP="004B0F92">
      <w:pPr>
        <w:spacing w:after="0" w:line="240" w:lineRule="auto"/>
        <w:ind w:left="0"/>
        <w:rPr>
          <w:rFonts w:cs="Arial"/>
          <w:bCs/>
          <w:color w:val="000000"/>
          <w:lang w:eastAsia="en-US"/>
        </w:rPr>
      </w:pPr>
    </w:p>
    <w:p w:rsidR="004B0F92" w:rsidRPr="004B0F92" w:rsidRDefault="004B0F92" w:rsidP="004B0F92">
      <w:pPr>
        <w:spacing w:after="0" w:line="240" w:lineRule="auto"/>
        <w:ind w:left="0"/>
        <w:rPr>
          <w:rFonts w:cs="Arial"/>
          <w:bCs/>
          <w:color w:val="000000"/>
          <w:lang w:eastAsia="en-US"/>
        </w:rPr>
      </w:pPr>
      <w:r w:rsidRPr="004B0F92">
        <w:rPr>
          <w:rFonts w:cs="Arial"/>
          <w:bCs/>
          <w:color w:val="000000"/>
          <w:lang w:eastAsia="en-US"/>
        </w:rPr>
        <w:t xml:space="preserve">Source : Le Creusot vue prise du Nord, lithographie d’après une aquarelle de Pierre </w:t>
      </w:r>
      <w:proofErr w:type="spellStart"/>
      <w:r w:rsidRPr="004B0F92">
        <w:rPr>
          <w:rFonts w:cs="Arial"/>
          <w:bCs/>
          <w:color w:val="000000"/>
          <w:lang w:eastAsia="en-US"/>
        </w:rPr>
        <w:t>Trémeaux</w:t>
      </w:r>
      <w:proofErr w:type="spellEnd"/>
      <w:r w:rsidRPr="004B0F92">
        <w:rPr>
          <w:rFonts w:cs="Arial"/>
          <w:bCs/>
          <w:color w:val="000000"/>
          <w:lang w:eastAsia="en-US"/>
        </w:rPr>
        <w:t xml:space="preserve">, 1847 ; Écomusée du Creusot. </w:t>
      </w:r>
    </w:p>
    <w:p w:rsidR="004B0F92" w:rsidRPr="004B0F92" w:rsidRDefault="004B0F92" w:rsidP="004B0F92">
      <w:pPr>
        <w:spacing w:after="0" w:line="240" w:lineRule="auto"/>
        <w:ind w:left="0"/>
        <w:rPr>
          <w:rFonts w:eastAsia="Times New Roman" w:cs="Arial"/>
          <w:color w:val="000000"/>
        </w:rPr>
      </w:pPr>
    </w:p>
    <w:p w:rsidR="004B0F92" w:rsidRPr="004B0F92" w:rsidRDefault="004B0F92" w:rsidP="004B0F92">
      <w:pPr>
        <w:spacing w:after="0" w:line="240" w:lineRule="auto"/>
        <w:ind w:left="0"/>
        <w:rPr>
          <w:rFonts w:cs="Arial"/>
          <w:bCs/>
          <w:lang w:eastAsia="en-US"/>
        </w:rPr>
      </w:pPr>
      <w:r w:rsidRPr="004B0F92">
        <w:rPr>
          <w:rFonts w:cs="Arial"/>
          <w:bCs/>
          <w:u w:val="single"/>
          <w:lang w:eastAsia="en-US"/>
        </w:rPr>
        <w:t>Document 2 :</w:t>
      </w:r>
      <w:r w:rsidRPr="004B0F92">
        <w:rPr>
          <w:rFonts w:cs="Arial"/>
          <w:bCs/>
          <w:lang w:eastAsia="en-US"/>
        </w:rPr>
        <w:t xml:space="preserve"> Discours sur l’œuvre des Schneider.</w:t>
      </w:r>
    </w:p>
    <w:p w:rsidR="004B0F92" w:rsidRPr="004B0F92" w:rsidRDefault="004B0F92" w:rsidP="004B0F92">
      <w:pPr>
        <w:spacing w:after="0" w:line="240" w:lineRule="auto"/>
        <w:ind w:left="0"/>
        <w:rPr>
          <w:rFonts w:cs="Arial"/>
          <w:b/>
          <w:bCs/>
          <w:lang w:eastAsia="en-US"/>
        </w:rPr>
      </w:pPr>
    </w:p>
    <w:p w:rsidR="004B0F92" w:rsidRPr="004B0F92" w:rsidRDefault="004B0F92" w:rsidP="004B0F92">
      <w:pPr>
        <w:spacing w:after="0" w:line="240" w:lineRule="auto"/>
        <w:ind w:left="0"/>
        <w:jc w:val="both"/>
        <w:rPr>
          <w:rFonts w:cs="Arial"/>
          <w:lang w:eastAsia="en-US"/>
        </w:rPr>
      </w:pPr>
      <w:r w:rsidRPr="004B0F92">
        <w:rPr>
          <w:rFonts w:cs="Arial"/>
          <w:lang w:eastAsia="en-US"/>
        </w:rPr>
        <w:t xml:space="preserve">« </w:t>
      </w:r>
      <w:r w:rsidRPr="004B0F92">
        <w:rPr>
          <w:rFonts w:cs="Arial"/>
          <w:u w:val="single"/>
          <w:lang w:eastAsia="en-US"/>
        </w:rPr>
        <w:t>Être le père de vos ouvriers, voilà bien, Monsieur, la constante préoccupation de votre cœur</w:t>
      </w:r>
      <w:r w:rsidRPr="004B0F92">
        <w:rPr>
          <w:rFonts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4B0F92" w:rsidRPr="004B0F92" w:rsidRDefault="004B0F92" w:rsidP="004B0F92">
      <w:pPr>
        <w:spacing w:after="0" w:line="240" w:lineRule="auto"/>
        <w:ind w:left="0"/>
        <w:rPr>
          <w:rFonts w:cs="Arial"/>
          <w:lang w:eastAsia="en-US"/>
        </w:rPr>
      </w:pPr>
    </w:p>
    <w:p w:rsidR="004B0F92" w:rsidRPr="004B0F92" w:rsidRDefault="004B0F92" w:rsidP="004B0F92">
      <w:pPr>
        <w:spacing w:after="0" w:line="240" w:lineRule="auto"/>
        <w:ind w:left="0"/>
        <w:jc w:val="both"/>
        <w:rPr>
          <w:rFonts w:cs="Arial"/>
          <w:lang w:eastAsia="en-US"/>
        </w:rPr>
      </w:pPr>
      <w:r w:rsidRPr="004B0F92">
        <w:rPr>
          <w:rFonts w:cs="Arial"/>
          <w:lang w:eastAsia="en-US"/>
        </w:rPr>
        <w:t xml:space="preserve">Source : J.A. </w:t>
      </w:r>
      <w:proofErr w:type="spellStart"/>
      <w:r w:rsidRPr="004B0F92">
        <w:rPr>
          <w:rFonts w:cs="Arial"/>
          <w:lang w:eastAsia="en-US"/>
        </w:rPr>
        <w:t>Burdy</w:t>
      </w:r>
      <w:proofErr w:type="spellEnd"/>
      <w:r w:rsidRPr="004B0F92">
        <w:rPr>
          <w:rFonts w:cs="Arial"/>
          <w:lang w:eastAsia="en-US"/>
        </w:rPr>
        <w:t xml:space="preserve">, adjoint au maire du Creusot, </w:t>
      </w:r>
      <w:r w:rsidRPr="004B0F92">
        <w:rPr>
          <w:rFonts w:cs="Arial"/>
          <w:i/>
          <w:iCs/>
          <w:lang w:eastAsia="en-US"/>
        </w:rPr>
        <w:t>discours pour l’inauguration de l’Hôtel-Dieu</w:t>
      </w:r>
      <w:r w:rsidRPr="004B0F92">
        <w:rPr>
          <w:rFonts w:cs="Arial"/>
          <w:lang w:eastAsia="en-US"/>
        </w:rPr>
        <w:t>, 15 septembre 1894.</w:t>
      </w:r>
    </w:p>
    <w:p w:rsidR="004B0F92" w:rsidRPr="004B0F92" w:rsidRDefault="004B0F92" w:rsidP="004B0F92">
      <w:pPr>
        <w:spacing w:after="0" w:line="240" w:lineRule="auto"/>
        <w:ind w:left="0"/>
        <w:rPr>
          <w:rFonts w:cs="Arial"/>
          <w:lang w:eastAsia="en-US"/>
        </w:rPr>
      </w:pPr>
    </w:p>
    <w:p w:rsidR="004B0F92" w:rsidRPr="004B0F92" w:rsidRDefault="004B0F92" w:rsidP="004B0F92">
      <w:pPr>
        <w:spacing w:after="0" w:line="240" w:lineRule="auto"/>
        <w:ind w:left="0"/>
        <w:rPr>
          <w:rFonts w:cs="Arial"/>
          <w:lang w:eastAsia="en-US"/>
        </w:rPr>
      </w:pPr>
    </w:p>
    <w:p w:rsidR="004B0F92" w:rsidRPr="004B0F92" w:rsidRDefault="004B0F92" w:rsidP="004B0F92">
      <w:pPr>
        <w:spacing w:after="0" w:line="240" w:lineRule="auto"/>
        <w:ind w:left="0"/>
        <w:rPr>
          <w:rFonts w:cs="Arial"/>
          <w:lang w:eastAsia="en-US"/>
        </w:rPr>
      </w:pPr>
    </w:p>
    <w:p w:rsidR="004B0F92" w:rsidRPr="004B0F92" w:rsidRDefault="004B0F92" w:rsidP="004B0F92">
      <w:pPr>
        <w:spacing w:after="0" w:line="240" w:lineRule="auto"/>
        <w:ind w:left="0"/>
        <w:rPr>
          <w:rFonts w:cs="Arial"/>
          <w:lang w:eastAsia="en-US"/>
        </w:rPr>
      </w:pPr>
      <w:r w:rsidRPr="004B0F92">
        <w:rPr>
          <w:rFonts w:cs="Arial"/>
          <w:lang w:eastAsia="en-US"/>
        </w:rPr>
        <w:t>Questions :</w:t>
      </w:r>
    </w:p>
    <w:p w:rsidR="004B0F92" w:rsidRPr="004B0F92" w:rsidRDefault="004B0F92" w:rsidP="004B0F92">
      <w:pPr>
        <w:spacing w:after="0" w:line="240" w:lineRule="auto"/>
        <w:ind w:left="720"/>
        <w:contextualSpacing/>
        <w:jc w:val="both"/>
        <w:rPr>
          <w:rFonts w:cs="Arial"/>
          <w:bCs/>
          <w:lang w:eastAsia="en-US"/>
        </w:rPr>
      </w:pPr>
    </w:p>
    <w:p w:rsidR="004B0F92" w:rsidRPr="004B0F92" w:rsidRDefault="004B0F92" w:rsidP="004B0F92">
      <w:pPr>
        <w:numPr>
          <w:ilvl w:val="0"/>
          <w:numId w:val="3"/>
        </w:numPr>
        <w:spacing w:after="0" w:line="240" w:lineRule="auto"/>
        <w:contextualSpacing/>
        <w:jc w:val="both"/>
        <w:rPr>
          <w:rFonts w:cs="Arial"/>
          <w:bCs/>
          <w:lang w:eastAsia="en-US"/>
        </w:rPr>
      </w:pPr>
      <w:r w:rsidRPr="004B0F92">
        <w:rPr>
          <w:rFonts w:cs="Arial"/>
          <w:bCs/>
          <w:lang w:eastAsia="en-US"/>
        </w:rPr>
        <w:t>Décrivez l’organisation générale de la ville du Creusot (document 1).</w:t>
      </w:r>
    </w:p>
    <w:p w:rsidR="004B0F92" w:rsidRPr="004B0F92" w:rsidRDefault="004B0F92" w:rsidP="004B0F92">
      <w:pPr>
        <w:numPr>
          <w:ilvl w:val="0"/>
          <w:numId w:val="3"/>
        </w:numPr>
        <w:spacing w:after="0" w:line="240" w:lineRule="auto"/>
        <w:contextualSpacing/>
        <w:jc w:val="both"/>
        <w:rPr>
          <w:rFonts w:cs="Arial"/>
          <w:bCs/>
          <w:lang w:eastAsia="en-US"/>
        </w:rPr>
      </w:pPr>
      <w:r w:rsidRPr="004B0F92">
        <w:rPr>
          <w:rFonts w:cs="Arial"/>
          <w:bCs/>
          <w:color w:val="000000"/>
          <w:lang w:eastAsia="en-US"/>
        </w:rPr>
        <w:t>À</w:t>
      </w:r>
      <w:r w:rsidRPr="004B0F92">
        <w:rPr>
          <w:rFonts w:cs="Arial"/>
          <w:bCs/>
          <w:lang w:eastAsia="en-US"/>
        </w:rPr>
        <w:t xml:space="preserve"> partir de plusieurs éléments du document 1, caractérisez l’industrialisation de la ville.</w:t>
      </w:r>
    </w:p>
    <w:p w:rsidR="004B0F92" w:rsidRPr="004B0F92" w:rsidRDefault="004B0F92" w:rsidP="004B0F92">
      <w:pPr>
        <w:numPr>
          <w:ilvl w:val="0"/>
          <w:numId w:val="3"/>
        </w:numPr>
        <w:spacing w:after="0" w:line="240" w:lineRule="auto"/>
        <w:contextualSpacing/>
        <w:jc w:val="both"/>
        <w:rPr>
          <w:rFonts w:cs="Arial"/>
          <w:bCs/>
          <w:lang w:eastAsia="en-US"/>
        </w:rPr>
      </w:pPr>
      <w:r w:rsidRPr="004B0F92">
        <w:rPr>
          <w:rFonts w:cs="Arial"/>
          <w:bCs/>
          <w:lang w:eastAsia="en-US"/>
        </w:rPr>
        <w:t>Identifiez les mesures sociales prises par la famille Schneider pour fidéliser les ouvriers (document 2).</w:t>
      </w:r>
    </w:p>
    <w:p w:rsidR="004B0F92" w:rsidRPr="004B0F92" w:rsidRDefault="004B0F92" w:rsidP="004B0F92">
      <w:pPr>
        <w:numPr>
          <w:ilvl w:val="0"/>
          <w:numId w:val="3"/>
        </w:numPr>
        <w:spacing w:after="0" w:line="240" w:lineRule="auto"/>
        <w:contextualSpacing/>
        <w:jc w:val="both"/>
        <w:rPr>
          <w:rFonts w:cs="Arial"/>
          <w:bCs/>
          <w:lang w:eastAsia="en-US"/>
        </w:rPr>
      </w:pPr>
      <w:r w:rsidRPr="004B0F92">
        <w:rPr>
          <w:rFonts w:cs="Arial"/>
          <w:bCs/>
          <w:color w:val="000000"/>
          <w:lang w:eastAsia="en-US"/>
        </w:rPr>
        <w:t xml:space="preserve">À </w:t>
      </w:r>
      <w:r w:rsidRPr="004B0F92">
        <w:rPr>
          <w:rFonts w:cs="Arial"/>
          <w:bCs/>
          <w:lang w:eastAsia="en-US"/>
        </w:rPr>
        <w:t>partir des deux documents et de vos connaissances, montrez quel rôle joue la famille Schneider dans la ville, la région et au-delà.</w:t>
      </w:r>
    </w:p>
    <w:p w:rsidR="004B0F92" w:rsidRPr="004B0F92" w:rsidRDefault="004B0F92" w:rsidP="004B0F92">
      <w:pPr>
        <w:spacing w:after="0" w:line="240" w:lineRule="auto"/>
        <w:ind w:left="0"/>
        <w:rPr>
          <w:rFonts w:cs="Arial"/>
          <w:b/>
          <w:lang w:eastAsia="en-US"/>
        </w:rPr>
      </w:pPr>
    </w:p>
    <w:p w:rsidR="004B0F92" w:rsidRPr="004B0F92" w:rsidRDefault="004B0F92" w:rsidP="004B0F92">
      <w:pPr>
        <w:spacing w:after="0" w:line="240" w:lineRule="auto"/>
        <w:ind w:left="0"/>
        <w:rPr>
          <w:rFonts w:cs="Arial"/>
          <w:lang w:eastAsia="en-US"/>
        </w:rPr>
      </w:pPr>
    </w:p>
    <w:p w:rsidR="004B0F92" w:rsidRPr="004B0F92" w:rsidRDefault="004B0F92" w:rsidP="004B0F92">
      <w:pPr>
        <w:spacing w:after="0" w:line="240" w:lineRule="auto"/>
        <w:ind w:left="0"/>
        <w:rPr>
          <w:rFonts w:cs="Arial"/>
          <w:lang w:eastAsia="en-US"/>
        </w:rPr>
      </w:pPr>
    </w:p>
    <w:p w:rsidR="004B0F92" w:rsidRPr="004B0F92" w:rsidRDefault="004B0F92" w:rsidP="004B0F92">
      <w:pPr>
        <w:spacing w:after="0" w:line="240" w:lineRule="auto"/>
        <w:ind w:left="0"/>
        <w:rPr>
          <w:rFonts w:cs="Arial"/>
          <w:lang w:eastAsia="en-US"/>
        </w:rPr>
      </w:pPr>
      <w:r w:rsidRPr="004B0F92">
        <w:rPr>
          <w:rFonts w:cs="Arial"/>
          <w:lang w:eastAsia="en-US"/>
        </w:rPr>
        <w:br w:type="page"/>
      </w:r>
    </w:p>
    <w:p w:rsidR="004B0F92" w:rsidRPr="004B0F92" w:rsidRDefault="004B0F92" w:rsidP="004B0F92">
      <w:pPr>
        <w:tabs>
          <w:tab w:val="left" w:pos="1935"/>
        </w:tabs>
        <w:spacing w:after="0" w:line="240" w:lineRule="auto"/>
        <w:ind w:left="0"/>
        <w:rPr>
          <w:rFonts w:cs="Arial"/>
          <w:b/>
          <w:lang w:eastAsia="en-US"/>
        </w:rPr>
      </w:pPr>
      <w:r w:rsidRPr="004B0F92">
        <w:rPr>
          <w:rFonts w:cs="Arial"/>
          <w:b/>
          <w:lang w:eastAsia="en-US"/>
        </w:rPr>
        <w:lastRenderedPageBreak/>
        <w:t xml:space="preserve">Sujet d’étude : Victor Hugo sous la Deuxième République et le Second Empire. </w:t>
      </w:r>
    </w:p>
    <w:p w:rsidR="004B0F92" w:rsidRPr="004B0F92" w:rsidRDefault="004B0F92" w:rsidP="004B0F92">
      <w:pPr>
        <w:spacing w:after="0" w:line="360" w:lineRule="auto"/>
        <w:ind w:left="0"/>
        <w:jc w:val="both"/>
        <w:textAlignment w:val="baseline"/>
        <w:rPr>
          <w:rFonts w:cs="Arial"/>
          <w:b/>
          <w:bCs/>
          <w:color w:val="000000"/>
          <w:u w:val="single"/>
          <w:lang w:eastAsia="en-US"/>
        </w:rPr>
      </w:pPr>
    </w:p>
    <w:p w:rsidR="004B0F92" w:rsidRPr="004B0F92" w:rsidRDefault="004B0F92" w:rsidP="004B0F92">
      <w:pPr>
        <w:spacing w:after="0" w:line="240" w:lineRule="auto"/>
        <w:ind w:left="0"/>
        <w:jc w:val="both"/>
        <w:textAlignment w:val="baseline"/>
        <w:rPr>
          <w:rFonts w:ascii="Calibri" w:hAnsi="Calibri"/>
          <w:lang w:eastAsia="en-US"/>
        </w:rPr>
      </w:pPr>
      <w:r w:rsidRPr="004B0F92">
        <w:rPr>
          <w:rFonts w:cs="Arial"/>
          <w:bCs/>
          <w:color w:val="000000"/>
          <w:u w:val="single"/>
          <w:lang w:eastAsia="en-US"/>
        </w:rPr>
        <w:t>Document </w:t>
      </w:r>
      <w:r w:rsidRPr="004B0F92">
        <w:rPr>
          <w:rFonts w:cs="Arial"/>
          <w:bCs/>
          <w:color w:val="000000"/>
          <w:lang w:eastAsia="en-US"/>
        </w:rPr>
        <w:t>:</w:t>
      </w:r>
      <w:r w:rsidRPr="004B0F92">
        <w:rPr>
          <w:rFonts w:cs="Arial"/>
          <w:b/>
          <w:bCs/>
          <w:color w:val="000000"/>
          <w:lang w:eastAsia="en-US"/>
        </w:rPr>
        <w:t xml:space="preserve"> </w:t>
      </w:r>
      <w:r w:rsidRPr="004B0F92">
        <w:rPr>
          <w:bCs/>
          <w:i/>
          <w:iCs/>
          <w:color w:val="000000"/>
          <w:lang w:eastAsia="en-US"/>
        </w:rPr>
        <w:t>Profession de foi</w:t>
      </w:r>
      <w:r w:rsidRPr="004B0F92">
        <w:rPr>
          <w:bCs/>
          <w:i/>
          <w:iCs/>
          <w:color w:val="000000"/>
          <w:vertAlign w:val="superscript"/>
          <w:lang w:eastAsia="en-US"/>
        </w:rPr>
        <w:t>1</w:t>
      </w:r>
      <w:r w:rsidRPr="004B0F92">
        <w:rPr>
          <w:bCs/>
          <w:i/>
          <w:iCs/>
          <w:color w:val="000000"/>
          <w:lang w:eastAsia="en-US"/>
        </w:rPr>
        <w:t xml:space="preserve"> de Victor Hugo en vue des élections complémentaires (pour l'Assemblée Constituante) du 4 juin 1848.</w:t>
      </w:r>
    </w:p>
    <w:p w:rsidR="004B0F92" w:rsidRPr="004B0F92" w:rsidRDefault="004B0F92" w:rsidP="004B0F92">
      <w:pPr>
        <w:widowControl w:val="0"/>
        <w:suppressAutoHyphens/>
        <w:spacing w:after="0" w:line="276" w:lineRule="auto"/>
        <w:ind w:left="0"/>
        <w:jc w:val="both"/>
        <w:rPr>
          <w:rFonts w:eastAsia="SimSun" w:cs="Mangal"/>
          <w:color w:val="000000"/>
          <w:kern w:val="1"/>
          <w:lang w:eastAsia="zh-CN" w:bidi="hi-IN"/>
        </w:rPr>
      </w:pPr>
    </w:p>
    <w:p w:rsidR="004B0F92" w:rsidRPr="004B0F92" w:rsidRDefault="004B0F92" w:rsidP="004B0F92">
      <w:pPr>
        <w:widowControl w:val="0"/>
        <w:suppressAutoHyphens/>
        <w:spacing w:after="283" w:line="276" w:lineRule="auto"/>
        <w:ind w:left="0"/>
        <w:jc w:val="both"/>
        <w:rPr>
          <w:rFonts w:eastAsia="SimSun" w:cs="Mangal"/>
          <w:color w:val="000000"/>
          <w:kern w:val="1"/>
          <w:lang w:eastAsia="zh-CN" w:bidi="hi-IN"/>
        </w:rPr>
      </w:pPr>
      <w:r w:rsidRPr="004B0F92">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4B0F92" w:rsidRPr="004B0F92" w:rsidRDefault="004B0F92" w:rsidP="004B0F92">
      <w:pPr>
        <w:widowControl w:val="0"/>
        <w:suppressAutoHyphens/>
        <w:spacing w:after="140" w:line="276" w:lineRule="auto"/>
        <w:ind w:left="0"/>
        <w:rPr>
          <w:rFonts w:eastAsia="SimSun" w:cs="Mangal"/>
          <w:color w:val="000000"/>
          <w:kern w:val="1"/>
          <w:lang w:eastAsia="zh-CN" w:bidi="hi-IN"/>
        </w:rPr>
      </w:pPr>
      <w:r w:rsidRPr="004B0F92">
        <w:rPr>
          <w:rFonts w:eastAsia="SimSun" w:cs="Mangal"/>
          <w:color w:val="000000"/>
          <w:kern w:val="1"/>
          <w:lang w:eastAsia="zh-CN" w:bidi="hi-IN"/>
        </w:rPr>
        <w:t>Deux républiques sont possibles.</w:t>
      </w:r>
    </w:p>
    <w:p w:rsidR="004B0F92" w:rsidRPr="004B0F92" w:rsidRDefault="004B0F92" w:rsidP="004B0F92">
      <w:pPr>
        <w:widowControl w:val="0"/>
        <w:suppressAutoHyphens/>
        <w:spacing w:after="140" w:line="276" w:lineRule="auto"/>
        <w:ind w:left="0"/>
        <w:jc w:val="both"/>
        <w:rPr>
          <w:rFonts w:eastAsia="SimSun" w:cs="Mangal"/>
          <w:color w:val="000000"/>
          <w:kern w:val="1"/>
          <w:lang w:eastAsia="zh-CN" w:bidi="hi-IN"/>
        </w:rPr>
      </w:pPr>
      <w:r w:rsidRPr="004B0F92">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4B0F92">
        <w:rPr>
          <w:rFonts w:eastAsia="SimSun" w:cs="Mangal"/>
          <w:i/>
          <w:color w:val="000000"/>
          <w:kern w:val="1"/>
          <w:lang w:eastAsia="zh-CN" w:bidi="hi-IN"/>
        </w:rPr>
        <w:t>Liberté, Égalité, Fraternité</w:t>
      </w:r>
      <w:r w:rsidRPr="004B0F92">
        <w:rPr>
          <w:rFonts w:eastAsia="SimSun" w:cs="Mangal"/>
          <w:color w:val="000000"/>
          <w:kern w:val="1"/>
          <w:lang w:eastAsia="zh-CN" w:bidi="hi-IN"/>
        </w:rPr>
        <w:t xml:space="preserve">, l’option sinistre : </w:t>
      </w:r>
      <w:r w:rsidRPr="004B0F92">
        <w:rPr>
          <w:rFonts w:eastAsia="SimSun" w:cs="Mangal"/>
          <w:i/>
          <w:color w:val="000000"/>
          <w:kern w:val="1"/>
          <w:lang w:eastAsia="zh-CN" w:bidi="hi-IN"/>
        </w:rPr>
        <w:t>ou la Mort</w:t>
      </w:r>
      <w:r w:rsidRPr="004B0F92">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4B0F92" w:rsidRPr="004B0F92" w:rsidRDefault="004B0F92" w:rsidP="004B0F92">
      <w:pPr>
        <w:widowControl w:val="0"/>
        <w:suppressAutoHyphens/>
        <w:spacing w:after="140" w:line="276" w:lineRule="auto"/>
        <w:ind w:left="0"/>
        <w:jc w:val="both"/>
        <w:rPr>
          <w:rFonts w:eastAsia="SimSun" w:cs="Mangal"/>
          <w:color w:val="000000"/>
          <w:kern w:val="1"/>
          <w:lang w:eastAsia="zh-CN" w:bidi="hi-IN"/>
        </w:rPr>
      </w:pPr>
      <w:r w:rsidRPr="004B0F92">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4B0F92">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4B0F92">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w:t>
      </w:r>
      <w:r w:rsidRPr="004B0F92">
        <w:rPr>
          <w:rFonts w:eastAsia="SimSun" w:cs="Mangal"/>
          <w:color w:val="000000"/>
          <w:kern w:val="1"/>
          <w:lang w:eastAsia="zh-CN" w:bidi="hi-IN"/>
        </w:rPr>
        <w:lastRenderedPageBreak/>
        <w:t>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4B0F92" w:rsidRPr="004B0F92" w:rsidRDefault="004B0F92" w:rsidP="004B0F92">
      <w:pPr>
        <w:widowControl w:val="0"/>
        <w:suppressAutoHyphens/>
        <w:spacing w:after="140" w:line="276" w:lineRule="auto"/>
        <w:ind w:left="0"/>
        <w:jc w:val="both"/>
        <w:rPr>
          <w:rFonts w:eastAsia="SimSun" w:cs="Mangal"/>
          <w:color w:val="000000"/>
          <w:kern w:val="1"/>
          <w:lang w:eastAsia="zh-CN" w:bidi="hi-IN"/>
        </w:rPr>
      </w:pPr>
      <w:r w:rsidRPr="004B0F92">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4B0F92" w:rsidRPr="004B0F92" w:rsidRDefault="004B0F92" w:rsidP="004B0F92">
      <w:pPr>
        <w:widowControl w:val="0"/>
        <w:suppressAutoHyphens/>
        <w:spacing w:after="140" w:line="240" w:lineRule="auto"/>
        <w:ind w:left="0"/>
        <w:jc w:val="both"/>
        <w:rPr>
          <w:rFonts w:eastAsia="SimSun" w:cs="Mangal"/>
          <w:color w:val="000000"/>
          <w:kern w:val="1"/>
          <w:lang w:eastAsia="zh-CN" w:bidi="hi-IN"/>
        </w:rPr>
      </w:pPr>
    </w:p>
    <w:p w:rsidR="004B0F92" w:rsidRPr="004B0F92" w:rsidRDefault="004B0F92" w:rsidP="004B0F92">
      <w:pPr>
        <w:widowControl w:val="0"/>
        <w:suppressAutoHyphens/>
        <w:spacing w:after="140" w:line="240" w:lineRule="auto"/>
        <w:ind w:left="0"/>
        <w:jc w:val="both"/>
        <w:rPr>
          <w:rFonts w:eastAsia="SimSun" w:cs="Mangal"/>
          <w:color w:val="000000"/>
          <w:kern w:val="1"/>
          <w:lang w:eastAsia="zh-CN" w:bidi="hi-IN"/>
        </w:rPr>
      </w:pPr>
      <w:r w:rsidRPr="004B0F92">
        <w:rPr>
          <w:rFonts w:eastAsia="SimSun" w:cs="Mangal"/>
          <w:color w:val="000000"/>
          <w:kern w:val="1"/>
          <w:lang w:eastAsia="zh-CN" w:bidi="hi-IN"/>
        </w:rPr>
        <w:t>Note :</w:t>
      </w:r>
    </w:p>
    <w:p w:rsidR="004B0F92" w:rsidRPr="004B0F92" w:rsidRDefault="004B0F92" w:rsidP="004B0F92">
      <w:pPr>
        <w:widowControl w:val="0"/>
        <w:numPr>
          <w:ilvl w:val="0"/>
          <w:numId w:val="4"/>
        </w:numPr>
        <w:suppressAutoHyphens/>
        <w:spacing w:after="0" w:line="240" w:lineRule="auto"/>
        <w:rPr>
          <w:bCs/>
          <w:iCs/>
          <w:sz w:val="21"/>
          <w:szCs w:val="20"/>
          <w:lang w:eastAsia="en-US"/>
        </w:rPr>
      </w:pPr>
      <w:r w:rsidRPr="004B0F92">
        <w:rPr>
          <w:bCs/>
          <w:iCs/>
          <w:sz w:val="21"/>
          <w:szCs w:val="20"/>
          <w:lang w:eastAsia="en-US"/>
        </w:rPr>
        <w:t>La profession de foi est la déclaration publique des grandes idées politiques d’un candidat.</w:t>
      </w:r>
    </w:p>
    <w:p w:rsidR="004B0F92" w:rsidRPr="004B0F92" w:rsidRDefault="004B0F92" w:rsidP="004B0F92">
      <w:pPr>
        <w:widowControl w:val="0"/>
        <w:suppressAutoHyphens/>
        <w:spacing w:after="140" w:line="240" w:lineRule="auto"/>
        <w:ind w:left="0"/>
        <w:jc w:val="right"/>
        <w:rPr>
          <w:rFonts w:eastAsia="SimSun" w:cs="Arial"/>
          <w:kern w:val="1"/>
          <w:u w:val="single"/>
          <w:lang w:eastAsia="zh-CN" w:bidi="hi-IN"/>
        </w:rPr>
      </w:pPr>
    </w:p>
    <w:p w:rsidR="004B0F92" w:rsidRPr="004B0F92" w:rsidRDefault="004B0F92" w:rsidP="004B0F92">
      <w:pPr>
        <w:widowControl w:val="0"/>
        <w:suppressAutoHyphens/>
        <w:spacing w:after="140" w:line="240" w:lineRule="auto"/>
        <w:ind w:left="0"/>
        <w:rPr>
          <w:rFonts w:eastAsia="SimSun" w:cs="Arial"/>
          <w:kern w:val="1"/>
          <w:lang w:eastAsia="zh-CN" w:bidi="hi-IN"/>
        </w:rPr>
      </w:pPr>
      <w:r w:rsidRPr="004B0F92">
        <w:rPr>
          <w:rFonts w:eastAsia="SimSun" w:cs="Arial"/>
          <w:kern w:val="1"/>
          <w:lang w:eastAsia="zh-CN" w:bidi="hi-IN"/>
        </w:rPr>
        <w:t xml:space="preserve">Source : </w:t>
      </w:r>
      <w:r w:rsidRPr="004B0F92">
        <w:rPr>
          <w:rFonts w:eastAsia="SimSun" w:cs="Arial"/>
          <w:i/>
          <w:kern w:val="1"/>
          <w:lang w:eastAsia="zh-CN" w:bidi="hi-IN"/>
        </w:rPr>
        <w:t>Actes et Paroles</w:t>
      </w:r>
      <w:r w:rsidRPr="004B0F92">
        <w:rPr>
          <w:rFonts w:eastAsia="SimSun" w:cs="Arial"/>
          <w:kern w:val="1"/>
          <w:lang w:eastAsia="zh-CN" w:bidi="hi-IN"/>
        </w:rPr>
        <w:t>, Recueil de textes et discours de Victor Hugo, 1875.</w:t>
      </w:r>
    </w:p>
    <w:p w:rsidR="004B0F92" w:rsidRPr="004B0F92" w:rsidRDefault="004B0F92" w:rsidP="004B0F92">
      <w:pPr>
        <w:spacing w:after="0" w:line="240" w:lineRule="auto"/>
        <w:ind w:left="0"/>
        <w:rPr>
          <w:rFonts w:cs="Arial"/>
          <w:b/>
          <w:bCs/>
          <w:lang w:eastAsia="en-US"/>
        </w:rPr>
      </w:pPr>
    </w:p>
    <w:p w:rsidR="004B0F92" w:rsidRPr="004B0F92" w:rsidRDefault="004B0F92" w:rsidP="004B0F92">
      <w:pPr>
        <w:spacing w:after="0" w:line="240" w:lineRule="auto"/>
        <w:ind w:left="0"/>
        <w:rPr>
          <w:rFonts w:cs="Arial"/>
          <w:b/>
          <w:bCs/>
          <w:lang w:eastAsia="en-US"/>
        </w:rPr>
      </w:pPr>
    </w:p>
    <w:p w:rsidR="004B0F92" w:rsidRPr="004B0F92" w:rsidRDefault="004B0F92" w:rsidP="004B0F92">
      <w:pPr>
        <w:spacing w:after="0" w:line="240" w:lineRule="auto"/>
        <w:ind w:left="0"/>
        <w:rPr>
          <w:rFonts w:ascii="Calibri" w:hAnsi="Calibri"/>
          <w:bCs/>
          <w:lang w:eastAsia="en-US"/>
        </w:rPr>
      </w:pPr>
      <w:r w:rsidRPr="004B0F92">
        <w:rPr>
          <w:rFonts w:cs="Arial"/>
          <w:bCs/>
          <w:lang w:eastAsia="en-US"/>
        </w:rPr>
        <w:t xml:space="preserve">Questions : </w:t>
      </w:r>
    </w:p>
    <w:p w:rsidR="004B0F92" w:rsidRPr="004B0F92" w:rsidRDefault="004B0F92" w:rsidP="004B0F92">
      <w:pPr>
        <w:spacing w:after="0" w:line="240" w:lineRule="auto"/>
        <w:ind w:left="0"/>
        <w:rPr>
          <w:rFonts w:ascii="Calibri" w:hAnsi="Calibri"/>
          <w:b/>
          <w:bCs/>
          <w:lang w:eastAsia="en-US"/>
        </w:rPr>
      </w:pPr>
    </w:p>
    <w:p w:rsidR="004B0F92" w:rsidRPr="004B0F92" w:rsidRDefault="004B0F92" w:rsidP="004B0F92">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4B0F92">
        <w:rPr>
          <w:rFonts w:eastAsia="SimSun" w:cs="Arial"/>
          <w:bCs/>
          <w:kern w:val="1"/>
          <w:szCs w:val="21"/>
          <w:lang w:eastAsia="zh-CN" w:bidi="hi-IN"/>
        </w:rPr>
        <w:t>Présentez le document et le contexte particulier qui conduit Victor Hugo à rédiger ce propos.</w:t>
      </w:r>
    </w:p>
    <w:p w:rsidR="004B0F92" w:rsidRPr="004B0F92" w:rsidRDefault="004B0F92" w:rsidP="004B0F92">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4B0F92">
        <w:rPr>
          <w:rFonts w:eastAsia="SimSun" w:cs="Arial"/>
          <w:bCs/>
          <w:kern w:val="1"/>
          <w:szCs w:val="21"/>
          <w:lang w:eastAsia="zh-CN" w:bidi="hi-IN"/>
        </w:rPr>
        <w:t xml:space="preserve">À l’aide de citations, montrez comment Victor Hugo oppose deux conceptions possibles de la République. </w:t>
      </w:r>
    </w:p>
    <w:p w:rsidR="004B0F92" w:rsidRPr="004B0F92" w:rsidRDefault="004B0F92" w:rsidP="004B0F92">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4B0F92">
        <w:rPr>
          <w:rFonts w:eastAsia="SimSun" w:cs="Arial"/>
          <w:bCs/>
          <w:kern w:val="1"/>
          <w:szCs w:val="21"/>
          <w:lang w:eastAsia="zh-CN" w:bidi="hi-IN"/>
        </w:rPr>
        <w:t>Montrez quels arguments Victor Hugo mobilise pour défendre sa vision de la République.</w:t>
      </w:r>
    </w:p>
    <w:p w:rsidR="004B0F92" w:rsidRPr="004B0F92" w:rsidRDefault="004B0F92" w:rsidP="004B0F92">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4B0F92">
        <w:rPr>
          <w:rFonts w:eastAsia="SimSun" w:cs="Arial"/>
          <w:bCs/>
          <w:kern w:val="1"/>
          <w:szCs w:val="21"/>
          <w:lang w:eastAsia="zh-CN" w:bidi="hi-IN"/>
        </w:rPr>
        <w:t>Expliquez la phrase soulignée dans le texte.</w:t>
      </w:r>
    </w:p>
    <w:p w:rsidR="004B0F92" w:rsidRPr="004B0F92" w:rsidRDefault="004B0F92" w:rsidP="004B0F92">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4B0F92">
        <w:rPr>
          <w:rFonts w:eastAsia="SimSun" w:cs="Arial"/>
          <w:bCs/>
          <w:kern w:val="1"/>
          <w:szCs w:val="21"/>
          <w:lang w:eastAsia="zh-CN" w:bidi="hi-IN"/>
        </w:rPr>
        <w:t xml:space="preserve">Expliquez l’engagement républicain de Victor Hugo. </w:t>
      </w:r>
    </w:p>
    <w:p w:rsidR="004B0F92" w:rsidRPr="004B0F92" w:rsidRDefault="004B0F92" w:rsidP="004B0F92">
      <w:pPr>
        <w:spacing w:after="0" w:line="240" w:lineRule="auto"/>
        <w:ind w:left="0"/>
        <w:rPr>
          <w:rFonts w:ascii="Calibri" w:hAnsi="Calibri"/>
          <w:lang w:eastAsia="en-US"/>
        </w:rPr>
      </w:pPr>
    </w:p>
    <w:p w:rsidR="004B0F92" w:rsidRPr="004B0F92" w:rsidRDefault="004B0F92" w:rsidP="004B0F92">
      <w:pPr>
        <w:spacing w:after="0" w:line="240" w:lineRule="auto"/>
        <w:ind w:left="0"/>
        <w:rPr>
          <w:rFonts w:ascii="Calibri" w:hAnsi="Calibri"/>
          <w:lang w:eastAsia="en-US"/>
        </w:rPr>
      </w:pPr>
    </w:p>
    <w:p w:rsidR="004B0F92" w:rsidRPr="004B0F92" w:rsidRDefault="004B0F92" w:rsidP="004B0F92">
      <w:pPr>
        <w:spacing w:after="0" w:line="240" w:lineRule="auto"/>
        <w:ind w:left="0"/>
        <w:rPr>
          <w:rFonts w:cs="Arial"/>
          <w:lang w:eastAsia="en-US"/>
        </w:rPr>
      </w:pPr>
    </w:p>
    <w:p w:rsidR="004B0F92" w:rsidRPr="004B0F92" w:rsidRDefault="004B0F92" w:rsidP="004B0F92">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E4C" w:rsidRDefault="00E23E4C" w:rsidP="0053612B">
      <w:pPr>
        <w:spacing w:after="0" w:line="240" w:lineRule="auto"/>
      </w:pPr>
      <w:r>
        <w:separator/>
      </w:r>
    </w:p>
  </w:endnote>
  <w:endnote w:type="continuationSeparator" w:id="0">
    <w:p w:rsidR="00E23E4C" w:rsidRDefault="00E23E4C"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467D7" w:rsidRPr="00D467D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467D7" w:rsidRPr="00D467D7">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467D7" w:rsidRPr="00D467D7">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467D7" w:rsidRPr="00D467D7">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E4C" w:rsidRDefault="00E23E4C" w:rsidP="0053612B">
      <w:pPr>
        <w:spacing w:after="0" w:line="240" w:lineRule="auto"/>
      </w:pPr>
      <w:r>
        <w:separator/>
      </w:r>
    </w:p>
  </w:footnote>
  <w:footnote w:type="continuationSeparator" w:id="0">
    <w:p w:rsidR="00E23E4C" w:rsidRDefault="00E23E4C"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B478BD"/>
    <w:multiLevelType w:val="multilevel"/>
    <w:tmpl w:val="9AA65FE8"/>
    <w:lvl w:ilvl="0">
      <w:start w:val="1"/>
      <w:numFmt w:val="decimal"/>
      <w:lvlText w:val="%1)"/>
      <w:lvlJc w:val="left"/>
      <w:pPr>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D46"/>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277C8"/>
    <w:rsid w:val="003408B3"/>
    <w:rsid w:val="003D1776"/>
    <w:rsid w:val="004B0F92"/>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84D46"/>
    <w:rsid w:val="00CA5176"/>
    <w:rsid w:val="00CA5A3D"/>
    <w:rsid w:val="00CA5D1C"/>
    <w:rsid w:val="00CB5AF5"/>
    <w:rsid w:val="00CB6093"/>
    <w:rsid w:val="00CC0053"/>
    <w:rsid w:val="00D15825"/>
    <w:rsid w:val="00D467D7"/>
    <w:rsid w:val="00D545E4"/>
    <w:rsid w:val="00D760A4"/>
    <w:rsid w:val="00DF420B"/>
    <w:rsid w:val="00E23E4C"/>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4B0F92"/>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1238</Words>
  <Characters>6812</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2023-01-25T19:40:00Z</dcterms:created>
  <dcterms:modified xsi:type="dcterms:W3CDTF">2023-01-25T20:43:00Z</dcterms:modified>
</cp:coreProperties>
</file>