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ED2AF6">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46ED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46ED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46ED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ED2AF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D2AF6">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D2AF6" w:rsidRPr="00ED2AF6" w:rsidRDefault="00ED2AF6" w:rsidP="00ED2AF6">
      <w:pPr>
        <w:spacing w:after="0" w:line="240" w:lineRule="auto"/>
        <w:ind w:left="0"/>
        <w:rPr>
          <w:rFonts w:cs="Arial"/>
          <w:b/>
          <w:bCs/>
          <w:lang w:eastAsia="en-US"/>
        </w:rPr>
      </w:pPr>
      <w:r w:rsidRPr="00ED2AF6">
        <w:rPr>
          <w:rFonts w:cs="Arial"/>
          <w:b/>
          <w:bCs/>
          <w:lang w:eastAsia="en-US"/>
        </w:rPr>
        <w:lastRenderedPageBreak/>
        <w:t>Première partie : questions (sur 10 points)</w:t>
      </w:r>
    </w:p>
    <w:p w:rsidR="00ED2AF6" w:rsidRPr="00ED2AF6" w:rsidRDefault="00ED2AF6" w:rsidP="00ED2AF6">
      <w:pPr>
        <w:spacing w:after="0" w:line="240" w:lineRule="auto"/>
        <w:ind w:left="0"/>
        <w:rPr>
          <w:rFonts w:ascii="Calibri" w:hAnsi="Calibri"/>
          <w:lang w:eastAsia="en-US"/>
        </w:rPr>
      </w:pPr>
    </w:p>
    <w:p w:rsidR="00ED2AF6" w:rsidRPr="00ED2AF6" w:rsidRDefault="00ED2AF6" w:rsidP="00ED2AF6">
      <w:pPr>
        <w:spacing w:after="0" w:line="240" w:lineRule="auto"/>
        <w:ind w:left="0"/>
        <w:rPr>
          <w:rFonts w:cs="Arial"/>
          <w:lang w:eastAsia="en-US"/>
        </w:rPr>
      </w:pPr>
    </w:p>
    <w:p w:rsidR="00ED2AF6" w:rsidRPr="00ED2AF6" w:rsidRDefault="00ED2AF6" w:rsidP="00ED2AF6">
      <w:pPr>
        <w:spacing w:after="0" w:line="240" w:lineRule="auto"/>
        <w:ind w:left="0"/>
        <w:rPr>
          <w:rFonts w:cs="Arial"/>
          <w:lang w:eastAsia="en-US"/>
        </w:rPr>
      </w:pPr>
    </w:p>
    <w:p w:rsidR="00ED2AF6" w:rsidRPr="00ED2AF6" w:rsidRDefault="00ED2AF6" w:rsidP="00ED2AF6">
      <w:pPr>
        <w:pBdr>
          <w:top w:val="nil"/>
          <w:left w:val="nil"/>
          <w:bottom w:val="nil"/>
          <w:right w:val="nil"/>
          <w:between w:val="nil"/>
          <w:bar w:val="nil"/>
        </w:pBdr>
        <w:spacing w:after="0" w:line="240" w:lineRule="auto"/>
        <w:ind w:left="360"/>
        <w:jc w:val="both"/>
        <w:rPr>
          <w:rFonts w:eastAsia="Arial Unicode MS" w:cs="Arial"/>
          <w:color w:val="000000"/>
          <w:bdr w:val="nil"/>
          <w14:textOutline w14:w="0" w14:cap="flat" w14:cmpd="sng" w14:algn="ctr">
            <w14:noFill/>
            <w14:prstDash w14:val="solid"/>
            <w14:bevel/>
          </w14:textOutline>
        </w:rPr>
      </w:pPr>
      <w:r w:rsidRPr="00ED2AF6">
        <w:rPr>
          <w:rFonts w:eastAsia="Arial Unicode MS" w:cs="Arial"/>
          <w:color w:val="000000"/>
          <w:bdr w:val="nil"/>
          <w14:textOutline w14:w="0" w14:cap="flat" w14:cmpd="sng" w14:algn="ctr">
            <w14:noFill/>
            <w14:prstDash w14:val="solid"/>
            <w14:bevel/>
          </w14:textOutline>
        </w:rPr>
        <w:t>1. Parmi les propositions suivantes, choisissez et recopiez sur votre copie celle qui définit une agglomération urbaine :</w:t>
      </w:r>
    </w:p>
    <w:p w:rsidR="00ED2AF6" w:rsidRPr="00ED2AF6" w:rsidRDefault="00ED2AF6" w:rsidP="00ED2AF6">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ED2AF6">
        <w:rPr>
          <w:rFonts w:eastAsia="Arial Unicode MS" w:cs="Arial"/>
          <w:color w:val="000000"/>
          <w:bdr w:val="nil"/>
          <w14:textOutline w14:w="0" w14:cap="flat" w14:cmpd="sng" w14:algn="ctr">
            <w14:noFill/>
            <w14:prstDash w14:val="solid"/>
            <w14:bevel/>
          </w14:textOutline>
        </w:rPr>
        <w:t xml:space="preserve">- ville concentrant les fonctions de commandement </w:t>
      </w:r>
    </w:p>
    <w:p w:rsidR="00ED2AF6" w:rsidRPr="00ED2AF6" w:rsidRDefault="00ED2AF6" w:rsidP="00ED2AF6">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ED2AF6">
        <w:rPr>
          <w:rFonts w:eastAsia="Arial" w:cs="Arial"/>
          <w:color w:val="000000"/>
          <w:bdr w:val="nil"/>
          <w14:textOutline w14:w="0" w14:cap="flat" w14:cmpd="sng" w14:algn="ctr">
            <w14:noFill/>
            <w14:prstDash w14:val="solid"/>
            <w14:bevel/>
          </w14:textOutline>
        </w:rPr>
        <w:t>- e</w:t>
      </w:r>
      <w:r w:rsidRPr="00ED2AF6">
        <w:rPr>
          <w:rFonts w:eastAsia="Arial Unicode MS" w:cs="Arial"/>
          <w:color w:val="000000"/>
          <w:bdr w:val="nil"/>
          <w14:textOutline w14:w="0" w14:cap="flat" w14:cmpd="sng" w14:algn="ctr">
            <w14:noFill/>
            <w14:prstDash w14:val="solid"/>
            <w14:bevel/>
          </w14:textOutline>
        </w:rPr>
        <w:t>nsemble urbanisé en continuité, comprenant la ville-mère et sa banlieue.</w:t>
      </w:r>
    </w:p>
    <w:p w:rsidR="00ED2AF6" w:rsidRPr="00ED2AF6" w:rsidRDefault="00ED2AF6" w:rsidP="00ED2AF6">
      <w:pPr>
        <w:pBdr>
          <w:top w:val="nil"/>
          <w:left w:val="nil"/>
          <w:bottom w:val="nil"/>
          <w:right w:val="nil"/>
          <w:between w:val="nil"/>
          <w:bar w:val="nil"/>
        </w:pBdr>
        <w:spacing w:after="0" w:line="240" w:lineRule="auto"/>
        <w:ind w:left="1068"/>
        <w:jc w:val="both"/>
        <w:rPr>
          <w:rFonts w:eastAsia="Arial" w:cs="Arial"/>
          <w:color w:val="000000"/>
          <w:bdr w:val="nil"/>
          <w14:textOutline w14:w="0" w14:cap="flat" w14:cmpd="sng" w14:algn="ctr">
            <w14:noFill/>
            <w14:prstDash w14:val="solid"/>
            <w14:bevel/>
          </w14:textOutline>
        </w:rPr>
      </w:pPr>
      <w:r w:rsidRPr="00ED2AF6">
        <w:rPr>
          <w:rFonts w:eastAsia="Arial" w:cs="Arial"/>
          <w:color w:val="000000"/>
          <w:bdr w:val="nil"/>
          <w14:textOutline w14:w="0" w14:cap="flat" w14:cmpd="sng" w14:algn="ctr">
            <w14:noFill/>
            <w14:prstDash w14:val="solid"/>
            <w14:bevel/>
          </w14:textOutline>
        </w:rPr>
        <w:t xml:space="preserve">- territoire </w:t>
      </w:r>
      <w:r w:rsidRPr="00ED2AF6">
        <w:rPr>
          <w:rFonts w:eastAsia="Arial Unicode MS" w:cs="Arial"/>
          <w:color w:val="000000"/>
          <w:bdr w:val="nil"/>
          <w14:textOutline w14:w="0" w14:cap="flat" w14:cmpd="sng" w14:algn="ctr">
            <w14:noFill/>
            <w14:prstDash w14:val="solid"/>
            <w14:bevel/>
          </w14:textOutline>
        </w:rPr>
        <w:t>périurbain mêlant des activités économiques et de l’habitat résidentiel.</w:t>
      </w:r>
    </w:p>
    <w:p w:rsidR="00ED2AF6" w:rsidRPr="00ED2AF6" w:rsidRDefault="00ED2AF6" w:rsidP="00ED2AF6">
      <w:pPr>
        <w:ind w:left="1428"/>
        <w:contextualSpacing/>
        <w:jc w:val="both"/>
        <w:rPr>
          <w:rFonts w:cs="Arial"/>
          <w:lang w:eastAsia="en-US"/>
        </w:rPr>
      </w:pPr>
    </w:p>
    <w:p w:rsidR="00ED2AF6" w:rsidRPr="00ED2AF6" w:rsidRDefault="00ED2AF6" w:rsidP="00ED2AF6">
      <w:pPr>
        <w:ind w:left="426"/>
        <w:contextualSpacing/>
        <w:jc w:val="both"/>
        <w:rPr>
          <w:rFonts w:cs="Arial"/>
          <w:lang w:eastAsia="en-US"/>
        </w:rPr>
      </w:pPr>
      <w:r w:rsidRPr="00ED2AF6">
        <w:rPr>
          <w:rFonts w:cs="Arial"/>
          <w:lang w:eastAsia="en-US"/>
        </w:rPr>
        <w:t>2.  Justifiez l’affirmation suivante : « la part de la population mondiale vivant en ville ne cesse de progresser ».</w:t>
      </w:r>
    </w:p>
    <w:p w:rsidR="00ED2AF6" w:rsidRPr="00ED2AF6" w:rsidRDefault="00ED2AF6" w:rsidP="00ED2AF6">
      <w:pPr>
        <w:ind w:left="426"/>
        <w:contextualSpacing/>
        <w:jc w:val="both"/>
        <w:rPr>
          <w:rFonts w:cs="Arial"/>
          <w:lang w:eastAsia="en-US"/>
        </w:rPr>
      </w:pPr>
    </w:p>
    <w:p w:rsidR="00ED2AF6" w:rsidRPr="00ED2AF6" w:rsidRDefault="00ED2AF6" w:rsidP="00ED2AF6">
      <w:pPr>
        <w:ind w:left="426"/>
        <w:contextualSpacing/>
        <w:jc w:val="both"/>
        <w:rPr>
          <w:rFonts w:cs="Arial"/>
          <w:lang w:eastAsia="en-US"/>
        </w:rPr>
      </w:pPr>
      <w:r w:rsidRPr="00ED2AF6">
        <w:rPr>
          <w:rFonts w:cs="Arial"/>
          <w:lang w:eastAsia="en-US"/>
        </w:rPr>
        <w:t>3. Caractérisez l’urbanisation dans le monde depuis 2007.</w:t>
      </w:r>
    </w:p>
    <w:p w:rsidR="00ED2AF6" w:rsidRPr="00ED2AF6" w:rsidRDefault="00ED2AF6" w:rsidP="00ED2AF6">
      <w:pPr>
        <w:ind w:left="426"/>
        <w:contextualSpacing/>
        <w:jc w:val="both"/>
        <w:rPr>
          <w:rFonts w:cs="Arial"/>
          <w:lang w:eastAsia="en-US"/>
        </w:rPr>
      </w:pPr>
    </w:p>
    <w:p w:rsidR="00ED2AF6" w:rsidRPr="00ED2AF6" w:rsidRDefault="00ED2AF6" w:rsidP="00ED2AF6">
      <w:pPr>
        <w:ind w:left="426"/>
        <w:contextualSpacing/>
        <w:jc w:val="both"/>
        <w:rPr>
          <w:rFonts w:cs="Arial"/>
          <w:lang w:eastAsia="en-US"/>
        </w:rPr>
      </w:pPr>
      <w:r w:rsidRPr="00ED2AF6">
        <w:rPr>
          <w:rFonts w:cs="Arial"/>
          <w:lang w:eastAsia="en-US"/>
        </w:rPr>
        <w:t>4. « Les évènements de juin 1848 marquent une rupture dans l’histoire de Deuxième République ». Justifiez cette affirmation.</w:t>
      </w:r>
    </w:p>
    <w:p w:rsidR="00ED2AF6" w:rsidRPr="00ED2AF6" w:rsidRDefault="00ED2AF6" w:rsidP="00ED2AF6">
      <w:pPr>
        <w:ind w:left="426"/>
        <w:contextualSpacing/>
        <w:jc w:val="both"/>
        <w:rPr>
          <w:rFonts w:cs="Arial"/>
          <w:lang w:eastAsia="en-US"/>
        </w:rPr>
      </w:pPr>
    </w:p>
    <w:p w:rsidR="00ED2AF6" w:rsidRPr="00ED2AF6" w:rsidRDefault="00ED2AF6" w:rsidP="00ED2AF6">
      <w:pPr>
        <w:ind w:left="426"/>
        <w:contextualSpacing/>
        <w:jc w:val="both"/>
        <w:rPr>
          <w:rFonts w:cs="Arial"/>
          <w:lang w:eastAsia="en-US"/>
        </w:rPr>
      </w:pPr>
      <w:r w:rsidRPr="00ED2AF6">
        <w:rPr>
          <w:rFonts w:cs="Arial"/>
          <w:lang w:eastAsia="en-US"/>
        </w:rPr>
        <w:t>5. Décrivez les transformations de la société française sous le Second Empire.</w:t>
      </w:r>
    </w:p>
    <w:p w:rsidR="00ED2AF6" w:rsidRPr="00ED2AF6" w:rsidRDefault="00ED2AF6" w:rsidP="00ED2AF6">
      <w:pPr>
        <w:ind w:left="426"/>
        <w:contextualSpacing/>
        <w:rPr>
          <w:rFonts w:ascii="Calibri" w:hAnsi="Calibri"/>
          <w:sz w:val="22"/>
          <w:szCs w:val="22"/>
          <w:lang w:eastAsia="en-US"/>
        </w:rPr>
      </w:pPr>
    </w:p>
    <w:p w:rsidR="00ED2AF6" w:rsidRPr="00ED2AF6" w:rsidRDefault="00ED2AF6" w:rsidP="00ED2AF6">
      <w:pPr>
        <w:spacing w:after="0" w:line="240" w:lineRule="auto"/>
        <w:ind w:left="0"/>
        <w:rPr>
          <w:rFonts w:cs="Arial"/>
          <w:b/>
          <w:bCs/>
          <w:lang w:eastAsia="en-US"/>
        </w:rPr>
      </w:pPr>
    </w:p>
    <w:p w:rsidR="00ED2AF6" w:rsidRPr="00ED2AF6" w:rsidRDefault="00ED2AF6" w:rsidP="00ED2AF6">
      <w:pPr>
        <w:spacing w:after="0" w:line="240" w:lineRule="auto"/>
        <w:ind w:left="0"/>
        <w:rPr>
          <w:rFonts w:cs="Arial"/>
          <w:b/>
          <w:bCs/>
          <w:lang w:eastAsia="en-US"/>
        </w:rPr>
      </w:pPr>
    </w:p>
    <w:p w:rsidR="00ED2AF6" w:rsidRPr="00ED2AF6" w:rsidRDefault="00ED2AF6" w:rsidP="00ED2AF6">
      <w:pPr>
        <w:spacing w:after="0" w:line="240" w:lineRule="auto"/>
        <w:ind w:left="0"/>
        <w:rPr>
          <w:rFonts w:cs="Arial"/>
          <w:b/>
          <w:bCs/>
          <w:lang w:eastAsia="en-US"/>
        </w:rPr>
      </w:pPr>
    </w:p>
    <w:p w:rsidR="00ED2AF6" w:rsidRPr="00ED2AF6" w:rsidRDefault="00ED2AF6" w:rsidP="00ED2AF6">
      <w:pPr>
        <w:spacing w:after="0" w:line="240" w:lineRule="auto"/>
        <w:ind w:left="0"/>
        <w:rPr>
          <w:rFonts w:cs="Arial"/>
          <w:b/>
          <w:bCs/>
          <w:lang w:eastAsia="en-US"/>
        </w:rPr>
      </w:pPr>
    </w:p>
    <w:p w:rsidR="00ED2AF6" w:rsidRPr="00ED2AF6" w:rsidRDefault="00ED2AF6" w:rsidP="00ED2AF6">
      <w:pPr>
        <w:spacing w:after="0" w:line="240" w:lineRule="auto"/>
        <w:ind w:left="0"/>
        <w:rPr>
          <w:rFonts w:cs="Arial"/>
          <w:b/>
          <w:bCs/>
          <w:lang w:eastAsia="en-US"/>
        </w:rPr>
      </w:pPr>
    </w:p>
    <w:p w:rsidR="00ED2AF6" w:rsidRPr="00ED2AF6" w:rsidRDefault="00ED2AF6" w:rsidP="00ED2AF6">
      <w:pPr>
        <w:spacing w:after="0" w:line="240" w:lineRule="auto"/>
        <w:ind w:left="0"/>
        <w:rPr>
          <w:rFonts w:cs="Arial"/>
          <w:b/>
          <w:bCs/>
          <w:lang w:eastAsia="en-US"/>
        </w:rPr>
      </w:pPr>
      <w:r w:rsidRPr="00ED2AF6">
        <w:rPr>
          <w:rFonts w:cs="Arial"/>
          <w:b/>
          <w:bCs/>
          <w:lang w:eastAsia="en-US"/>
        </w:rPr>
        <w:br w:type="page"/>
      </w:r>
    </w:p>
    <w:p w:rsidR="00ED2AF6" w:rsidRPr="00ED2AF6" w:rsidRDefault="00ED2AF6" w:rsidP="00ED2AF6">
      <w:pPr>
        <w:spacing w:after="0" w:line="240" w:lineRule="auto"/>
        <w:ind w:left="0"/>
        <w:rPr>
          <w:rFonts w:cs="Arial"/>
          <w:b/>
          <w:bCs/>
          <w:lang w:eastAsia="en-US"/>
        </w:rPr>
      </w:pPr>
      <w:r w:rsidRPr="00ED2AF6">
        <w:rPr>
          <w:rFonts w:cs="Arial"/>
          <w:b/>
          <w:bCs/>
          <w:lang w:eastAsia="en-US"/>
        </w:rPr>
        <w:lastRenderedPageBreak/>
        <w:t>Deuxième partie : analyse de document(s) (sur 10 points)</w:t>
      </w:r>
    </w:p>
    <w:p w:rsidR="00ED2AF6" w:rsidRPr="00ED2AF6" w:rsidRDefault="00ED2AF6" w:rsidP="00ED2AF6">
      <w:pPr>
        <w:spacing w:after="0" w:line="240" w:lineRule="auto"/>
        <w:ind w:left="0"/>
        <w:rPr>
          <w:rFonts w:ascii="Calibri" w:hAnsi="Calibri"/>
          <w:lang w:eastAsia="en-US"/>
        </w:rPr>
      </w:pPr>
    </w:p>
    <w:p w:rsidR="00ED2AF6" w:rsidRPr="00ED2AF6" w:rsidRDefault="00ED2AF6" w:rsidP="00ED2AF6">
      <w:pPr>
        <w:spacing w:after="0" w:line="240" w:lineRule="auto"/>
        <w:ind w:left="0"/>
        <w:rPr>
          <w:rFonts w:cs="Arial"/>
          <w:lang w:eastAsia="en-US"/>
        </w:rPr>
      </w:pPr>
      <w:r w:rsidRPr="00ED2AF6">
        <w:rPr>
          <w:rFonts w:cs="Arial"/>
          <w:lang w:eastAsia="en-US"/>
        </w:rPr>
        <w:t xml:space="preserve">Le candidat choisit l’un des deux sujets. </w:t>
      </w:r>
    </w:p>
    <w:p w:rsidR="00ED2AF6" w:rsidRPr="00ED2AF6" w:rsidRDefault="00ED2AF6" w:rsidP="00ED2AF6">
      <w:pPr>
        <w:spacing w:after="0" w:line="240" w:lineRule="auto"/>
        <w:ind w:left="0"/>
        <w:rPr>
          <w:rFonts w:cs="Arial"/>
          <w:lang w:eastAsia="en-US"/>
        </w:rPr>
      </w:pPr>
    </w:p>
    <w:p w:rsidR="00ED2AF6" w:rsidRPr="00ED2AF6" w:rsidRDefault="00ED2AF6" w:rsidP="00ED2AF6">
      <w:pPr>
        <w:spacing w:after="0" w:line="240" w:lineRule="auto"/>
        <w:ind w:left="0"/>
        <w:rPr>
          <w:rFonts w:ascii="Calibri" w:hAnsi="Calibri"/>
          <w:lang w:eastAsia="en-US"/>
        </w:rPr>
      </w:pPr>
    </w:p>
    <w:p w:rsidR="00ED2AF6" w:rsidRPr="00ED2AF6" w:rsidRDefault="00ED2AF6" w:rsidP="00ED2AF6">
      <w:pPr>
        <w:suppressLineNumbers/>
        <w:autoSpaceDE w:val="0"/>
        <w:autoSpaceDN w:val="0"/>
        <w:adjustRightInd w:val="0"/>
        <w:spacing w:after="0" w:line="240" w:lineRule="auto"/>
        <w:ind w:left="0"/>
        <w:jc w:val="center"/>
        <w:rPr>
          <w:rFonts w:cs="Arial"/>
          <w:b/>
          <w:lang w:eastAsia="en-US"/>
        </w:rPr>
      </w:pPr>
      <w:r w:rsidRPr="00ED2AF6">
        <w:rPr>
          <w:rFonts w:cs="Arial"/>
          <w:b/>
          <w:lang w:eastAsia="en-US"/>
        </w:rPr>
        <w:t>Sujet d’étude : 10 août 1792 : la chute de la monarchie et le basculement vers une république révolutionnaire</w:t>
      </w:r>
    </w:p>
    <w:p w:rsidR="00ED2AF6" w:rsidRPr="00ED2AF6" w:rsidRDefault="00ED2AF6" w:rsidP="00ED2AF6">
      <w:pPr>
        <w:suppressLineNumbers/>
        <w:spacing w:after="0" w:line="240" w:lineRule="auto"/>
        <w:ind w:left="0"/>
        <w:rPr>
          <w:rFonts w:cs="Arial"/>
          <w:b/>
          <w:bCs/>
          <w:lang w:eastAsia="en-US"/>
        </w:rPr>
      </w:pPr>
    </w:p>
    <w:p w:rsidR="00ED2AF6" w:rsidRPr="00ED2AF6" w:rsidRDefault="00ED2AF6" w:rsidP="00ED2AF6">
      <w:pPr>
        <w:suppressLineNumbers/>
        <w:spacing w:after="0" w:line="240" w:lineRule="auto"/>
        <w:ind w:left="0"/>
        <w:jc w:val="both"/>
        <w:rPr>
          <w:rFonts w:cs="Arial"/>
          <w:i/>
          <w:lang w:eastAsia="en-US"/>
        </w:rPr>
      </w:pPr>
      <w:r w:rsidRPr="00ED2AF6">
        <w:rPr>
          <w:rFonts w:cs="Arial"/>
          <w:u w:val="single"/>
          <w:lang w:eastAsia="en-US"/>
        </w:rPr>
        <w:t>Document :</w:t>
      </w:r>
      <w:r w:rsidRPr="00ED2AF6">
        <w:rPr>
          <w:rFonts w:cs="Arial"/>
          <w:i/>
          <w:lang w:eastAsia="en-US"/>
        </w:rPr>
        <w:t xml:space="preserve"> </w:t>
      </w:r>
      <w:r w:rsidRPr="00ED2AF6">
        <w:rPr>
          <w:rFonts w:cs="Arial"/>
          <w:lang w:eastAsia="en-US"/>
        </w:rPr>
        <w:t>Extraits du manifeste (1) du duc de Brunswick (2) le 25 juillet 1792, déclaration adressée aux habitants de la France.</w:t>
      </w:r>
    </w:p>
    <w:p w:rsidR="00ED2AF6" w:rsidRPr="00ED2AF6" w:rsidRDefault="00ED2AF6" w:rsidP="00ED2AF6">
      <w:pPr>
        <w:suppressLineNumbers/>
        <w:spacing w:after="0" w:line="240" w:lineRule="auto"/>
        <w:ind w:left="0"/>
        <w:jc w:val="both"/>
        <w:rPr>
          <w:rFonts w:cs="Arial"/>
          <w:b/>
          <w:u w:val="single"/>
          <w:lang w:eastAsia="en-US"/>
        </w:rPr>
      </w:pPr>
    </w:p>
    <w:p w:rsidR="00ED2AF6" w:rsidRPr="00ED2AF6" w:rsidRDefault="00ED2AF6" w:rsidP="00ED2AF6">
      <w:pPr>
        <w:spacing w:after="0" w:line="240" w:lineRule="auto"/>
        <w:ind w:left="0"/>
        <w:jc w:val="both"/>
        <w:rPr>
          <w:rFonts w:cs="Arial"/>
          <w:lang w:eastAsia="en-US"/>
        </w:rPr>
      </w:pPr>
      <w:r w:rsidRPr="00ED2AF6">
        <w:rPr>
          <w:rFonts w:cs="Arial"/>
          <w:szCs w:val="16"/>
          <w:lang w:eastAsia="en-US"/>
        </w:rPr>
        <w:t>« </w:t>
      </w:r>
      <w:r w:rsidRPr="00ED2AF6">
        <w:rPr>
          <w:rFonts w:cs="Arial"/>
          <w:lang w:eastAsia="en-US"/>
        </w:rPr>
        <w:t>[…] Après avoir supprimé arbitrairement les droits et possessions des princes allemands en Alsace et en Lorraine (3),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l’empereur</w:t>
      </w:r>
      <w:r w:rsidRPr="00ED2AF6">
        <w:rPr>
          <w:rFonts w:cs="Arial"/>
          <w:shd w:val="clear" w:color="auto" w:fill="FFFFFF"/>
          <w:lang w:eastAsia="en-US"/>
        </w:rPr>
        <w:t xml:space="preserve"> […].</w:t>
      </w:r>
      <w:r w:rsidRPr="00ED2AF6">
        <w:rPr>
          <w:rFonts w:cs="Arial"/>
          <w:lang w:eastAsia="en-US"/>
        </w:rPr>
        <w:t xml:space="preserve"> À ces grands intérêts se joint encore un but également important, et qui tient à cœur aux deux souverains, c’est de faire cesser l’anarchie à l’intérieur de la France, d’arrêter les attaques portées au trône et à l’autel (4), de rétablir le pouvoir légal, de rendre au roi la sûreté et la liberté dont il est privé, et de le mettre en état d’exercer l’autorité légitime qui lui est due.</w:t>
      </w:r>
    </w:p>
    <w:p w:rsidR="00ED2AF6" w:rsidRPr="00ED2AF6" w:rsidRDefault="00ED2AF6" w:rsidP="00ED2AF6">
      <w:pPr>
        <w:spacing w:after="0" w:line="240" w:lineRule="auto"/>
        <w:ind w:left="0"/>
        <w:jc w:val="both"/>
        <w:rPr>
          <w:rFonts w:cs="Arial"/>
          <w:lang w:eastAsia="en-US"/>
        </w:rPr>
      </w:pPr>
      <w:r w:rsidRPr="00ED2AF6">
        <w:rPr>
          <w:rFonts w:cs="Arial"/>
          <w:lang w:eastAsia="en-US"/>
        </w:rPr>
        <w:t>[…] C’est dans ces vues que moi, soussigné, général commandant en chef des deux armées, déclare : […]</w:t>
      </w:r>
    </w:p>
    <w:p w:rsidR="00ED2AF6" w:rsidRPr="00ED2AF6" w:rsidRDefault="00ED2AF6" w:rsidP="00ED2AF6">
      <w:pPr>
        <w:spacing w:after="0" w:line="240" w:lineRule="auto"/>
        <w:ind w:left="0"/>
        <w:jc w:val="both"/>
        <w:rPr>
          <w:rFonts w:cs="Arial"/>
          <w:lang w:eastAsia="en-US"/>
        </w:rPr>
      </w:pPr>
      <w:r w:rsidRPr="00ED2AF6">
        <w:rPr>
          <w:rFonts w:cs="Arial"/>
          <w:lang w:eastAsia="en-US"/>
        </w:rPr>
        <w:t xml:space="preserve">Que les habitants des villes, bourgs et villages qui oseraient se défendre contre les troupes de leurs majestés impériale et royale (5),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 La ville de Paris et tous ses habitants sans distinction seront tenus de se soumettre sur le champ et sans délai au roi, de mettre ce prince en pleine et entière liberté, et de lui assurer, </w:t>
      </w:r>
      <w:r w:rsidRPr="00ED2AF6">
        <w:rPr>
          <w:rFonts w:cs="Arial"/>
          <w:sz w:val="16"/>
          <w:szCs w:val="16"/>
          <w:lang w:eastAsia="en-US"/>
        </w:rPr>
        <w:t xml:space="preserve"> </w:t>
      </w:r>
      <w:r w:rsidRPr="00ED2AF6">
        <w:rPr>
          <w:rFonts w:cs="Arial"/>
          <w:lang w:eastAsia="en-US"/>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ED2AF6">
        <w:rPr>
          <w:rFonts w:cs="Arial"/>
          <w:sz w:val="16"/>
          <w:szCs w:val="16"/>
          <w:lang w:eastAsia="en-US"/>
        </w:rPr>
        <w:t xml:space="preserve"> </w:t>
      </w:r>
      <w:r w:rsidRPr="00ED2AF6">
        <w:rPr>
          <w:rFonts w:cs="Arial"/>
          <w:lang w:eastAsia="en-US"/>
        </w:rPr>
        <w:t xml:space="preserve">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w:t>
      </w:r>
      <w:r w:rsidRPr="00ED2AF6">
        <w:rPr>
          <w:rFonts w:cs="Arial"/>
          <w:lang w:eastAsia="en-US"/>
        </w:rPr>
        <w:lastRenderedPageBreak/>
        <w:t>subversion totale (6), et les révoltés coupables d’attentats aux supplices qu’ils auront mérité. Leurs majestés impériale et royale promettent au</w:t>
      </w:r>
      <w:r w:rsidRPr="00ED2AF6">
        <w:rPr>
          <w:rFonts w:cs="Arial"/>
          <w:sz w:val="16"/>
          <w:szCs w:val="16"/>
          <w:lang w:eastAsia="en-US"/>
        </w:rPr>
        <w:t xml:space="preserve"> </w:t>
      </w:r>
      <w:r w:rsidRPr="00ED2AF6">
        <w:rPr>
          <w:rFonts w:cs="Arial"/>
          <w:lang w:eastAsia="en-US"/>
        </w:rPr>
        <w:t xml:space="preserve">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       </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   </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Donné au quartier général de </w:t>
      </w:r>
      <w:proofErr w:type="spellStart"/>
      <w:r w:rsidRPr="00ED2AF6">
        <w:rPr>
          <w:rFonts w:cs="Arial"/>
          <w:lang w:eastAsia="en-US"/>
        </w:rPr>
        <w:t>Coblentz</w:t>
      </w:r>
      <w:proofErr w:type="spellEnd"/>
      <w:r w:rsidRPr="00ED2AF6">
        <w:rPr>
          <w:rFonts w:cs="Arial"/>
          <w:lang w:eastAsia="en-US"/>
        </w:rPr>
        <w:t xml:space="preserve"> (Ville de Rhénanie), le 25 juillet 1792.</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Signé, Charles-Guillaume-Ferdinand, duc de Brunswick-Lunebourg. »</w:t>
      </w:r>
    </w:p>
    <w:p w:rsidR="00ED2AF6" w:rsidRPr="00ED2AF6" w:rsidRDefault="00ED2AF6" w:rsidP="00ED2AF6">
      <w:pPr>
        <w:suppressLineNumbers/>
        <w:spacing w:after="0" w:line="240" w:lineRule="auto"/>
        <w:ind w:left="0"/>
        <w:jc w:val="both"/>
        <w:rPr>
          <w:rFonts w:cs="Arial"/>
          <w:lang w:eastAsia="en-US"/>
        </w:rPr>
      </w:pP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Notes :</w:t>
      </w:r>
    </w:p>
    <w:p w:rsidR="00ED2AF6" w:rsidRPr="00ED2AF6" w:rsidRDefault="00ED2AF6" w:rsidP="00ED2AF6">
      <w:pPr>
        <w:suppressLineNumbers/>
        <w:spacing w:after="0" w:line="240" w:lineRule="auto"/>
        <w:ind w:left="0"/>
        <w:jc w:val="both"/>
        <w:rPr>
          <w:rFonts w:cs="Arial"/>
          <w:lang w:eastAsia="en-US"/>
        </w:rPr>
      </w:pPr>
    </w:p>
    <w:p w:rsidR="00ED2AF6" w:rsidRPr="00ED2AF6" w:rsidRDefault="00ED2AF6" w:rsidP="00ED2AF6">
      <w:pPr>
        <w:numPr>
          <w:ilvl w:val="0"/>
          <w:numId w:val="2"/>
        </w:numPr>
        <w:suppressLineNumbers/>
        <w:spacing w:after="0" w:line="240" w:lineRule="auto"/>
        <w:rPr>
          <w:rFonts w:eastAsia="Times New Roman" w:cs="Arial"/>
          <w:sz w:val="21"/>
        </w:rPr>
      </w:pPr>
      <w:r w:rsidRPr="00ED2AF6">
        <w:rPr>
          <w:rFonts w:eastAsia="Times New Roman" w:cs="Arial"/>
          <w:sz w:val="21"/>
        </w:rPr>
        <w:t>Un manifeste est une déclaration officielle.</w:t>
      </w:r>
    </w:p>
    <w:p w:rsidR="00ED2AF6" w:rsidRPr="00ED2AF6" w:rsidRDefault="00ED2AF6" w:rsidP="00ED2AF6">
      <w:pPr>
        <w:numPr>
          <w:ilvl w:val="0"/>
          <w:numId w:val="2"/>
        </w:numPr>
        <w:suppressLineNumbers/>
        <w:spacing w:after="0" w:line="240" w:lineRule="auto"/>
        <w:jc w:val="both"/>
        <w:rPr>
          <w:rFonts w:eastAsia="Times New Roman" w:cs="Arial"/>
          <w:sz w:val="21"/>
        </w:rPr>
      </w:pPr>
      <w:r w:rsidRPr="00ED2AF6">
        <w:rPr>
          <w:rFonts w:eastAsia="Times New Roman" w:cs="Arial"/>
          <w:sz w:val="21"/>
        </w:rPr>
        <w:t>Le duc de Brunswick est le commandant en chef des troupes autrichiennes et prussiennes, considéré comme l’un des plus grands hommes de guerre de son époque.</w:t>
      </w:r>
    </w:p>
    <w:p w:rsidR="00ED2AF6" w:rsidRPr="00ED2AF6" w:rsidRDefault="00ED2AF6" w:rsidP="00ED2AF6">
      <w:pPr>
        <w:numPr>
          <w:ilvl w:val="0"/>
          <w:numId w:val="2"/>
        </w:numPr>
        <w:suppressLineNumbers/>
        <w:spacing w:after="0" w:line="240" w:lineRule="auto"/>
        <w:jc w:val="both"/>
        <w:rPr>
          <w:rFonts w:eastAsia="Times New Roman" w:cs="Arial"/>
          <w:sz w:val="21"/>
        </w:rPr>
      </w:pPr>
      <w:r w:rsidRPr="00ED2AF6">
        <w:rPr>
          <w:rFonts w:eastAsia="Times New Roman" w:cs="Arial"/>
          <w:sz w:val="21"/>
        </w:rPr>
        <w:t>« Les princes allemands en Alsace et en Lorraine » sont des nobles allemands qui possédaient des domaines en Alsace et Lorraine.</w:t>
      </w:r>
    </w:p>
    <w:p w:rsidR="00ED2AF6" w:rsidRPr="00ED2AF6" w:rsidRDefault="00ED2AF6" w:rsidP="00ED2AF6">
      <w:pPr>
        <w:numPr>
          <w:ilvl w:val="0"/>
          <w:numId w:val="2"/>
        </w:numPr>
        <w:suppressLineNumbers/>
        <w:spacing w:after="0" w:line="240" w:lineRule="auto"/>
        <w:jc w:val="both"/>
        <w:rPr>
          <w:rFonts w:eastAsia="Times New Roman" w:cs="Arial"/>
          <w:sz w:val="21"/>
        </w:rPr>
      </w:pPr>
      <w:r w:rsidRPr="00ED2AF6">
        <w:rPr>
          <w:rFonts w:eastAsia="Times New Roman" w:cs="Arial"/>
          <w:sz w:val="21"/>
        </w:rPr>
        <w:t xml:space="preserve">« Les attaques portées au trône et à l’autel » font référence à l’Église catholique bouleversée par la constitution civile du clergé (1790). </w:t>
      </w:r>
    </w:p>
    <w:p w:rsidR="00ED2AF6" w:rsidRPr="00ED2AF6" w:rsidRDefault="00ED2AF6" w:rsidP="00ED2AF6">
      <w:pPr>
        <w:numPr>
          <w:ilvl w:val="0"/>
          <w:numId w:val="2"/>
        </w:numPr>
        <w:suppressLineNumbers/>
        <w:spacing w:after="0" w:line="240" w:lineRule="auto"/>
        <w:jc w:val="both"/>
        <w:rPr>
          <w:rFonts w:eastAsia="Times New Roman" w:cs="Arial"/>
          <w:sz w:val="21"/>
        </w:rPr>
      </w:pPr>
      <w:r w:rsidRPr="00ED2AF6">
        <w:rPr>
          <w:rFonts w:eastAsia="Times New Roman" w:cs="Arial"/>
          <w:sz w:val="21"/>
        </w:rPr>
        <w:t>« Majestés impériale et royale » fait référence à l’empereur François II, neveu de Marie-Antoinette reine de France, et au roi de Prusse, Frédéric-Guillaume II.</w:t>
      </w:r>
    </w:p>
    <w:p w:rsidR="00ED2AF6" w:rsidRPr="00ED2AF6" w:rsidRDefault="00ED2AF6" w:rsidP="00ED2AF6">
      <w:pPr>
        <w:numPr>
          <w:ilvl w:val="0"/>
          <w:numId w:val="2"/>
        </w:numPr>
        <w:suppressLineNumbers/>
        <w:spacing w:after="0" w:line="240" w:lineRule="auto"/>
        <w:jc w:val="both"/>
        <w:rPr>
          <w:rFonts w:eastAsia="Times New Roman" w:cs="Arial"/>
          <w:sz w:val="21"/>
        </w:rPr>
      </w:pPr>
      <w:r w:rsidRPr="00ED2AF6">
        <w:rPr>
          <w:rFonts w:eastAsia="Times New Roman" w:cs="Arial"/>
          <w:sz w:val="21"/>
        </w:rPr>
        <w:t>« Subversion totale » signifie destruction et renversement de l’ordre établi.</w:t>
      </w:r>
    </w:p>
    <w:p w:rsidR="00ED2AF6" w:rsidRPr="00ED2AF6" w:rsidRDefault="00ED2AF6" w:rsidP="00ED2AF6">
      <w:pPr>
        <w:suppressLineNumbers/>
        <w:spacing w:after="0" w:line="240" w:lineRule="auto"/>
        <w:ind w:left="0"/>
        <w:jc w:val="both"/>
        <w:rPr>
          <w:rFonts w:cs="Arial"/>
          <w:b/>
          <w:sz w:val="21"/>
          <w:lang w:eastAsia="en-US"/>
        </w:rPr>
      </w:pPr>
    </w:p>
    <w:p w:rsidR="00ED2AF6" w:rsidRPr="00ED2AF6" w:rsidRDefault="00ED2AF6" w:rsidP="00ED2AF6">
      <w:pPr>
        <w:suppressLineNumbers/>
        <w:spacing w:after="0" w:line="240" w:lineRule="auto"/>
        <w:ind w:left="0"/>
        <w:rPr>
          <w:rFonts w:cs="Arial"/>
          <w:b/>
          <w:sz w:val="21"/>
          <w:u w:val="single"/>
          <w:lang w:eastAsia="en-US"/>
        </w:rPr>
      </w:pPr>
    </w:p>
    <w:p w:rsidR="00ED2AF6" w:rsidRPr="00ED2AF6" w:rsidRDefault="00ED2AF6" w:rsidP="00ED2AF6">
      <w:pPr>
        <w:suppressLineNumbers/>
        <w:spacing w:after="0" w:line="240" w:lineRule="auto"/>
        <w:ind w:left="0"/>
        <w:rPr>
          <w:rFonts w:cs="Arial"/>
          <w:lang w:eastAsia="en-US"/>
        </w:rPr>
      </w:pPr>
      <w:r w:rsidRPr="00ED2AF6">
        <w:rPr>
          <w:rFonts w:cs="Arial"/>
          <w:lang w:eastAsia="en-US"/>
        </w:rPr>
        <w:t xml:space="preserve">Questions : </w:t>
      </w:r>
    </w:p>
    <w:p w:rsidR="00ED2AF6" w:rsidRPr="00ED2AF6" w:rsidRDefault="00ED2AF6" w:rsidP="00ED2AF6">
      <w:pPr>
        <w:suppressLineNumbers/>
        <w:spacing w:after="0" w:line="240" w:lineRule="auto"/>
        <w:ind w:left="0"/>
        <w:jc w:val="both"/>
        <w:rPr>
          <w:rFonts w:cs="Arial"/>
          <w:lang w:eastAsia="en-US"/>
        </w:rPr>
      </w:pPr>
    </w:p>
    <w:p w:rsidR="00ED2AF6" w:rsidRPr="00ED2AF6" w:rsidRDefault="00ED2AF6" w:rsidP="00ED2AF6">
      <w:pPr>
        <w:numPr>
          <w:ilvl w:val="0"/>
          <w:numId w:val="3"/>
        </w:numPr>
        <w:suppressLineNumbers/>
        <w:spacing w:after="0" w:line="240" w:lineRule="auto"/>
        <w:jc w:val="both"/>
        <w:rPr>
          <w:rFonts w:cs="Arial"/>
          <w:lang w:eastAsia="en-US"/>
        </w:rPr>
      </w:pPr>
      <w:r w:rsidRPr="00ED2AF6">
        <w:rPr>
          <w:rFonts w:cs="Arial"/>
          <w:lang w:eastAsia="en-US"/>
        </w:rPr>
        <w:t>Présentez les circonstances de la rédaction de ce texte.</w:t>
      </w:r>
    </w:p>
    <w:p w:rsidR="00ED2AF6" w:rsidRPr="00ED2AF6" w:rsidRDefault="00ED2AF6" w:rsidP="00ED2AF6">
      <w:pPr>
        <w:numPr>
          <w:ilvl w:val="0"/>
          <w:numId w:val="3"/>
        </w:numPr>
        <w:suppressLineNumbers/>
        <w:spacing w:after="0" w:line="240" w:lineRule="auto"/>
        <w:jc w:val="both"/>
        <w:rPr>
          <w:rFonts w:cs="Arial"/>
          <w:lang w:eastAsia="en-US"/>
        </w:rPr>
      </w:pPr>
      <w:r w:rsidRPr="00ED2AF6">
        <w:rPr>
          <w:rFonts w:cs="Arial"/>
          <w:lang w:eastAsia="en-US"/>
        </w:rPr>
        <w:t>En vous référant au texte montrez que le duc de Brunswick s’oppose à la Révolution française et souhaite le rétablissement de l’Ancien Régime.</w:t>
      </w:r>
    </w:p>
    <w:p w:rsidR="00ED2AF6" w:rsidRPr="00ED2AF6" w:rsidRDefault="00ED2AF6" w:rsidP="00ED2AF6">
      <w:pPr>
        <w:numPr>
          <w:ilvl w:val="0"/>
          <w:numId w:val="3"/>
        </w:numPr>
        <w:suppressLineNumbers/>
        <w:spacing w:after="0" w:line="240" w:lineRule="auto"/>
        <w:jc w:val="both"/>
        <w:rPr>
          <w:rFonts w:cs="Arial"/>
          <w:lang w:eastAsia="en-US"/>
        </w:rPr>
      </w:pPr>
      <w:r w:rsidRPr="00ED2AF6">
        <w:rPr>
          <w:rFonts w:cs="Arial"/>
          <w:lang w:eastAsia="en-US"/>
        </w:rPr>
        <w:t xml:space="preserve">À quel sort s’exposent ceux qui s’opposeront aux armées du Duc de Brunswick si ses conditions ne sont pas satisfaites ?   </w:t>
      </w:r>
    </w:p>
    <w:p w:rsidR="00ED2AF6" w:rsidRPr="00ED2AF6" w:rsidRDefault="00ED2AF6" w:rsidP="00ED2AF6">
      <w:pPr>
        <w:numPr>
          <w:ilvl w:val="0"/>
          <w:numId w:val="3"/>
        </w:numPr>
        <w:suppressLineNumbers/>
        <w:spacing w:after="0" w:line="240" w:lineRule="auto"/>
        <w:jc w:val="both"/>
        <w:rPr>
          <w:rFonts w:cs="Arial"/>
          <w:lang w:eastAsia="en-US"/>
        </w:rPr>
      </w:pPr>
      <w:r w:rsidRPr="00ED2AF6">
        <w:rPr>
          <w:rFonts w:cs="Arial"/>
          <w:lang w:eastAsia="en-US"/>
        </w:rPr>
        <w:t>Montrez en vous appuyant sur le texte que l’objectif du duc de Brunswick est de diviser les Français.</w:t>
      </w:r>
    </w:p>
    <w:p w:rsidR="00ED2AF6" w:rsidRPr="00ED2AF6" w:rsidRDefault="00ED2AF6" w:rsidP="00ED2AF6">
      <w:pPr>
        <w:numPr>
          <w:ilvl w:val="0"/>
          <w:numId w:val="3"/>
        </w:numPr>
        <w:suppressLineNumbers/>
        <w:spacing w:after="0" w:line="240" w:lineRule="auto"/>
        <w:jc w:val="both"/>
        <w:rPr>
          <w:rFonts w:cs="Arial"/>
          <w:lang w:eastAsia="en-US"/>
        </w:rPr>
      </w:pPr>
      <w:r w:rsidRPr="00ED2AF6">
        <w:rPr>
          <w:rFonts w:cs="Arial"/>
          <w:lang w:eastAsia="en-US"/>
        </w:rPr>
        <w:t xml:space="preserve">Quel rôle ce manifeste </w:t>
      </w:r>
      <w:proofErr w:type="spellStart"/>
      <w:r w:rsidRPr="00ED2AF6">
        <w:rPr>
          <w:rFonts w:cs="Arial"/>
          <w:lang w:eastAsia="en-US"/>
        </w:rPr>
        <w:t>a-t-il</w:t>
      </w:r>
      <w:proofErr w:type="spellEnd"/>
      <w:r w:rsidRPr="00ED2AF6">
        <w:rPr>
          <w:rFonts w:cs="Arial"/>
          <w:lang w:eastAsia="en-US"/>
        </w:rPr>
        <w:t xml:space="preserve"> joué dans le déclenchement de la journée du 10 août 1792 ?  </w:t>
      </w:r>
    </w:p>
    <w:p w:rsidR="00ED2AF6" w:rsidRPr="00ED2AF6" w:rsidRDefault="00ED2AF6" w:rsidP="00ED2AF6">
      <w:pPr>
        <w:suppressLineNumbers/>
        <w:spacing w:after="0" w:line="240" w:lineRule="auto"/>
        <w:ind w:left="0"/>
        <w:rPr>
          <w:rFonts w:cs="Arial"/>
          <w:lang w:eastAsia="en-US"/>
        </w:rPr>
      </w:pPr>
    </w:p>
    <w:p w:rsidR="00ED2AF6" w:rsidRPr="00ED2AF6" w:rsidRDefault="00ED2AF6" w:rsidP="00ED2AF6">
      <w:pPr>
        <w:suppressLineNumbers/>
        <w:spacing w:after="0" w:line="240" w:lineRule="auto"/>
        <w:ind w:left="0"/>
        <w:rPr>
          <w:rFonts w:cs="Arial"/>
          <w:lang w:eastAsia="en-US"/>
        </w:rPr>
      </w:pPr>
    </w:p>
    <w:p w:rsidR="00ED2AF6" w:rsidRPr="00ED2AF6" w:rsidRDefault="00ED2AF6" w:rsidP="00ED2AF6">
      <w:pPr>
        <w:suppressLineNumbers/>
        <w:spacing w:after="0" w:line="240" w:lineRule="auto"/>
        <w:ind w:left="0"/>
        <w:rPr>
          <w:rFonts w:cs="Arial"/>
          <w:lang w:eastAsia="en-US"/>
        </w:rPr>
      </w:pPr>
    </w:p>
    <w:p w:rsidR="00ED2AF6" w:rsidRPr="00ED2AF6" w:rsidRDefault="00ED2AF6" w:rsidP="00ED2AF6">
      <w:pPr>
        <w:suppressLineNumbers/>
        <w:spacing w:after="0" w:line="240" w:lineRule="auto"/>
        <w:ind w:left="0"/>
        <w:rPr>
          <w:rFonts w:cs="Arial"/>
          <w:lang w:eastAsia="en-US"/>
        </w:rPr>
      </w:pPr>
    </w:p>
    <w:p w:rsidR="00ED2AF6" w:rsidRPr="00ED2AF6" w:rsidRDefault="00ED2AF6" w:rsidP="00ED2AF6">
      <w:pPr>
        <w:suppressLineNumbers/>
        <w:spacing w:after="0" w:line="240" w:lineRule="auto"/>
        <w:ind w:left="0"/>
        <w:rPr>
          <w:rFonts w:cs="Arial"/>
          <w:lang w:eastAsia="en-US"/>
        </w:rPr>
      </w:pPr>
    </w:p>
    <w:p w:rsidR="00ED2AF6" w:rsidRPr="00ED2AF6" w:rsidRDefault="00ED2AF6" w:rsidP="00ED2AF6">
      <w:pPr>
        <w:spacing w:after="0" w:line="240" w:lineRule="auto"/>
        <w:ind w:left="0"/>
        <w:rPr>
          <w:rFonts w:cs="Arial"/>
          <w:lang w:eastAsia="en-US"/>
        </w:rPr>
      </w:pPr>
      <w:r w:rsidRPr="00ED2AF6">
        <w:rPr>
          <w:rFonts w:cs="Arial"/>
          <w:lang w:eastAsia="en-US"/>
        </w:rPr>
        <w:br w:type="page"/>
      </w:r>
    </w:p>
    <w:p w:rsidR="00ED2AF6" w:rsidRPr="00ED2AF6" w:rsidRDefault="00ED2AF6" w:rsidP="00ED2AF6">
      <w:pPr>
        <w:suppressLineNumbers/>
        <w:autoSpaceDE w:val="0"/>
        <w:autoSpaceDN w:val="0"/>
        <w:adjustRightInd w:val="0"/>
        <w:spacing w:after="0" w:line="240" w:lineRule="auto"/>
        <w:ind w:left="0"/>
        <w:jc w:val="center"/>
        <w:rPr>
          <w:rFonts w:cs="Arial"/>
          <w:b/>
          <w:lang w:eastAsia="en-US"/>
        </w:rPr>
      </w:pPr>
      <w:r w:rsidRPr="00ED2AF6">
        <w:rPr>
          <w:rFonts w:cs="Arial"/>
          <w:b/>
          <w:lang w:eastAsia="en-US"/>
        </w:rPr>
        <w:lastRenderedPageBreak/>
        <w:t>Sujet d’étude : Les puissances européennes contre Napoléon : la bataille de Waterloo.</w:t>
      </w:r>
    </w:p>
    <w:p w:rsidR="00ED2AF6" w:rsidRPr="00ED2AF6" w:rsidRDefault="00ED2AF6" w:rsidP="00ED2AF6">
      <w:pPr>
        <w:suppressLineNumbers/>
        <w:autoSpaceDE w:val="0"/>
        <w:autoSpaceDN w:val="0"/>
        <w:adjustRightInd w:val="0"/>
        <w:spacing w:after="0" w:line="240" w:lineRule="auto"/>
        <w:ind w:left="0"/>
        <w:rPr>
          <w:rFonts w:cs="Arial"/>
          <w:b/>
          <w:lang w:eastAsia="en-US"/>
        </w:rPr>
      </w:pPr>
    </w:p>
    <w:p w:rsidR="00ED2AF6" w:rsidRPr="00ED2AF6" w:rsidRDefault="00ED2AF6" w:rsidP="00ED2AF6">
      <w:pPr>
        <w:suppressLineNumbers/>
        <w:autoSpaceDE w:val="0"/>
        <w:autoSpaceDN w:val="0"/>
        <w:adjustRightInd w:val="0"/>
        <w:spacing w:after="0" w:line="240" w:lineRule="auto"/>
        <w:ind w:left="0"/>
        <w:rPr>
          <w:rFonts w:cs="Arial"/>
          <w:b/>
          <w:lang w:eastAsia="en-US"/>
        </w:rPr>
      </w:pPr>
    </w:p>
    <w:p w:rsidR="00ED2AF6" w:rsidRPr="00ED2AF6" w:rsidRDefault="00ED2AF6" w:rsidP="00ED2AF6">
      <w:pPr>
        <w:suppressLineNumbers/>
        <w:autoSpaceDE w:val="0"/>
        <w:autoSpaceDN w:val="0"/>
        <w:adjustRightInd w:val="0"/>
        <w:spacing w:after="0" w:line="240" w:lineRule="auto"/>
        <w:ind w:left="0"/>
        <w:rPr>
          <w:rFonts w:cs="Arial"/>
          <w:lang w:eastAsia="en-US"/>
        </w:rPr>
      </w:pPr>
      <w:r w:rsidRPr="00ED2AF6">
        <w:rPr>
          <w:rFonts w:cs="Arial"/>
          <w:u w:val="single"/>
          <w:lang w:eastAsia="en-US"/>
        </w:rPr>
        <w:t>Document :</w:t>
      </w:r>
      <w:r w:rsidRPr="00ED2AF6">
        <w:rPr>
          <w:rFonts w:cs="Arial"/>
          <w:b/>
          <w:lang w:eastAsia="en-US"/>
        </w:rPr>
        <w:t xml:space="preserve"> </w:t>
      </w:r>
      <w:r w:rsidRPr="00ED2AF6">
        <w:rPr>
          <w:rFonts w:cs="Arial"/>
          <w:lang w:eastAsia="en-US"/>
        </w:rPr>
        <w:t xml:space="preserve">Extrait du </w:t>
      </w:r>
      <w:r w:rsidRPr="00ED2AF6">
        <w:rPr>
          <w:rFonts w:cs="Arial"/>
          <w:i/>
          <w:lang w:eastAsia="en-US"/>
        </w:rPr>
        <w:t>Journal universel</w:t>
      </w:r>
      <w:r w:rsidRPr="00ED2AF6">
        <w:rPr>
          <w:rFonts w:cs="Arial"/>
          <w:lang w:eastAsia="en-US"/>
        </w:rPr>
        <w:t xml:space="preserve"> du mercredi 21 juin 1815.</w:t>
      </w:r>
    </w:p>
    <w:p w:rsidR="00ED2AF6" w:rsidRPr="00ED2AF6" w:rsidRDefault="00ED2AF6" w:rsidP="00ED2AF6">
      <w:pPr>
        <w:spacing w:after="0" w:line="240" w:lineRule="auto"/>
        <w:ind w:left="0"/>
        <w:jc w:val="both"/>
        <w:rPr>
          <w:rFonts w:cs="Arial"/>
          <w:lang w:eastAsia="en-US"/>
        </w:rPr>
      </w:pPr>
    </w:p>
    <w:p w:rsidR="00ED2AF6" w:rsidRPr="00ED2AF6" w:rsidRDefault="00ED2AF6" w:rsidP="00ED2AF6">
      <w:pPr>
        <w:spacing w:after="0" w:line="240" w:lineRule="auto"/>
        <w:ind w:left="0"/>
        <w:jc w:val="both"/>
        <w:rPr>
          <w:rFonts w:cs="Arial"/>
          <w:lang w:eastAsia="en-US"/>
        </w:rPr>
      </w:pPr>
      <w:r w:rsidRPr="00ED2AF6">
        <w:rPr>
          <w:rFonts w:cs="Arial"/>
          <w:lang w:eastAsia="en-US"/>
        </w:rPr>
        <w:t xml:space="preserve">« 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Buonaparte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Ne pouvant encore, à défaut de rapports officiels, rendre exactement compte des combats successifs et des manœuvres qui ont eu lieu pendant ces opérations, nous devons nous borner à un récit très imparfait des immenses résultats dont nous sommes informés. Le 17, l’armée anglaise était en position à Waterloo, village situé à l’entrée de la forêt de Soignies. Elle se mit en ligne avec l’armée prussienne […], et c’est la mémorable journée du 18 qui a terminé, de la manière la plus heureuse, pour les alliés, la lutte sanglante et opiniâtre qui durait depuis le 15. </w:t>
      </w:r>
      <w:r w:rsidRPr="00ED2AF6">
        <w:rPr>
          <w:rFonts w:cs="Arial"/>
          <w:u w:val="single"/>
          <w:lang w:eastAsia="en-US"/>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ED2AF6">
        <w:rPr>
          <w:rFonts w:cs="Arial"/>
          <w:lang w:eastAsia="en-US"/>
        </w:rPr>
        <w:t xml:space="preserve"> L’armée de Buonaparte, cette armée qui n’est plus française que de nom, depuis qu’elle est la terreur et le fléau de la patrie, a été vaincue et presqu’entièrement détruite. […] On ne sait encore où s’arrêteront les débris dispersés des forces de Napoléon Buonaparte. Les Russes et les Autrichiens ont déjà certainement passé la frontière, et peuvent, avant peu, se joindre à l’armée victorieuse. Ainsi sont déjoués, à la fois, tous les projets du tyran. Il ne peut offrir à ses partisans abusés, ni l’éclat d’une conquête, à laquelle une réunion d’importants intérêts lui faisait attacher tant de prix, ni l’espoir d’éloigner la prochaine invasion du territoire français. Les conséquences de son agression rendront impraticable un plan de défense pour couvrir la frontière de France ; elles laissent, sur cette frontière, l’adversaire le plus redoutable de la tyrannie, un bon Roi près d’une population fidèle ». </w:t>
      </w:r>
    </w:p>
    <w:p w:rsidR="00ED2AF6" w:rsidRPr="00ED2AF6" w:rsidRDefault="00ED2AF6" w:rsidP="00ED2AF6">
      <w:pPr>
        <w:spacing w:after="0" w:line="240" w:lineRule="auto"/>
        <w:ind w:left="0"/>
        <w:jc w:val="right"/>
        <w:rPr>
          <w:rFonts w:cs="Arial"/>
          <w:sz w:val="20"/>
          <w:szCs w:val="20"/>
          <w:lang w:eastAsia="en-US"/>
        </w:rPr>
      </w:pPr>
    </w:p>
    <w:p w:rsidR="00ED2AF6" w:rsidRPr="00ED2AF6" w:rsidRDefault="00ED2AF6" w:rsidP="00ED2AF6">
      <w:pPr>
        <w:spacing w:after="0" w:line="240" w:lineRule="auto"/>
        <w:ind w:left="0"/>
        <w:jc w:val="right"/>
        <w:rPr>
          <w:rFonts w:cs="Arial"/>
          <w:szCs w:val="20"/>
          <w:lang w:eastAsia="en-US"/>
        </w:rPr>
      </w:pPr>
      <w:r w:rsidRPr="00ED2AF6">
        <w:rPr>
          <w:rFonts w:cs="Arial"/>
          <w:szCs w:val="20"/>
          <w:lang w:eastAsia="en-US"/>
        </w:rPr>
        <w:t xml:space="preserve">Source : « Affaires de France », Gand, le 20 juin 1815, dans </w:t>
      </w:r>
      <w:r w:rsidRPr="00ED2AF6">
        <w:rPr>
          <w:rFonts w:cs="Arial"/>
          <w:i/>
          <w:iCs/>
          <w:szCs w:val="20"/>
          <w:lang w:eastAsia="en-US"/>
        </w:rPr>
        <w:t>Le Journal universel</w:t>
      </w:r>
      <w:r w:rsidRPr="00ED2AF6">
        <w:rPr>
          <w:rFonts w:cs="Arial"/>
          <w:szCs w:val="20"/>
          <w:lang w:eastAsia="en-US"/>
        </w:rPr>
        <w:t xml:space="preserve">, mercredi 21 juin 1815. </w:t>
      </w:r>
    </w:p>
    <w:p w:rsidR="00ED2AF6" w:rsidRPr="00ED2AF6" w:rsidRDefault="00ED2AF6" w:rsidP="00ED2AF6">
      <w:pPr>
        <w:suppressLineNumbers/>
        <w:spacing w:after="0" w:line="240" w:lineRule="auto"/>
        <w:ind w:left="0"/>
        <w:jc w:val="both"/>
        <w:rPr>
          <w:rFonts w:cs="Arial"/>
          <w:lang w:eastAsia="en-US"/>
        </w:rPr>
      </w:pP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lastRenderedPageBreak/>
        <w:t>Questions :</w:t>
      </w:r>
    </w:p>
    <w:p w:rsidR="00ED2AF6" w:rsidRPr="00ED2AF6" w:rsidRDefault="00ED2AF6" w:rsidP="00ED2AF6">
      <w:pPr>
        <w:suppressLineNumbers/>
        <w:spacing w:after="0" w:line="240" w:lineRule="auto"/>
        <w:ind w:left="0"/>
        <w:jc w:val="both"/>
        <w:rPr>
          <w:rFonts w:cs="Arial"/>
          <w:lang w:eastAsia="en-US"/>
        </w:rPr>
      </w:pP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1. En vous appuyant sur la phrase soulignée, identifiez la stratégie militaire de Napoléon et l’état d’esprit de ses troupes. </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2. Selon l’auteur, comment expliquer la défaite de Napoléon ? </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3. Relevez dans le texte les termes et expressions qualifiant Napoléon. Quelle image l’auteur </w:t>
      </w:r>
      <w:proofErr w:type="spellStart"/>
      <w:r w:rsidRPr="00ED2AF6">
        <w:rPr>
          <w:rFonts w:cs="Arial"/>
          <w:lang w:eastAsia="en-US"/>
        </w:rPr>
        <w:t>veut-il</w:t>
      </w:r>
      <w:proofErr w:type="spellEnd"/>
      <w:r w:rsidRPr="00ED2AF6">
        <w:rPr>
          <w:rFonts w:cs="Arial"/>
          <w:lang w:eastAsia="en-US"/>
        </w:rPr>
        <w:t xml:space="preserve"> en donner ?</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4. En vous appuyant sur le texte, précisez quelles ont été les conséquences militaires et politiques de la défaite française de Waterloo. </w:t>
      </w:r>
    </w:p>
    <w:p w:rsidR="00ED2AF6" w:rsidRPr="00ED2AF6" w:rsidRDefault="00ED2AF6" w:rsidP="00ED2AF6">
      <w:pPr>
        <w:suppressLineNumbers/>
        <w:spacing w:after="0" w:line="240" w:lineRule="auto"/>
        <w:ind w:left="0"/>
        <w:jc w:val="both"/>
        <w:rPr>
          <w:rFonts w:cs="Arial"/>
          <w:lang w:eastAsia="en-US"/>
        </w:rPr>
      </w:pPr>
      <w:r w:rsidRPr="00ED2AF6">
        <w:rPr>
          <w:rFonts w:cs="Arial"/>
          <w:lang w:eastAsia="en-US"/>
        </w:rPr>
        <w:t xml:space="preserve">5. De quel point de vue le </w:t>
      </w:r>
      <w:r w:rsidRPr="00ED2AF6">
        <w:rPr>
          <w:rFonts w:cs="Arial"/>
          <w:i/>
          <w:lang w:eastAsia="en-US"/>
        </w:rPr>
        <w:t>Journal Universel</w:t>
      </w:r>
      <w:r w:rsidRPr="00ED2AF6">
        <w:rPr>
          <w:rFonts w:cs="Arial"/>
          <w:lang w:eastAsia="en-US"/>
        </w:rPr>
        <w:t xml:space="preserve"> est-il le porte-parole ? Appuyez votre réponse par des citations du texte. </w:t>
      </w:r>
    </w:p>
    <w:p w:rsidR="00ED2AF6" w:rsidRPr="00ED2AF6" w:rsidRDefault="00ED2AF6" w:rsidP="00ED2AF6">
      <w:pPr>
        <w:spacing w:after="0" w:line="240" w:lineRule="auto"/>
        <w:ind w:left="0"/>
        <w:rPr>
          <w:rFonts w:ascii="Calibri" w:hAnsi="Calibri"/>
          <w:lang w:eastAsia="en-US"/>
        </w:rPr>
      </w:pPr>
    </w:p>
    <w:p w:rsidR="00ED2AF6" w:rsidRPr="00ED2AF6" w:rsidRDefault="00ED2AF6" w:rsidP="00ED2AF6">
      <w:pPr>
        <w:spacing w:after="0" w:line="240" w:lineRule="auto"/>
        <w:ind w:left="0"/>
        <w:rPr>
          <w:rFonts w:ascii="Calibri" w:hAnsi="Calibri"/>
          <w:lang w:eastAsia="en-US"/>
        </w:rPr>
      </w:pPr>
    </w:p>
    <w:p w:rsidR="00ED2AF6" w:rsidRPr="00ED2AF6" w:rsidRDefault="00ED2AF6" w:rsidP="00ED2AF6">
      <w:pPr>
        <w:spacing w:after="0" w:line="240" w:lineRule="auto"/>
        <w:ind w:left="0"/>
        <w:rPr>
          <w:rFonts w:ascii="Calibri" w:hAnsi="Calibri"/>
          <w:lang w:eastAsia="en-US"/>
        </w:rPr>
      </w:pPr>
    </w:p>
    <w:p w:rsidR="00ED2AF6" w:rsidRPr="00ED2AF6" w:rsidRDefault="00ED2AF6" w:rsidP="00ED2AF6">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EDE" w:rsidRDefault="00C46EDE" w:rsidP="0053612B">
      <w:pPr>
        <w:spacing w:after="0" w:line="240" w:lineRule="auto"/>
      </w:pPr>
      <w:r>
        <w:separator/>
      </w:r>
    </w:p>
  </w:endnote>
  <w:endnote w:type="continuationSeparator" w:id="0">
    <w:p w:rsidR="00C46EDE" w:rsidRDefault="00C46ED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864E2" w:rsidRPr="003864E2">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864E2" w:rsidRPr="003864E2">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864E2" w:rsidRPr="003864E2">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864E2" w:rsidRPr="003864E2">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EDE" w:rsidRDefault="00C46EDE" w:rsidP="0053612B">
      <w:pPr>
        <w:spacing w:after="0" w:line="240" w:lineRule="auto"/>
      </w:pPr>
      <w:r>
        <w:separator/>
      </w:r>
    </w:p>
  </w:footnote>
  <w:footnote w:type="continuationSeparator" w:id="0">
    <w:p w:rsidR="00C46EDE" w:rsidRDefault="00C46ED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45E"/>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864E2"/>
    <w:rsid w:val="0039545E"/>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2A0"/>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46EDE"/>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D2AF6"/>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1583</Words>
  <Characters>8708</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2023-01-25T20:35:00Z</dcterms:modified>
</cp:coreProperties>
</file>