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D47DD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aérospatiale,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4C734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4C734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4C734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CD47D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CD47DD">
              <w:rPr>
                <w:rFonts w:eastAsia="Times New Roman"/>
                <w:color w:val="000000" w:themeColor="text1"/>
                <w:sz w:val="20"/>
                <w:szCs w:val="22"/>
              </w:rPr>
              <w:t>9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CD47DD" w:rsidRPr="00254DFC" w:rsidRDefault="00CD47DD" w:rsidP="00CD47DD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Première partie : q</w:t>
      </w:r>
      <w:r w:rsidRPr="00254DFC">
        <w:rPr>
          <w:rFonts w:cs="Arial"/>
          <w:b/>
          <w:bCs/>
        </w:rPr>
        <w:t>uestions (sur 10 points)</w:t>
      </w:r>
    </w:p>
    <w:p w:rsidR="00CD47DD" w:rsidRPr="005C7C11" w:rsidRDefault="00CD47DD" w:rsidP="00CD47DD"/>
    <w:p w:rsidR="00CD47DD" w:rsidRDefault="00CD47DD" w:rsidP="00CD47DD"/>
    <w:p w:rsidR="00CD47DD" w:rsidRPr="00167CD1" w:rsidRDefault="00CD47DD" w:rsidP="00CD47DD">
      <w:pPr>
        <w:pStyle w:val="Corps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1. </w:t>
      </w:r>
      <w:r w:rsidRPr="00167CD1">
        <w:rPr>
          <w:rFonts w:ascii="Arial" w:hAnsi="Arial" w:cs="Arial"/>
          <w:sz w:val="24"/>
          <w:szCs w:val="24"/>
        </w:rPr>
        <w:t>Parmi les propositions suivantes, choisissez et recopiez sur votre copie celle qui définit une agglomération urbaine :</w:t>
      </w:r>
    </w:p>
    <w:p w:rsidR="00CD47DD" w:rsidRPr="00167CD1" w:rsidRDefault="00CD47DD" w:rsidP="00CD47DD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167CD1">
        <w:rPr>
          <w:rFonts w:ascii="Arial" w:hAnsi="Arial" w:cs="Arial"/>
          <w:sz w:val="24"/>
          <w:szCs w:val="24"/>
        </w:rPr>
        <w:t xml:space="preserve">- ville concentrant les fonctions de commandement </w:t>
      </w:r>
    </w:p>
    <w:p w:rsidR="00CD47DD" w:rsidRPr="00167CD1" w:rsidRDefault="00CD47DD" w:rsidP="00CD47DD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167CD1">
        <w:rPr>
          <w:rFonts w:ascii="Arial" w:eastAsia="Arial" w:hAnsi="Arial" w:cs="Arial"/>
          <w:sz w:val="24"/>
          <w:szCs w:val="24"/>
        </w:rPr>
        <w:t>- e</w:t>
      </w:r>
      <w:r w:rsidRPr="00167CD1">
        <w:rPr>
          <w:rFonts w:ascii="Arial" w:hAnsi="Arial" w:cs="Arial"/>
          <w:sz w:val="24"/>
          <w:szCs w:val="24"/>
        </w:rPr>
        <w:t>nsemble urbanisé en continuité, comprenant la ville-mère et sa banlieue.</w:t>
      </w:r>
    </w:p>
    <w:p w:rsidR="00CD47DD" w:rsidRPr="00167CD1" w:rsidRDefault="00CD47DD" w:rsidP="00CD47DD">
      <w:pPr>
        <w:pStyle w:val="Corps"/>
        <w:ind w:left="1068"/>
        <w:jc w:val="both"/>
        <w:rPr>
          <w:rFonts w:ascii="Arial" w:eastAsia="Arial" w:hAnsi="Arial" w:cs="Arial"/>
          <w:sz w:val="24"/>
          <w:szCs w:val="24"/>
        </w:rPr>
      </w:pPr>
      <w:r w:rsidRPr="00167CD1">
        <w:rPr>
          <w:rFonts w:ascii="Arial" w:eastAsia="Arial" w:hAnsi="Arial" w:cs="Arial"/>
          <w:sz w:val="24"/>
          <w:szCs w:val="24"/>
        </w:rPr>
        <w:t xml:space="preserve">- territoire </w:t>
      </w:r>
      <w:r w:rsidRPr="00167CD1">
        <w:rPr>
          <w:rFonts w:ascii="Arial" w:hAnsi="Arial" w:cs="Arial"/>
          <w:sz w:val="24"/>
          <w:szCs w:val="24"/>
        </w:rPr>
        <w:t>périurbain mêlant des activités économiques et de l’habitat résidentiel.</w:t>
      </w:r>
    </w:p>
    <w:p w:rsidR="00CD47DD" w:rsidRDefault="00CD47DD" w:rsidP="00CD47DD">
      <w:pPr>
        <w:pStyle w:val="Paragraphedeliste"/>
        <w:ind w:left="1428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1428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167CD1">
        <w:rPr>
          <w:rFonts w:ascii="Arial" w:hAnsi="Arial" w:cs="Arial"/>
          <w:sz w:val="24"/>
          <w:szCs w:val="24"/>
        </w:rPr>
        <w:t>2.  Justifiez l’affirmation suivante : « la part de la population mondiale vivant en ville ne cesse de progresser ».</w:t>
      </w:r>
    </w:p>
    <w:p w:rsidR="00CD47DD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167CD1">
        <w:rPr>
          <w:rFonts w:ascii="Arial" w:hAnsi="Arial" w:cs="Arial"/>
          <w:sz w:val="24"/>
          <w:szCs w:val="24"/>
        </w:rPr>
        <w:t>3. Caractérisez l’urbanisation dans le monde depuis 2007.</w:t>
      </w: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167CD1">
        <w:rPr>
          <w:rFonts w:ascii="Arial" w:hAnsi="Arial" w:cs="Arial"/>
          <w:sz w:val="24"/>
          <w:szCs w:val="24"/>
        </w:rPr>
        <w:t>4. « Les évènements de juin 1848 marquent une rupture dans l’histoire de Deuxième République ». Justifiez cette affirmation.</w:t>
      </w:r>
    </w:p>
    <w:p w:rsidR="00CD47DD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</w:p>
    <w:p w:rsidR="00CD47DD" w:rsidRPr="00167CD1" w:rsidRDefault="00CD47DD" w:rsidP="00CD47DD">
      <w:pPr>
        <w:pStyle w:val="Paragraphedeliste"/>
        <w:ind w:left="426"/>
        <w:jc w:val="both"/>
        <w:rPr>
          <w:rFonts w:ascii="Arial" w:hAnsi="Arial" w:cs="Arial"/>
          <w:sz w:val="24"/>
          <w:szCs w:val="24"/>
        </w:rPr>
      </w:pPr>
      <w:r w:rsidRPr="00167CD1">
        <w:rPr>
          <w:rFonts w:ascii="Arial" w:hAnsi="Arial" w:cs="Arial"/>
          <w:sz w:val="24"/>
          <w:szCs w:val="24"/>
        </w:rPr>
        <w:t>5. Décrivez les transformations de la société française sous le Second Empire.</w:t>
      </w:r>
    </w:p>
    <w:p w:rsidR="00CD47DD" w:rsidRPr="00096F8C" w:rsidRDefault="00CD47DD" w:rsidP="00CD47DD">
      <w:pPr>
        <w:pStyle w:val="Paragraphedeliste"/>
        <w:ind w:left="426"/>
      </w:pPr>
    </w:p>
    <w:p w:rsidR="00CD47DD" w:rsidRPr="005C7C11" w:rsidRDefault="00CD47DD" w:rsidP="00CD47DD"/>
    <w:p w:rsidR="00CD47DD" w:rsidRDefault="00CD47DD" w:rsidP="00CD47DD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CD47DD" w:rsidRPr="00254DFC" w:rsidRDefault="00CD47DD" w:rsidP="00CD47DD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CD47DD" w:rsidRDefault="00CD47DD" w:rsidP="00CD47DD"/>
    <w:p w:rsidR="00CD47DD" w:rsidRDefault="00CD47DD" w:rsidP="00CD47DD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</w:rPr>
        <w:t xml:space="preserve">Le candidat choisit l’un des deux sujets. </w:t>
      </w:r>
    </w:p>
    <w:p w:rsidR="00CD47DD" w:rsidRDefault="00CD47DD" w:rsidP="00CD47DD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</w:rPr>
      </w:pPr>
    </w:p>
    <w:p w:rsidR="00CD47DD" w:rsidRPr="00501939" w:rsidRDefault="00CD47DD" w:rsidP="00CD47DD">
      <w:pPr>
        <w:pStyle w:val="Titre1"/>
        <w:spacing w:before="0" w:line="240" w:lineRule="auto"/>
        <w:jc w:val="center"/>
        <w:rPr>
          <w:rFonts w:cs="Arial"/>
          <w:bCs w:val="0"/>
          <w:color w:val="000000" w:themeColor="text1"/>
          <w:sz w:val="24"/>
          <w:szCs w:val="24"/>
        </w:rPr>
      </w:pPr>
      <w:r w:rsidRPr="00501939">
        <w:rPr>
          <w:rFonts w:cs="Arial"/>
          <w:bCs w:val="0"/>
          <w:color w:val="000000" w:themeColor="text1"/>
          <w:sz w:val="24"/>
          <w:szCs w:val="24"/>
        </w:rPr>
        <w:t>Sujet d’étude : les espaces des industries aéronautiques et aérospatiale européennes.</w:t>
      </w:r>
    </w:p>
    <w:p w:rsidR="00CD47DD" w:rsidRDefault="00CD47DD" w:rsidP="00CD47DD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</w:p>
    <w:p w:rsidR="00CD47DD" w:rsidRPr="003274B9" w:rsidRDefault="00CD47DD" w:rsidP="00CD47DD">
      <w:pPr>
        <w:pStyle w:val="Titre1"/>
        <w:spacing w:before="0" w:line="240" w:lineRule="auto"/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</w:pPr>
      <w:r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D</w:t>
      </w:r>
      <w:r w:rsidRPr="003274B9">
        <w:rPr>
          <w:rFonts w:cs="Arial"/>
          <w:b w:val="0"/>
          <w:bCs w:val="0"/>
          <w:color w:val="000000" w:themeColor="text1"/>
          <w:sz w:val="24"/>
          <w:szCs w:val="24"/>
          <w:u w:val="single"/>
        </w:rPr>
        <w:t>ocument :</w:t>
      </w:r>
      <w:r w:rsidRPr="00501939">
        <w:rPr>
          <w:rFonts w:cs="Arial"/>
          <w:b w:val="0"/>
          <w:bCs w:val="0"/>
          <w:color w:val="000000" w:themeColor="text1"/>
          <w:sz w:val="24"/>
          <w:szCs w:val="24"/>
        </w:rPr>
        <w:t xml:space="preserve"> A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erospace </w:t>
      </w:r>
      <w:proofErr w:type="spellStart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Valley</w:t>
      </w:r>
      <w:proofErr w:type="spellEnd"/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>, premier écosystème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  <w:vertAlign w:val="superscript"/>
        </w:rPr>
        <w:t>1</w:t>
      </w:r>
      <w:r w:rsidRPr="00501939">
        <w:rPr>
          <w:rFonts w:cs="Arial"/>
          <w:b w:val="0"/>
          <w:bCs w:val="0"/>
          <w:color w:val="000000" w:themeColor="text1"/>
          <w:spacing w:val="8"/>
          <w:sz w:val="24"/>
          <w:szCs w:val="24"/>
        </w:rPr>
        <w:t xml:space="preserve"> européen de l’aéronautique et de l’espace.</w:t>
      </w:r>
    </w:p>
    <w:p w:rsidR="00CD47DD" w:rsidRPr="002D6508" w:rsidRDefault="00CD47DD" w:rsidP="00CD47DD">
      <w:pPr>
        <w:jc w:val="both"/>
        <w:rPr>
          <w:rFonts w:cs="Arial"/>
          <w:i/>
          <w:iCs/>
        </w:rPr>
      </w:pPr>
    </w:p>
    <w:p w:rsidR="00CD47DD" w:rsidRPr="002969DA" w:rsidRDefault="00CD47DD" w:rsidP="00CD47DD">
      <w:pPr>
        <w:rPr>
          <w:rFonts w:cs="Arial"/>
        </w:rPr>
      </w:pPr>
      <w:r>
        <w:rPr>
          <w:rFonts w:cs="Arial"/>
        </w:rPr>
        <w:t>« </w:t>
      </w:r>
      <w:r w:rsidRPr="002969DA">
        <w:rPr>
          <w:rFonts w:cs="Arial"/>
        </w:rPr>
        <w:t>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bassin d’emplois et le 1</w:t>
      </w:r>
      <w:r w:rsidRPr="002969DA">
        <w:rPr>
          <w:rFonts w:cs="Arial"/>
          <w:vertAlign w:val="superscript"/>
        </w:rPr>
        <w:t>er</w:t>
      </w:r>
      <w:r w:rsidRPr="002969DA">
        <w:rPr>
          <w:rFonts w:cs="Arial"/>
        </w:rPr>
        <w:t> Pôle d’innovation européen dans le domaine de l’aéronautique, de l’espace, des drones et des systèmes embarqués</w:t>
      </w:r>
      <w:r w:rsidRPr="002969DA">
        <w:rPr>
          <w:rFonts w:cs="Arial"/>
          <w:vertAlign w:val="superscript"/>
        </w:rPr>
        <w:t>2</w:t>
      </w:r>
      <w:r w:rsidRPr="002969DA">
        <w:rPr>
          <w:rFonts w:cs="Arial"/>
        </w:rPr>
        <w:t>.</w:t>
      </w:r>
      <w:r>
        <w:rPr>
          <w:rFonts w:cs="Arial"/>
        </w:rPr>
        <w:t> »</w:t>
      </w:r>
      <w:r w:rsidRPr="002969DA">
        <w:rPr>
          <w:rFonts w:cs="Arial"/>
        </w:rPr>
        <w:t xml:space="preserve"> </w:t>
      </w:r>
    </w:p>
    <w:p w:rsidR="00CD47DD" w:rsidRPr="002D6508" w:rsidRDefault="00CD47DD" w:rsidP="00CD47DD">
      <w:pPr>
        <w:jc w:val="both"/>
        <w:rPr>
          <w:rFonts w:cs="Arial"/>
        </w:rPr>
      </w:pPr>
      <w:r w:rsidRPr="002D6508">
        <w:rPr>
          <w:rFonts w:cs="Arial"/>
        </w:rPr>
        <w:t xml:space="preserve">Yann </w:t>
      </w:r>
      <w:proofErr w:type="spellStart"/>
      <w:r w:rsidRPr="002D6508">
        <w:rPr>
          <w:rFonts w:cs="Arial"/>
        </w:rPr>
        <w:t>Barbaux</w:t>
      </w:r>
      <w:proofErr w:type="spellEnd"/>
      <w:r w:rsidRPr="002D6508">
        <w:rPr>
          <w:rFonts w:cs="Arial"/>
        </w:rPr>
        <w:t xml:space="preserve">, Président du pôle de compétitivité 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. </w:t>
      </w:r>
    </w:p>
    <w:p w:rsidR="00CD47DD" w:rsidRPr="002D6508" w:rsidRDefault="00CD47DD" w:rsidP="00CD47D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DF1509D" wp14:editId="7DAE3E25">
            <wp:extent cx="6299200" cy="47244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erospace Valley modifié -  N et 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7DD" w:rsidRPr="00501939" w:rsidRDefault="00CD47DD" w:rsidP="00CD47DD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 xml:space="preserve">1 </w:t>
      </w:r>
      <w:r w:rsidRPr="00501939">
        <w:rPr>
          <w:rFonts w:cs="Arial"/>
          <w:sz w:val="22"/>
        </w:rPr>
        <w:t>L’écosystème est une organisation structurée dans laquelle des acteurs sont reliés entre eux leur permettant d’interagir efficacement.</w:t>
      </w:r>
    </w:p>
    <w:p w:rsidR="00CD47DD" w:rsidRPr="00501939" w:rsidRDefault="00CD47DD" w:rsidP="00CD47DD">
      <w:pPr>
        <w:jc w:val="both"/>
        <w:rPr>
          <w:rFonts w:cs="Arial"/>
          <w:sz w:val="22"/>
        </w:rPr>
      </w:pPr>
      <w:r w:rsidRPr="00501939">
        <w:rPr>
          <w:rFonts w:cs="Arial"/>
          <w:sz w:val="22"/>
          <w:vertAlign w:val="superscript"/>
        </w:rPr>
        <w:t>2</w:t>
      </w:r>
      <w:r w:rsidRPr="00501939">
        <w:rPr>
          <w:rFonts w:cs="Arial"/>
          <w:sz w:val="22"/>
        </w:rPr>
        <w:t> Le système embarqué est un système électronique et informatique autonome désignant à la fois le matériel et le logiciel utilisé.</w:t>
      </w:r>
    </w:p>
    <w:p w:rsidR="00CD47DD" w:rsidRPr="002D6508" w:rsidRDefault="00CD47DD" w:rsidP="00CD47DD">
      <w:pPr>
        <w:jc w:val="both"/>
        <w:rPr>
          <w:rFonts w:cs="Arial"/>
        </w:rPr>
      </w:pPr>
    </w:p>
    <w:p w:rsidR="00CD47DD" w:rsidRPr="002D6508" w:rsidRDefault="00CD47DD" w:rsidP="00CD47DD">
      <w:pPr>
        <w:jc w:val="both"/>
        <w:rPr>
          <w:rFonts w:cs="Arial"/>
        </w:rPr>
      </w:pPr>
      <w:r w:rsidRPr="009D5451">
        <w:rPr>
          <w:rFonts w:cs="Arial"/>
        </w:rPr>
        <w:t>Source :</w:t>
      </w:r>
      <w:r w:rsidRPr="002D6508">
        <w:rPr>
          <w:rFonts w:cs="Arial"/>
        </w:rPr>
        <w:t xml:space="preserve"> Philippe </w:t>
      </w:r>
      <w:proofErr w:type="spellStart"/>
      <w:r w:rsidRPr="002D6508">
        <w:rPr>
          <w:rFonts w:cs="Arial"/>
        </w:rPr>
        <w:t>Cloutet</w:t>
      </w:r>
      <w:proofErr w:type="spellEnd"/>
      <w:r w:rsidRPr="002D6508">
        <w:rPr>
          <w:rFonts w:cs="Arial"/>
        </w:rPr>
        <w:t xml:space="preserve">, </w:t>
      </w:r>
      <w:hyperlink r:id="rId8" w:history="1">
        <w:r w:rsidRPr="002D6508">
          <w:rPr>
            <w:rStyle w:val="Lienhypertexte"/>
            <w:rFonts w:cs="Arial"/>
          </w:rPr>
          <w:t>http://www.aquitaineonline.com/actualites-en-aquitaine/economie-industrie/7975-aerospace-valley-ecosysteme-europeen-aeronautique-et-espace.html</w:t>
        </w:r>
      </w:hyperlink>
      <w:r w:rsidRPr="002D6508">
        <w:rPr>
          <w:rFonts w:cs="Arial"/>
        </w:rPr>
        <w:t xml:space="preserve">, 11-02-2019 [Consulté </w:t>
      </w:r>
      <w:r>
        <w:rPr>
          <w:rFonts w:cs="Arial"/>
        </w:rPr>
        <w:t xml:space="preserve">en octobre </w:t>
      </w:r>
      <w:r w:rsidRPr="002D6508">
        <w:rPr>
          <w:rFonts w:cs="Arial"/>
        </w:rPr>
        <w:t>2019].</w:t>
      </w:r>
    </w:p>
    <w:p w:rsidR="00CD47DD" w:rsidRPr="002D6508" w:rsidRDefault="00CD47DD" w:rsidP="00CD47DD">
      <w:pPr>
        <w:rPr>
          <w:rFonts w:cs="Arial"/>
        </w:rPr>
      </w:pPr>
    </w:p>
    <w:p w:rsidR="00CD47DD" w:rsidRPr="002D6508" w:rsidRDefault="00CD47DD" w:rsidP="00CD47DD">
      <w:pPr>
        <w:rPr>
          <w:rFonts w:cs="Arial"/>
        </w:rPr>
      </w:pPr>
    </w:p>
    <w:p w:rsidR="00CD47DD" w:rsidRDefault="00CD47DD" w:rsidP="00CD47DD">
      <w:pPr>
        <w:rPr>
          <w:rFonts w:cs="Arial"/>
        </w:rPr>
      </w:pPr>
      <w:r w:rsidRPr="002D6508">
        <w:rPr>
          <w:rFonts w:cs="Arial"/>
        </w:rPr>
        <w:t>Questions :</w:t>
      </w:r>
    </w:p>
    <w:p w:rsidR="00CD47DD" w:rsidRPr="002D6508" w:rsidRDefault="00CD47DD" w:rsidP="00CD47DD">
      <w:pPr>
        <w:rPr>
          <w:rFonts w:cs="Arial"/>
        </w:rPr>
      </w:pPr>
    </w:p>
    <w:p w:rsidR="00CD47DD" w:rsidRPr="005273A0" w:rsidRDefault="00CD47DD" w:rsidP="00CD47DD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Relevez les domaines de production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>.</w:t>
      </w:r>
    </w:p>
    <w:p w:rsidR="00CD47DD" w:rsidRPr="005273A0" w:rsidRDefault="00CD47DD" w:rsidP="00CD47DD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>Identifiez les acteurs présents dans cet espace de production.</w:t>
      </w:r>
    </w:p>
    <w:p w:rsidR="00CD47DD" w:rsidRPr="005273A0" w:rsidRDefault="00CD47DD" w:rsidP="00CD47DD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Comment ces différents acteurs sont-ils mis en réseau pour faire de l’Aerospace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un espace productif à l’échelle locale ?</w:t>
      </w:r>
    </w:p>
    <w:p w:rsidR="00CD47DD" w:rsidRPr="005273A0" w:rsidRDefault="00CD47DD" w:rsidP="00CD47DD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Arial" w:hAnsi="Arial" w:cs="Arial"/>
          <w:sz w:val="24"/>
        </w:rPr>
      </w:pPr>
      <w:r w:rsidRPr="005273A0">
        <w:rPr>
          <w:rFonts w:ascii="Arial" w:hAnsi="Arial" w:cs="Arial"/>
          <w:sz w:val="24"/>
        </w:rPr>
        <w:t xml:space="preserve">Montrez qu’Aerospace </w:t>
      </w:r>
      <w:proofErr w:type="spellStart"/>
      <w:r w:rsidRPr="005273A0">
        <w:rPr>
          <w:rFonts w:ascii="Arial" w:hAnsi="Arial" w:cs="Arial"/>
          <w:sz w:val="24"/>
        </w:rPr>
        <w:t>Valley</w:t>
      </w:r>
      <w:proofErr w:type="spellEnd"/>
      <w:r w:rsidRPr="005273A0">
        <w:rPr>
          <w:rFonts w:ascii="Arial" w:hAnsi="Arial" w:cs="Arial"/>
          <w:sz w:val="24"/>
        </w:rPr>
        <w:t xml:space="preserve"> est un pôle aéronautique et aérospatial aux échelles locale et européenne. Vous pourrez vous appuyer sur vos connaissances personnelles.</w:t>
      </w:r>
    </w:p>
    <w:p w:rsidR="00CD47DD" w:rsidRPr="00F97D20" w:rsidRDefault="00CD47DD" w:rsidP="00CD47DD">
      <w:pPr>
        <w:tabs>
          <w:tab w:val="left" w:pos="1935"/>
        </w:tabs>
        <w:rPr>
          <w:rFonts w:cs="Arial"/>
        </w:rPr>
      </w:pPr>
    </w:p>
    <w:p w:rsidR="00CD47DD" w:rsidRDefault="00CD47DD" w:rsidP="00CD47DD">
      <w:pPr>
        <w:suppressLineNumbers/>
        <w:rPr>
          <w:rFonts w:cs="Arial"/>
        </w:rPr>
      </w:pPr>
    </w:p>
    <w:p w:rsidR="00CD47DD" w:rsidRDefault="00CD47DD" w:rsidP="00CD47DD">
      <w:pPr>
        <w:suppressLineNumbers/>
        <w:rPr>
          <w:rFonts w:cs="Arial"/>
        </w:rPr>
      </w:pPr>
    </w:p>
    <w:p w:rsidR="00CD47DD" w:rsidRDefault="00CD47DD" w:rsidP="00CD47DD">
      <w:pPr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CD47DD" w:rsidRPr="00501939" w:rsidRDefault="00CD47DD" w:rsidP="00CD47DD">
      <w:pPr>
        <w:autoSpaceDE w:val="0"/>
        <w:autoSpaceDN w:val="0"/>
        <w:adjustRightInd w:val="0"/>
        <w:jc w:val="center"/>
        <w:rPr>
          <w:rFonts w:cs="Arial"/>
          <w:b/>
          <w:u w:val="single"/>
        </w:rPr>
      </w:pPr>
      <w:r w:rsidRPr="00501939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CD47DD" w:rsidRDefault="00CD47DD" w:rsidP="00CD47DD">
      <w:pPr>
        <w:autoSpaceDE w:val="0"/>
        <w:autoSpaceDN w:val="0"/>
        <w:adjustRightInd w:val="0"/>
        <w:jc w:val="both"/>
        <w:rPr>
          <w:rFonts w:cs="Arial"/>
          <w:u w:val="single"/>
        </w:rPr>
      </w:pPr>
    </w:p>
    <w:p w:rsidR="00CD47DD" w:rsidRPr="00501939" w:rsidRDefault="00CD47DD" w:rsidP="00CD47DD">
      <w:pPr>
        <w:autoSpaceDE w:val="0"/>
        <w:autoSpaceDN w:val="0"/>
        <w:adjustRightInd w:val="0"/>
        <w:jc w:val="both"/>
        <w:rPr>
          <w:rFonts w:cs="Arial"/>
        </w:rPr>
      </w:pPr>
      <w:r w:rsidRPr="007B6132">
        <w:rPr>
          <w:rFonts w:cs="Arial"/>
          <w:u w:val="single"/>
        </w:rPr>
        <w:t xml:space="preserve">Document 1 : </w:t>
      </w:r>
      <w:r w:rsidRPr="00501939">
        <w:rPr>
          <w:rFonts w:cs="Arial"/>
        </w:rPr>
        <w:t>le trafic du port de Rotterdam</w:t>
      </w:r>
    </w:p>
    <w:p w:rsidR="00CD47DD" w:rsidRDefault="00CD47DD" w:rsidP="00CD47DD">
      <w:pPr>
        <w:rPr>
          <w:rFonts w:cs="Arial"/>
          <w:color w:val="000000"/>
        </w:rPr>
      </w:pPr>
    </w:p>
    <w:p w:rsidR="00CD47DD" w:rsidRPr="002D6508" w:rsidRDefault="00CD47DD" w:rsidP="00CD47DD">
      <w:pPr>
        <w:rPr>
          <w:rFonts w:cs="Arial"/>
          <w:color w:val="151515"/>
        </w:rPr>
      </w:pPr>
      <w:r w:rsidRPr="002D6508">
        <w:rPr>
          <w:rFonts w:cs="Arial"/>
          <w:color w:val="000000"/>
        </w:rPr>
        <w:t>Le port de Rotterdam a enregistré au premier trimestre 2017 une hausse de trafic qui lui a permis de frôler la barre des 120 millions de tonnes. Une évolution par rapport aux trois premiers mois de 2016 portée essentiellement par le conteneur, qui a connu une belle progression</w:t>
      </w:r>
      <w:r w:rsidRPr="002D6508">
        <w:rPr>
          <w:rFonts w:cs="Arial"/>
          <w:color w:val="151515"/>
        </w:rPr>
        <w:t xml:space="preserve">. </w:t>
      </w:r>
      <w:r>
        <w:rPr>
          <w:rFonts w:cs="Arial"/>
          <w:color w:val="151515"/>
        </w:rPr>
        <w:t>« </w:t>
      </w:r>
      <w:r w:rsidRPr="002D6508">
        <w:rPr>
          <w:rFonts w:cs="Arial"/>
          <w:color w:val="151515"/>
        </w:rPr>
        <w:t xml:space="preserve">Notre activité sur le terminal de </w:t>
      </w:r>
      <w:proofErr w:type="spellStart"/>
      <w:r w:rsidRPr="002D6508">
        <w:rPr>
          <w:rFonts w:cs="Arial"/>
          <w:color w:val="151515"/>
        </w:rPr>
        <w:t>Maasvlakte</w:t>
      </w:r>
      <w:proofErr w:type="spellEnd"/>
      <w:r w:rsidRPr="002D6508">
        <w:rPr>
          <w:rFonts w:cs="Arial"/>
          <w:color w:val="151515"/>
        </w:rPr>
        <w:t xml:space="preserve"> 2 s'améliore sans cesse et les armateurs ont rapporté les volumes en transbordement qu'ils nous avaient enlevés en faveur d'autres ports entre la fin de 2015 et le début de 2016</w:t>
      </w:r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, souligne la direction du port de Rotterdam.</w:t>
      </w:r>
    </w:p>
    <w:p w:rsidR="00CD47DD" w:rsidRDefault="00CD47DD" w:rsidP="00CD47DD">
      <w:pPr>
        <w:rPr>
          <w:rFonts w:cs="Arial"/>
          <w:color w:val="151515"/>
        </w:rPr>
      </w:pPr>
      <w:r w:rsidRPr="002D6508">
        <w:rPr>
          <w:rFonts w:cs="Arial"/>
          <w:color w:val="151515"/>
        </w:rPr>
        <w:t>Dans le secteur des vracs liquides</w:t>
      </w:r>
      <w:r w:rsidRPr="004701E5">
        <w:rPr>
          <w:rFonts w:cs="Arial"/>
          <w:color w:val="151515"/>
          <w:vertAlign w:val="superscript"/>
        </w:rPr>
        <w:t>1</w:t>
      </w:r>
      <w:r w:rsidRPr="002D6508">
        <w:rPr>
          <w:rFonts w:cs="Arial"/>
          <w:color w:val="151515"/>
        </w:rPr>
        <w:t>, le pétrole brut a progressé de 2,3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Quant au GNL</w:t>
      </w:r>
      <w:r>
        <w:rPr>
          <w:rFonts w:cs="Arial"/>
          <w:color w:val="151515"/>
          <w:vertAlign w:val="superscript"/>
        </w:rPr>
        <w:t>2</w:t>
      </w:r>
      <w:r w:rsidRPr="002D6508">
        <w:rPr>
          <w:rFonts w:cs="Arial"/>
          <w:color w:val="151515"/>
        </w:rPr>
        <w:t xml:space="preserve">, il a bondi de 65,6 %. Selon l'autorité portuaire, l'évolution est forte mais le trafic reste faible. </w:t>
      </w:r>
      <w:r>
        <w:rPr>
          <w:rFonts w:cs="Arial"/>
          <w:color w:val="151515"/>
        </w:rPr>
        <w:t>L</w:t>
      </w:r>
      <w:r w:rsidRPr="002D6508">
        <w:rPr>
          <w:rFonts w:cs="Arial"/>
          <w:color w:val="151515"/>
        </w:rPr>
        <w:t>es produits raffinés ont baissé de 11,1 %. Quant aux autres vracs liquides, ils ont chuté de 9,2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huiles chimiques et végétales ont connu un recul alors que les biofuels</w:t>
      </w:r>
      <w:r>
        <w:rPr>
          <w:rFonts w:cs="Arial"/>
          <w:color w:val="151515"/>
          <w:vertAlign w:val="superscript"/>
        </w:rPr>
        <w:t>3</w:t>
      </w:r>
      <w:r w:rsidRPr="002D6508">
        <w:rPr>
          <w:rFonts w:cs="Arial"/>
          <w:color w:val="151515"/>
        </w:rPr>
        <w:t xml:space="preserve"> ont enregistré une progression, précise l'établissement portuaire.  Pour leur part, les vracs secs ont enregistré une légère progression de 3,6 %</w:t>
      </w:r>
      <w:r>
        <w:rPr>
          <w:rFonts w:cs="Arial"/>
          <w:color w:val="151515"/>
        </w:rPr>
        <w:t>.</w:t>
      </w:r>
      <w:r w:rsidRPr="002D6508">
        <w:rPr>
          <w:rFonts w:cs="Arial"/>
          <w:color w:val="151515"/>
        </w:rPr>
        <w:t xml:space="preserve"> Les minerais de fer et la ferraille ont augmenté de 0,5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 charbon a marqué une hausse de 1,5%. Quant aux vracs agricoles (</w:t>
      </w:r>
      <w:r>
        <w:rPr>
          <w:rFonts w:cs="Arial"/>
          <w:color w:val="151515"/>
        </w:rPr>
        <w:t>« </w:t>
      </w:r>
      <w:proofErr w:type="spellStart"/>
      <w:r w:rsidRPr="002D6508">
        <w:rPr>
          <w:rFonts w:cs="Arial"/>
          <w:color w:val="151515"/>
        </w:rPr>
        <w:t>agribulk</w:t>
      </w:r>
      <w:proofErr w:type="spellEnd"/>
      <w:r>
        <w:rPr>
          <w:rFonts w:cs="Arial"/>
          <w:color w:val="151515"/>
        </w:rPr>
        <w:t> »</w:t>
      </w:r>
      <w:r w:rsidRPr="002D6508">
        <w:rPr>
          <w:rFonts w:cs="Arial"/>
          <w:color w:val="151515"/>
        </w:rPr>
        <w:t>), ils ont progressé de 14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 Les autres vracs secs ont connu une hausse de 8,5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%. Quant au trafic roulier</w:t>
      </w:r>
      <w:r>
        <w:rPr>
          <w:rFonts w:cs="Arial"/>
          <w:color w:val="151515"/>
          <w:vertAlign w:val="superscript"/>
        </w:rPr>
        <w:t>4</w:t>
      </w:r>
      <w:r w:rsidRPr="002D6508">
        <w:rPr>
          <w:rFonts w:cs="Arial"/>
          <w:color w:val="151515"/>
        </w:rPr>
        <w:t>, il a progressé au cours des trois premiers mois de l'année de 6,5</w:t>
      </w:r>
      <w:r>
        <w:rPr>
          <w:rFonts w:cs="Arial"/>
          <w:color w:val="151515"/>
        </w:rPr>
        <w:t> </w:t>
      </w:r>
      <w:r w:rsidRPr="002D6508">
        <w:rPr>
          <w:rFonts w:cs="Arial"/>
          <w:color w:val="151515"/>
        </w:rPr>
        <w:t>% en un an.</w:t>
      </w:r>
    </w:p>
    <w:p w:rsidR="00CD47DD" w:rsidRDefault="00CD47DD" w:rsidP="00CD47DD">
      <w:pPr>
        <w:rPr>
          <w:rFonts w:cs="Arial"/>
          <w:color w:val="151515"/>
        </w:rPr>
      </w:pPr>
    </w:p>
    <w:p w:rsidR="00CD47DD" w:rsidRPr="002D6508" w:rsidRDefault="00CD47DD" w:rsidP="00CD47DD">
      <w:pPr>
        <w:rPr>
          <w:rFonts w:cs="Arial"/>
          <w:color w:val="151515"/>
        </w:rPr>
      </w:pPr>
      <w:r>
        <w:rPr>
          <w:rFonts w:cs="Arial"/>
          <w:color w:val="151515"/>
        </w:rPr>
        <w:t xml:space="preserve">Notes : </w:t>
      </w:r>
    </w:p>
    <w:p w:rsidR="00CD47DD" w:rsidRPr="00F667AA" w:rsidRDefault="00CD47DD" w:rsidP="00CD47DD">
      <w:pPr>
        <w:jc w:val="both"/>
        <w:rPr>
          <w:rFonts w:cs="Arial"/>
          <w:color w:val="151515"/>
          <w:sz w:val="22"/>
        </w:rPr>
      </w:pPr>
      <w:r w:rsidRPr="00F667AA">
        <w:rPr>
          <w:rFonts w:cs="Arial"/>
          <w:sz w:val="22"/>
          <w:vertAlign w:val="superscript"/>
        </w:rPr>
        <w:t>1</w:t>
      </w:r>
      <w:r w:rsidRPr="00F667AA">
        <w:rPr>
          <w:rFonts w:cs="Arial"/>
          <w:sz w:val="22"/>
        </w:rPr>
        <w:t xml:space="preserve"> Les vracs liquides correspondent aux produits pétroliers et chimiques, au gaz. Les vracs secs regroupent les céréales, le charbon et les minerais.</w:t>
      </w:r>
    </w:p>
    <w:p w:rsidR="00CD47DD" w:rsidRPr="00F667AA" w:rsidRDefault="00CD47DD" w:rsidP="00CD47DD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 xml:space="preserve">2 </w:t>
      </w:r>
      <w:r w:rsidRPr="00F667AA">
        <w:rPr>
          <w:rFonts w:cs="Arial"/>
          <w:sz w:val="22"/>
        </w:rPr>
        <w:t>Le GNL signifie gaz naturel liquéfié.</w:t>
      </w:r>
    </w:p>
    <w:p w:rsidR="00CD47DD" w:rsidRPr="00F667AA" w:rsidRDefault="00CD47DD" w:rsidP="00CD47DD">
      <w:pPr>
        <w:jc w:val="both"/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3</w:t>
      </w:r>
      <w:r w:rsidRPr="00F667AA">
        <w:rPr>
          <w:rFonts w:cs="Arial"/>
          <w:sz w:val="22"/>
        </w:rPr>
        <w:t xml:space="preserve"> Le </w:t>
      </w:r>
      <w:proofErr w:type="spellStart"/>
      <w:r w:rsidRPr="00F667AA">
        <w:rPr>
          <w:rFonts w:cs="Arial"/>
          <w:sz w:val="22"/>
        </w:rPr>
        <w:t>biofuel</w:t>
      </w:r>
      <w:proofErr w:type="spellEnd"/>
      <w:r w:rsidRPr="00F667AA">
        <w:rPr>
          <w:rFonts w:cs="Arial"/>
          <w:sz w:val="22"/>
        </w:rPr>
        <w:t xml:space="preserve"> est à un carburant fabriqué à partir de végétaux.</w:t>
      </w:r>
    </w:p>
    <w:p w:rsidR="00CD47DD" w:rsidRPr="00F667AA" w:rsidRDefault="00CD47DD" w:rsidP="00CD47DD">
      <w:pPr>
        <w:rPr>
          <w:rFonts w:cs="Arial"/>
          <w:sz w:val="22"/>
        </w:rPr>
      </w:pPr>
      <w:r w:rsidRPr="00F667AA">
        <w:rPr>
          <w:rFonts w:cs="Arial"/>
          <w:sz w:val="22"/>
          <w:vertAlign w:val="superscript"/>
        </w:rPr>
        <w:t>4</w:t>
      </w:r>
      <w:r w:rsidRPr="00F667AA">
        <w:rPr>
          <w:rFonts w:cs="Arial"/>
          <w:sz w:val="22"/>
        </w:rPr>
        <w:t xml:space="preserve"> Le trafic roulier concerne le transport de véhicules.</w:t>
      </w:r>
    </w:p>
    <w:p w:rsidR="00CD47DD" w:rsidRPr="002D6508" w:rsidRDefault="00CD47DD" w:rsidP="00CD47DD">
      <w:pPr>
        <w:autoSpaceDE w:val="0"/>
        <w:autoSpaceDN w:val="0"/>
        <w:adjustRightInd w:val="0"/>
        <w:jc w:val="both"/>
        <w:rPr>
          <w:rFonts w:cs="Arial"/>
          <w:b/>
          <w:bCs/>
        </w:rPr>
      </w:pPr>
    </w:p>
    <w:p w:rsidR="00CD47DD" w:rsidRPr="002D6508" w:rsidRDefault="00CD47DD" w:rsidP="00CD47DD">
      <w:pPr>
        <w:rPr>
          <w:rFonts w:cs="Arial"/>
        </w:rPr>
      </w:pPr>
      <w:r w:rsidRPr="009D5451">
        <w:rPr>
          <w:rFonts w:cs="Arial"/>
          <w:color w:val="000000" w:themeColor="text1"/>
        </w:rPr>
        <w:lastRenderedPageBreak/>
        <w:t>Source :</w:t>
      </w:r>
      <w:r w:rsidRPr="002D650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d’après </w:t>
      </w:r>
      <w:r w:rsidRPr="002D6508">
        <w:rPr>
          <w:rFonts w:cs="Arial"/>
          <w:color w:val="000000" w:themeColor="text1"/>
        </w:rPr>
        <w:t xml:space="preserve">Vincent </w:t>
      </w:r>
      <w:proofErr w:type="spellStart"/>
      <w:r w:rsidRPr="002D6508">
        <w:rPr>
          <w:rFonts w:cs="Arial"/>
          <w:color w:val="000000" w:themeColor="text1"/>
        </w:rPr>
        <w:t>Calabrèse</w:t>
      </w:r>
      <w:proofErr w:type="spellEnd"/>
      <w:r w:rsidRPr="002D6508">
        <w:rPr>
          <w:rFonts w:cs="Arial"/>
          <w:color w:val="000000" w:themeColor="text1"/>
        </w:rPr>
        <w:t xml:space="preserve">, </w:t>
      </w:r>
      <w:hyperlink r:id="rId9" w:history="1">
        <w:r w:rsidRPr="00410814">
          <w:rPr>
            <w:rStyle w:val="Lienhypertexte"/>
            <w:rFonts w:cs="Arial"/>
            <w:color w:val="000000" w:themeColor="text1"/>
          </w:rPr>
          <w:t>https://www.lantenne.com/Le-port-de-Rotterdam-frole-la-barre-des-120-millions-de-tonnes_a36916.html</w:t>
        </w:r>
      </w:hyperlink>
      <w:r w:rsidRPr="00410814">
        <w:rPr>
          <w:rStyle w:val="Lienhypertexte"/>
          <w:rFonts w:cs="Arial"/>
          <w:color w:val="000000" w:themeColor="text1"/>
        </w:rPr>
        <w:t xml:space="preserve">, </w:t>
      </w:r>
      <w:r w:rsidRPr="002D6508">
        <w:rPr>
          <w:rFonts w:cs="Arial"/>
          <w:color w:val="000000" w:themeColor="text1"/>
        </w:rPr>
        <w:t xml:space="preserve">03-05-2017. [Consulté </w:t>
      </w:r>
      <w:r>
        <w:rPr>
          <w:rFonts w:cs="Arial"/>
          <w:color w:val="000000" w:themeColor="text1"/>
        </w:rPr>
        <w:t xml:space="preserve">en octobre </w:t>
      </w:r>
      <w:r w:rsidRPr="002D6508">
        <w:rPr>
          <w:rFonts w:cs="Arial"/>
          <w:color w:val="000000" w:themeColor="text1"/>
        </w:rPr>
        <w:t>2019].</w:t>
      </w:r>
    </w:p>
    <w:p w:rsidR="00CD47DD" w:rsidRPr="002D6508" w:rsidRDefault="00CD47DD" w:rsidP="00CD47DD">
      <w:pPr>
        <w:jc w:val="both"/>
        <w:rPr>
          <w:rFonts w:cs="Arial"/>
        </w:rPr>
      </w:pPr>
    </w:p>
    <w:p w:rsidR="00CD47DD" w:rsidRPr="002D6508" w:rsidRDefault="00CD47DD" w:rsidP="00CD47DD">
      <w:pPr>
        <w:jc w:val="both"/>
        <w:rPr>
          <w:rFonts w:cs="Arial"/>
          <w:b/>
          <w:bCs/>
        </w:rPr>
      </w:pPr>
    </w:p>
    <w:p w:rsidR="00CD47DD" w:rsidRPr="002D6508" w:rsidRDefault="00CD47DD" w:rsidP="00CD47DD">
      <w:pPr>
        <w:jc w:val="both"/>
        <w:rPr>
          <w:rFonts w:cs="Arial"/>
          <w:b/>
          <w:bCs/>
        </w:rPr>
      </w:pPr>
    </w:p>
    <w:p w:rsidR="00CD47DD" w:rsidRDefault="00CD47DD" w:rsidP="00CD47DD">
      <w:pPr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CD47DD" w:rsidRPr="007B6132" w:rsidRDefault="00CD47DD" w:rsidP="00CD47DD">
      <w:pPr>
        <w:jc w:val="both"/>
        <w:rPr>
          <w:rFonts w:cs="Arial"/>
          <w:u w:val="single"/>
        </w:rPr>
      </w:pPr>
      <w:r w:rsidRPr="007B6132">
        <w:rPr>
          <w:rFonts w:cs="Arial"/>
          <w:u w:val="single"/>
        </w:rPr>
        <w:lastRenderedPageBreak/>
        <w:t xml:space="preserve">Document 2 : </w:t>
      </w:r>
      <w:r w:rsidRPr="00501939">
        <w:rPr>
          <w:rFonts w:cs="Arial"/>
        </w:rPr>
        <w:t>les routes du commerce maritime mondial</w:t>
      </w:r>
      <w:r w:rsidRPr="007B6132">
        <w:rPr>
          <w:rFonts w:cs="Arial"/>
          <w:u w:val="single"/>
        </w:rPr>
        <w:t xml:space="preserve"> </w:t>
      </w:r>
    </w:p>
    <w:p w:rsidR="00CD47DD" w:rsidRDefault="00CD47DD" w:rsidP="00CD47DD">
      <w:pPr>
        <w:ind w:left="0"/>
        <w:jc w:val="both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20930A9A" wp14:editId="440A84D8">
            <wp:extent cx="6299200" cy="577024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xes modifié - N et B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7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7DD" w:rsidRPr="002D6508" w:rsidRDefault="00CD47DD" w:rsidP="00CD47DD">
      <w:pPr>
        <w:jc w:val="both"/>
        <w:rPr>
          <w:rFonts w:cs="Arial"/>
        </w:rPr>
      </w:pPr>
    </w:p>
    <w:p w:rsidR="00CD47DD" w:rsidRDefault="00CD47DD" w:rsidP="00CD47DD">
      <w:pPr>
        <w:jc w:val="both"/>
        <w:rPr>
          <w:rFonts w:cs="Arial"/>
        </w:rPr>
      </w:pPr>
      <w:r w:rsidRPr="009D5451">
        <w:rPr>
          <w:rFonts w:cs="Arial"/>
        </w:rPr>
        <w:t>Source :</w:t>
      </w:r>
      <w:r>
        <w:rPr>
          <w:rFonts w:cs="Arial"/>
        </w:rPr>
        <w:t xml:space="preserve"> d’après Tristan Lecoq, Florence </w:t>
      </w:r>
      <w:proofErr w:type="spellStart"/>
      <w:r>
        <w:rPr>
          <w:rFonts w:cs="Arial"/>
        </w:rPr>
        <w:t>Smits</w:t>
      </w:r>
      <w:proofErr w:type="spellEnd"/>
      <w:r>
        <w:rPr>
          <w:rFonts w:cs="Arial"/>
        </w:rPr>
        <w:t xml:space="preserve"> (</w:t>
      </w:r>
      <w:proofErr w:type="spellStart"/>
      <w:r>
        <w:rPr>
          <w:rFonts w:cs="Arial"/>
        </w:rPr>
        <w:t>dir</w:t>
      </w:r>
      <w:proofErr w:type="spellEnd"/>
      <w:r>
        <w:rPr>
          <w:rFonts w:cs="Arial"/>
        </w:rPr>
        <w:t xml:space="preserve">), </w:t>
      </w:r>
      <w:r w:rsidRPr="00410814">
        <w:rPr>
          <w:rFonts w:cs="Arial"/>
          <w:i/>
          <w:iCs/>
        </w:rPr>
        <w:t>Enseigner la mer</w:t>
      </w:r>
      <w:r>
        <w:rPr>
          <w:rFonts w:cs="Arial"/>
        </w:rPr>
        <w:t xml:space="preserve">. </w:t>
      </w:r>
      <w:proofErr w:type="spellStart"/>
      <w:r>
        <w:rPr>
          <w:rFonts w:cs="Arial"/>
        </w:rPr>
        <w:t>Canopé</w:t>
      </w:r>
      <w:proofErr w:type="spellEnd"/>
      <w:r>
        <w:rPr>
          <w:rFonts w:cs="Arial"/>
        </w:rPr>
        <w:t xml:space="preserve">, 2016. Cartographie Jean-François </w:t>
      </w:r>
      <w:proofErr w:type="spellStart"/>
      <w:r>
        <w:rPr>
          <w:rFonts w:cs="Arial"/>
        </w:rPr>
        <w:t>Pezot</w:t>
      </w:r>
      <w:proofErr w:type="spellEnd"/>
      <w:r>
        <w:rPr>
          <w:rFonts w:cs="Arial"/>
        </w:rPr>
        <w:t>.</w:t>
      </w:r>
    </w:p>
    <w:p w:rsidR="00CD47DD" w:rsidRDefault="00CD47DD" w:rsidP="00CD47DD">
      <w:pPr>
        <w:jc w:val="both"/>
        <w:rPr>
          <w:rFonts w:cs="Arial"/>
        </w:rPr>
      </w:pPr>
    </w:p>
    <w:p w:rsidR="00CD47DD" w:rsidRDefault="00CD47DD" w:rsidP="00CD47DD">
      <w:pPr>
        <w:jc w:val="both"/>
        <w:rPr>
          <w:rFonts w:cs="Arial"/>
        </w:rPr>
      </w:pPr>
    </w:p>
    <w:p w:rsidR="00231A8F" w:rsidRDefault="00231A8F">
      <w:pPr>
        <w:spacing w:after="0" w:line="240" w:lineRule="auto"/>
        <w:ind w:left="0"/>
        <w:rPr>
          <w:rFonts w:cs="Arial"/>
        </w:rPr>
      </w:pPr>
      <w:r>
        <w:rPr>
          <w:rFonts w:cs="Arial"/>
        </w:rPr>
        <w:br w:type="page"/>
      </w:r>
    </w:p>
    <w:p w:rsidR="00CD47DD" w:rsidRDefault="00CD47DD" w:rsidP="00CD47DD">
      <w:pPr>
        <w:jc w:val="both"/>
        <w:rPr>
          <w:rFonts w:cs="Arial"/>
        </w:rPr>
      </w:pPr>
      <w:r w:rsidRPr="002D6508">
        <w:rPr>
          <w:rFonts w:cs="Arial"/>
        </w:rPr>
        <w:lastRenderedPageBreak/>
        <w:t xml:space="preserve">Questions : </w:t>
      </w:r>
    </w:p>
    <w:p w:rsidR="00CD47DD" w:rsidRPr="002D6508" w:rsidRDefault="00CD47DD" w:rsidP="00CD47DD">
      <w:pPr>
        <w:jc w:val="both"/>
        <w:rPr>
          <w:rFonts w:cs="Arial"/>
        </w:rPr>
      </w:pPr>
    </w:p>
    <w:p w:rsidR="00CD47DD" w:rsidRPr="006B567D" w:rsidRDefault="00CD47DD" w:rsidP="00CD47DD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 xml:space="preserve">Quelles sont les marchandises traitées par le port de Rotterdam ? </w:t>
      </w:r>
    </w:p>
    <w:p w:rsidR="00CD47DD" w:rsidRPr="006B567D" w:rsidRDefault="00CD47DD" w:rsidP="00CD47DD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Comment le trafic de marchandises conteneurisées et de vracs évolue-t-il dans le port de Rotterdam ?</w:t>
      </w:r>
    </w:p>
    <w:p w:rsidR="00CD47DD" w:rsidRPr="006B567D" w:rsidRDefault="00CD47DD" w:rsidP="00CD47DD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Montrez que Rotterdam est relié aux autres ports mondiaux.</w:t>
      </w:r>
    </w:p>
    <w:p w:rsidR="00CD47DD" w:rsidRPr="006B567D" w:rsidRDefault="00CD47DD" w:rsidP="00CD47DD">
      <w:pPr>
        <w:pStyle w:val="Paragraphedeliste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</w:rPr>
      </w:pPr>
      <w:r w:rsidRPr="006B567D">
        <w:rPr>
          <w:rFonts w:ascii="Arial" w:hAnsi="Arial" w:cs="Arial"/>
          <w:sz w:val="24"/>
        </w:rPr>
        <w:t>Justifiez l’affirmation : le port de Rotterdam est un pôle majeur du transport maritime aux échelles européenne et mondiale.</w:t>
      </w:r>
    </w:p>
    <w:p w:rsidR="00CD47DD" w:rsidRPr="005C7C11" w:rsidRDefault="00CD47DD" w:rsidP="00CD47DD"/>
    <w:p w:rsidR="00CD47DD" w:rsidRDefault="00CD47DD" w:rsidP="00CD47DD"/>
    <w:p w:rsidR="00CD47DD" w:rsidRPr="005C7C11" w:rsidRDefault="00CD47DD" w:rsidP="00CD47DD">
      <w:pPr>
        <w:pStyle w:val="Titre1"/>
        <w:spacing w:before="0" w:line="240" w:lineRule="auto"/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342" w:rsidRDefault="004C7342" w:rsidP="0053612B">
      <w:pPr>
        <w:spacing w:after="0" w:line="240" w:lineRule="auto"/>
      </w:pPr>
      <w:r>
        <w:separator/>
      </w:r>
    </w:p>
  </w:endnote>
  <w:endnote w:type="continuationSeparator" w:id="0">
    <w:p w:rsidR="004C7342" w:rsidRDefault="004C7342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E6CC5" w:rsidRPr="00FE6CC5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E6CC5" w:rsidRPr="00FE6CC5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E6CC5" w:rsidRPr="00FE6CC5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FE6CC5" w:rsidRPr="00FE6CC5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342" w:rsidRDefault="004C7342" w:rsidP="0053612B">
      <w:pPr>
        <w:spacing w:after="0" w:line="240" w:lineRule="auto"/>
      </w:pPr>
      <w:r>
        <w:separator/>
      </w:r>
    </w:p>
  </w:footnote>
  <w:footnote w:type="continuationSeparator" w:id="0">
    <w:p w:rsidR="004C7342" w:rsidRDefault="004C7342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B4BAB"/>
    <w:multiLevelType w:val="hybridMultilevel"/>
    <w:tmpl w:val="6CEC149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B97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31A8F"/>
    <w:rsid w:val="002A68A6"/>
    <w:rsid w:val="002B20A9"/>
    <w:rsid w:val="002E4943"/>
    <w:rsid w:val="003154F6"/>
    <w:rsid w:val="003408B3"/>
    <w:rsid w:val="00355326"/>
    <w:rsid w:val="003D1776"/>
    <w:rsid w:val="004B41C6"/>
    <w:rsid w:val="004C7342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D6B97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CD47DD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6CC5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CD47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rps">
    <w:name w:val="Corps"/>
    <w:rsid w:val="00CD47D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Lienhypertexte">
    <w:name w:val="Hyperlink"/>
    <w:basedOn w:val="Policepardfaut"/>
    <w:uiPriority w:val="99"/>
    <w:unhideWhenUsed/>
    <w:rsid w:val="00CD47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s://www.lantenne.com/Le-port-de-Rotterdam-frole-la-barre-des-120-millions-de-tonnes_a36916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959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2023-01-25T11:26:00Z</dcterms:created>
  <dcterms:modified xsi:type="dcterms:W3CDTF">2023-01-25T20:33:00Z</dcterms:modified>
</cp:coreProperties>
</file>