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2F53" w:rsidRDefault="00E32F53" w:rsidP="00E32F53">
      <w:pPr>
        <w:ind w:left="0"/>
      </w:pPr>
      <w:bookmarkStart w:id="0" w:name="_GoBack"/>
      <w:bookmarkEnd w:id="0"/>
    </w:p>
    <w:p w:rsidR="00FA2E0B" w:rsidRDefault="00FA2E0B" w:rsidP="00E32F53">
      <w:pPr>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tbl>
      <w:tblPr>
        <w:tblStyle w:val="Grilledutableau"/>
        <w:tblW w:w="0" w:type="auto"/>
        <w:tblLook w:val="04A0" w:firstRow="1" w:lastRow="0" w:firstColumn="1" w:lastColumn="0" w:noHBand="0" w:noVBand="1"/>
      </w:tblPr>
      <w:tblGrid>
        <w:gridCol w:w="9060"/>
      </w:tblGrid>
      <w:tr w:rsidR="00F06AF1" w:rsidTr="008C5C6D">
        <w:tc>
          <w:tcPr>
            <w:tcW w:w="9212" w:type="dxa"/>
          </w:tcPr>
          <w:p w:rsidR="00F06AF1" w:rsidRPr="003154F6" w:rsidRDefault="00F06AF1" w:rsidP="00876012">
            <w:pPr>
              <w:jc w:val="center"/>
              <w:rPr>
                <w:rFonts w:cs="Arial"/>
                <w:b/>
                <w:bCs/>
                <w:sz w:val="32"/>
                <w:szCs w:val="32"/>
                <w:u w:val="single"/>
              </w:rPr>
            </w:pPr>
            <w:r>
              <w:rPr>
                <w:rFonts w:eastAsia="Times New Roman"/>
                <w:b/>
                <w:szCs w:val="22"/>
              </w:rPr>
              <w:br/>
            </w:r>
            <w:r w:rsidR="003154F6">
              <w:rPr>
                <w:rFonts w:cs="Arial"/>
                <w:b/>
                <w:bCs/>
                <w:sz w:val="32"/>
                <w:szCs w:val="32"/>
                <w:u w:val="single"/>
              </w:rPr>
              <w:t>Évaluation</w:t>
            </w:r>
          </w:p>
        </w:tc>
      </w:tr>
      <w:tr w:rsidR="00F06AF1" w:rsidTr="008C5C6D">
        <w:tc>
          <w:tcPr>
            <w:tcW w:w="9212" w:type="dxa"/>
          </w:tcPr>
          <w:p w:rsidR="00F06AF1"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br/>
              <w:t>CLASSE :</w:t>
            </w:r>
            <w:r w:rsidRPr="00626E0F">
              <w:rPr>
                <w:rFonts w:eastAsia="Times New Roman"/>
                <w:color w:val="000000" w:themeColor="text1"/>
                <w:sz w:val="20"/>
                <w:szCs w:val="22"/>
              </w:rPr>
              <w:t xml:space="preserve"> Première</w:t>
            </w:r>
          </w:p>
          <w:p w:rsidR="00F06AF1" w:rsidRPr="00626E0F" w:rsidRDefault="00F06AF1" w:rsidP="00876012">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VOIE :</w:t>
            </w:r>
            <w:r w:rsidRPr="00626E0F">
              <w:rPr>
                <w:rFonts w:eastAsia="Times New Roman"/>
                <w:color w:val="000000" w:themeColor="text1"/>
                <w:sz w:val="20"/>
                <w:szCs w:val="22"/>
              </w:rPr>
              <w:t xml:space="preserve"> </w:t>
            </w:r>
            <w:sdt>
              <w:sdtPr>
                <w:rPr>
                  <w:rFonts w:eastAsia="Times New Roman"/>
                  <w:color w:val="000000" w:themeColor="text1"/>
                  <w:sz w:val="20"/>
                  <w:szCs w:val="22"/>
                </w:rPr>
                <w:id w:val="1896242340"/>
                <w14:checkbox>
                  <w14:checked w14:val="0"/>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Générale </w:t>
            </w:r>
            <w:sdt>
              <w:sdtPr>
                <w:rPr>
                  <w:rFonts w:eastAsia="Times New Roman"/>
                  <w:color w:val="000000" w:themeColor="text1"/>
                  <w:sz w:val="20"/>
                  <w:szCs w:val="22"/>
                </w:rPr>
                <w:id w:val="-65797467"/>
                <w14:checkbox>
                  <w14:checked w14:val="1"/>
                  <w14:checkedState w14:val="2612" w14:font="MS Gothic"/>
                  <w14:uncheckedState w14:val="2610" w14:font="MS Gothic"/>
                </w14:checkbox>
              </w:sdtPr>
              <w:sdtEndPr/>
              <w:sdtContent>
                <w:r w:rsidR="00DF420B">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Technologique </w:t>
            </w:r>
            <w:sdt>
              <w:sdtPr>
                <w:rPr>
                  <w:rFonts w:eastAsia="Times New Roman"/>
                  <w:color w:val="000000" w:themeColor="text1"/>
                  <w:sz w:val="20"/>
                  <w:szCs w:val="22"/>
                </w:rPr>
                <w:id w:val="-102817590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sidRPr="00626E0F">
              <w:rPr>
                <w:rFonts w:eastAsia="Times New Roman"/>
                <w:color w:val="000000" w:themeColor="text1"/>
                <w:sz w:val="20"/>
                <w:szCs w:val="22"/>
              </w:rPr>
              <w:t xml:space="preserve"> Toutes voies (LV)</w:t>
            </w:r>
          </w:p>
          <w:p w:rsidR="00F06AF1" w:rsidRPr="00626E0F" w:rsidRDefault="00F06AF1" w:rsidP="008C5C6D">
            <w:pPr>
              <w:spacing w:line="240" w:lineRule="auto"/>
              <w:ind w:left="0"/>
              <w:rPr>
                <w:rFonts w:eastAsia="Times New Roman"/>
                <w:b/>
                <w:color w:val="000000" w:themeColor="text1"/>
                <w:sz w:val="20"/>
                <w:szCs w:val="22"/>
              </w:rPr>
            </w:pPr>
            <w:r w:rsidRPr="00626E0F">
              <w:rPr>
                <w:rFonts w:eastAsia="Times New Roman"/>
                <w:b/>
                <w:color w:val="000000" w:themeColor="text1"/>
                <w:sz w:val="20"/>
                <w:szCs w:val="22"/>
              </w:rPr>
              <w:t>ENSEIGNEMENT :</w:t>
            </w:r>
            <w:r w:rsidR="0022445A">
              <w:rPr>
                <w:rFonts w:eastAsia="Times New Roman"/>
                <w:b/>
                <w:color w:val="000000" w:themeColor="text1"/>
                <w:sz w:val="20"/>
                <w:szCs w:val="22"/>
              </w:rPr>
              <w:t xml:space="preserve"> histoire-géographie</w:t>
            </w:r>
          </w:p>
          <w:p w:rsidR="00F06AF1" w:rsidRPr="00626E0F" w:rsidRDefault="00F06AF1" w:rsidP="008C5C6D">
            <w:pPr>
              <w:spacing w:line="240" w:lineRule="auto"/>
              <w:ind w:left="0"/>
              <w:rPr>
                <w:rFonts w:eastAsia="Times New Roman"/>
                <w:color w:val="000000" w:themeColor="text1"/>
                <w:sz w:val="20"/>
                <w:szCs w:val="22"/>
              </w:rPr>
            </w:pPr>
            <w:r w:rsidRPr="00626E0F">
              <w:rPr>
                <w:rFonts w:eastAsia="Times New Roman"/>
                <w:b/>
                <w:color w:val="000000" w:themeColor="text1"/>
                <w:sz w:val="20"/>
                <w:szCs w:val="22"/>
              </w:rPr>
              <w:t>DURÉE DE L’ÉPREUVE :</w:t>
            </w:r>
            <w:r w:rsidRPr="00626E0F">
              <w:rPr>
                <w:rFonts w:eastAsia="Times New Roman"/>
                <w:color w:val="000000" w:themeColor="text1"/>
                <w:sz w:val="20"/>
                <w:szCs w:val="22"/>
              </w:rPr>
              <w:t xml:space="preserve"> </w:t>
            </w:r>
            <w:r w:rsidR="0022445A">
              <w:rPr>
                <w:rFonts w:eastAsia="Times New Roman"/>
                <w:color w:val="000000" w:themeColor="text1"/>
                <w:sz w:val="20"/>
                <w:szCs w:val="22"/>
              </w:rPr>
              <w:t>2</w:t>
            </w:r>
            <w:r w:rsidRPr="00626E0F">
              <w:rPr>
                <w:rFonts w:eastAsia="Times New Roman"/>
                <w:color w:val="000000" w:themeColor="text1"/>
                <w:sz w:val="20"/>
                <w:szCs w:val="22"/>
              </w:rPr>
              <w:t>h</w:t>
            </w:r>
          </w:p>
          <w:p w:rsidR="00F06AF1" w:rsidRDefault="00F06AF1" w:rsidP="008C5C6D">
            <w:pPr>
              <w:spacing w:line="240" w:lineRule="auto"/>
              <w:ind w:left="0"/>
              <w:rPr>
                <w:rFonts w:eastAsia="Times New Roman"/>
                <w:color w:val="000000" w:themeColor="text1"/>
                <w:sz w:val="20"/>
                <w:szCs w:val="22"/>
              </w:rPr>
            </w:pPr>
            <w:r>
              <w:rPr>
                <w:rFonts w:eastAsia="Times New Roman"/>
                <w:color w:val="000000" w:themeColor="text1"/>
                <w:sz w:val="20"/>
                <w:szCs w:val="22"/>
              </w:rPr>
              <w:t>Niveaux visés (LV) : LVA                      LVB</w:t>
            </w:r>
          </w:p>
          <w:p w:rsidR="00F06AF1" w:rsidRDefault="00F06AF1" w:rsidP="008C5C6D">
            <w:pPr>
              <w:spacing w:line="240" w:lineRule="auto"/>
              <w:ind w:left="0"/>
              <w:rPr>
                <w:rFonts w:eastAsia="Times New Roman"/>
                <w:color w:val="000000" w:themeColor="text1"/>
                <w:sz w:val="20"/>
                <w:szCs w:val="22"/>
              </w:rPr>
            </w:pPr>
            <w:r w:rsidRPr="00626E0F">
              <w:rPr>
                <w:rFonts w:eastAsia="Times New Roman"/>
                <w:color w:val="000000" w:themeColor="text1"/>
                <w:sz w:val="20"/>
                <w:szCs w:val="22"/>
              </w:rPr>
              <w:t>Axes de programme :</w:t>
            </w:r>
            <w:r w:rsidR="00CA5176">
              <w:rPr>
                <w:rFonts w:eastAsia="Times New Roman"/>
                <w:color w:val="000000" w:themeColor="text1"/>
                <w:sz w:val="20"/>
                <w:szCs w:val="22"/>
              </w:rPr>
              <w:t xml:space="preserve"> </w:t>
            </w:r>
            <w:r w:rsidR="001E56B4">
              <w:rPr>
                <w:rFonts w:eastAsia="Times New Roman"/>
                <w:color w:val="000000" w:themeColor="text1"/>
                <w:sz w:val="20"/>
                <w:szCs w:val="22"/>
              </w:rPr>
              <w:t>aérospatial, aéronautique, Rotterdam</w:t>
            </w:r>
          </w:p>
          <w:p w:rsidR="00F06AF1" w:rsidRDefault="00F06AF1" w:rsidP="008C5C6D">
            <w:pPr>
              <w:spacing w:line="240" w:lineRule="auto"/>
              <w:ind w:left="0"/>
              <w:rPr>
                <w:rFonts w:eastAsia="Times New Roman"/>
                <w:b/>
                <w:color w:val="000000" w:themeColor="text1"/>
                <w:sz w:val="20"/>
                <w:szCs w:val="22"/>
              </w:rPr>
            </w:pPr>
            <w:r>
              <w:rPr>
                <w:rFonts w:eastAsia="Times New Roman"/>
                <w:b/>
                <w:color w:val="000000" w:themeColor="text1"/>
                <w:sz w:val="20"/>
                <w:szCs w:val="22"/>
              </w:rPr>
              <w:t>CALCULATRICE AUTORIS</w:t>
            </w:r>
            <w:r>
              <w:rPr>
                <w:rFonts w:eastAsia="Times New Roman" w:cs="Arial"/>
                <w:b/>
                <w:color w:val="000000" w:themeColor="text1"/>
                <w:sz w:val="20"/>
                <w:szCs w:val="22"/>
              </w:rPr>
              <w:t xml:space="preserve">ÉE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988758419"/>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6319065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Default="00F06AF1" w:rsidP="008C5C6D">
            <w:pPr>
              <w:spacing w:line="240" w:lineRule="auto"/>
              <w:ind w:left="0"/>
              <w:rPr>
                <w:rFonts w:eastAsia="Times New Roman"/>
                <w:color w:val="000000" w:themeColor="text1"/>
                <w:sz w:val="20"/>
                <w:szCs w:val="22"/>
              </w:rPr>
            </w:pPr>
            <w:r>
              <w:rPr>
                <w:rFonts w:eastAsia="Times New Roman"/>
                <w:b/>
                <w:color w:val="000000" w:themeColor="text1"/>
                <w:sz w:val="20"/>
                <w:szCs w:val="22"/>
              </w:rPr>
              <w:t>DICTIONNAIRE AUTORIS</w:t>
            </w:r>
            <w:r>
              <w:rPr>
                <w:rFonts w:eastAsia="Times New Roman" w:cs="Arial"/>
                <w:b/>
                <w:color w:val="000000" w:themeColor="text1"/>
                <w:sz w:val="20"/>
                <w:szCs w:val="22"/>
              </w:rPr>
              <w:t xml:space="preserve">É </w:t>
            </w:r>
            <w:r w:rsidRPr="00626E0F">
              <w:rPr>
                <w:rFonts w:eastAsia="Times New Roman"/>
                <w:b/>
                <w:color w:val="000000" w:themeColor="text1"/>
                <w:sz w:val="20"/>
                <w:szCs w:val="22"/>
              </w:rPr>
              <w:t>:</w:t>
            </w:r>
            <w:r>
              <w:rPr>
                <w:rFonts w:eastAsia="Times New Roman"/>
                <w:b/>
                <w:color w:val="000000" w:themeColor="text1"/>
                <w:sz w:val="20"/>
                <w:szCs w:val="22"/>
              </w:rPr>
              <w:t xml:space="preserve">      </w:t>
            </w:r>
            <w:sdt>
              <w:sdtPr>
                <w:rPr>
                  <w:rFonts w:eastAsia="Times New Roman"/>
                  <w:color w:val="000000" w:themeColor="text1"/>
                  <w:sz w:val="20"/>
                  <w:szCs w:val="22"/>
                </w:rPr>
                <w:id w:val="-1193839044"/>
                <w14:checkbox>
                  <w14:checked w14:val="0"/>
                  <w14:checkedState w14:val="2612" w14:font="MS Gothic"/>
                  <w14:uncheckedState w14:val="2610" w14:font="MS Gothic"/>
                </w14:checkbox>
              </w:sdtPr>
              <w:sdtEndPr/>
              <w:sdtContent>
                <w:r>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Oui  </w:t>
            </w:r>
            <w:sdt>
              <w:sdtPr>
                <w:rPr>
                  <w:rFonts w:eastAsia="Times New Roman"/>
                  <w:color w:val="000000" w:themeColor="text1"/>
                  <w:sz w:val="20"/>
                  <w:szCs w:val="22"/>
                </w:rPr>
                <w:id w:val="836424141"/>
                <w14:checkbox>
                  <w14:checked w14:val="1"/>
                  <w14:checkedState w14:val="2612" w14:font="MS Gothic"/>
                  <w14:uncheckedState w14:val="2610" w14:font="MS Gothic"/>
                </w14:checkbox>
              </w:sdtPr>
              <w:sdtEndPr/>
              <w:sdtContent>
                <w:r w:rsidR="0022445A">
                  <w:rPr>
                    <w:rFonts w:ascii="MS Gothic" w:eastAsia="MS Gothic" w:hAnsi="MS Gothic" w:hint="eastAsia"/>
                    <w:color w:val="000000" w:themeColor="text1"/>
                    <w:sz w:val="20"/>
                    <w:szCs w:val="22"/>
                  </w:rPr>
                  <w:t>☒</w:t>
                </w:r>
              </w:sdtContent>
            </w:sdt>
            <w:r>
              <w:rPr>
                <w:rFonts w:eastAsia="Times New Roman"/>
                <w:color w:val="000000" w:themeColor="text1"/>
                <w:sz w:val="20"/>
                <w:szCs w:val="22"/>
              </w:rPr>
              <w:t xml:space="preserve"> Non</w:t>
            </w:r>
          </w:p>
          <w:p w:rsidR="00F06AF1" w:rsidRPr="00626E0F" w:rsidRDefault="00F06AF1" w:rsidP="008C5C6D">
            <w:pPr>
              <w:spacing w:line="240" w:lineRule="auto"/>
              <w:ind w:left="34"/>
              <w:rPr>
                <w:rFonts w:eastAsia="Times New Roman"/>
                <w:b/>
                <w:color w:val="000000" w:themeColor="text1"/>
                <w:sz w:val="20"/>
                <w:szCs w:val="22"/>
              </w:rPr>
            </w:pPr>
          </w:p>
          <w:p w:rsidR="00F06AF1" w:rsidRPr="00626E0F" w:rsidRDefault="007E1D8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345606107"/>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contient des parties à rendre par le candidat avec sa copie. De ce fait, il ne peut être dupliqué et doit être imprimé pour chaque candidat afin d’assurer ensuite sa bonne numérisation.</w:t>
            </w:r>
          </w:p>
          <w:p w:rsidR="00F06AF1" w:rsidRDefault="007E1D8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62658026"/>
                <w14:checkbox>
                  <w14:checked w14:val="1"/>
                  <w14:checkedState w14:val="2612" w14:font="MS Gothic"/>
                  <w14:uncheckedState w14:val="2610" w14:font="MS Gothic"/>
                </w14:checkbox>
              </w:sdtPr>
              <w:sdtEndPr/>
              <w:sdtContent>
                <w:r w:rsidR="001E56B4">
                  <w:rPr>
                    <w:rFonts w:ascii="MS Gothic" w:eastAsia="MS Gothic" w:hAnsi="MS Gothic" w:hint="eastAsia"/>
                    <w:color w:val="000000" w:themeColor="text1"/>
                    <w:sz w:val="20"/>
                    <w:szCs w:val="22"/>
                  </w:rPr>
                  <w:t>☒</w:t>
                </w:r>
              </w:sdtContent>
            </w:sdt>
            <w:r w:rsidR="00F06AF1" w:rsidRPr="00626E0F">
              <w:rPr>
                <w:rFonts w:eastAsia="Times New Roman"/>
                <w:color w:val="000000" w:themeColor="text1"/>
                <w:sz w:val="20"/>
                <w:szCs w:val="22"/>
              </w:rPr>
              <w:t xml:space="preserve"> Ce sujet intègre des éléments en couleur. S’il est choisi par l’équipe pédagogique, il est nécessaire que chaque élève dispose d’une impression en couleur.</w:t>
            </w:r>
          </w:p>
          <w:p w:rsidR="00F06AF1" w:rsidRPr="00626E0F" w:rsidRDefault="007E1D85" w:rsidP="008C5C6D">
            <w:pPr>
              <w:spacing w:line="240" w:lineRule="auto"/>
              <w:ind w:left="34"/>
              <w:rPr>
                <w:rFonts w:eastAsia="Times New Roman"/>
                <w:color w:val="000000" w:themeColor="text1"/>
                <w:sz w:val="20"/>
                <w:szCs w:val="22"/>
              </w:rPr>
            </w:pPr>
            <w:sdt>
              <w:sdtPr>
                <w:rPr>
                  <w:rFonts w:eastAsia="Times New Roman"/>
                  <w:color w:val="000000" w:themeColor="text1"/>
                  <w:sz w:val="20"/>
                  <w:szCs w:val="22"/>
                </w:rPr>
                <w:id w:val="783539204"/>
                <w14:checkbox>
                  <w14:checked w14:val="0"/>
                  <w14:checkedState w14:val="2612" w14:font="MS Gothic"/>
                  <w14:uncheckedState w14:val="2610" w14:font="MS Gothic"/>
                </w14:checkbox>
              </w:sdtPr>
              <w:sdtEndPr/>
              <w:sdtContent>
                <w:r w:rsidR="00F06AF1">
                  <w:rPr>
                    <w:rFonts w:ascii="MS Gothic" w:eastAsia="MS Gothic" w:hAnsi="MS Gothic" w:hint="eastAsia"/>
                    <w:color w:val="000000" w:themeColor="text1"/>
                    <w:sz w:val="20"/>
                    <w:szCs w:val="22"/>
                  </w:rPr>
                  <w:t>☐</w:t>
                </w:r>
              </w:sdtContent>
            </w:sdt>
            <w:r w:rsidR="00F06AF1" w:rsidRPr="002E4943">
              <w:rPr>
                <w:rFonts w:eastAsia="Times New Roman"/>
                <w:color w:val="000000" w:themeColor="text1"/>
                <w:sz w:val="20"/>
                <w:szCs w:val="22"/>
              </w:rPr>
              <w:t xml:space="preserve"> Ce sujet contient des pièces jointes de type </w:t>
            </w:r>
            <w:r w:rsidR="00F06AF1">
              <w:rPr>
                <w:rFonts w:eastAsia="Times New Roman"/>
                <w:color w:val="000000" w:themeColor="text1"/>
                <w:sz w:val="20"/>
                <w:szCs w:val="22"/>
              </w:rPr>
              <w:t>audio ou</w:t>
            </w:r>
            <w:r w:rsidR="00F06AF1" w:rsidRPr="002E4943">
              <w:rPr>
                <w:rFonts w:eastAsia="Times New Roman"/>
                <w:color w:val="000000" w:themeColor="text1"/>
                <w:sz w:val="20"/>
                <w:szCs w:val="22"/>
              </w:rPr>
              <w:t xml:space="preserve"> vidéo qu’il faudra télécharger et jouer le jour de l’épreuve.</w:t>
            </w:r>
          </w:p>
          <w:p w:rsidR="00F06AF1" w:rsidRPr="00626E0F" w:rsidRDefault="00F06AF1" w:rsidP="001E56B4">
            <w:pPr>
              <w:spacing w:line="240" w:lineRule="auto"/>
              <w:ind w:left="34"/>
              <w:rPr>
                <w:rFonts w:eastAsia="Times New Roman"/>
                <w:b/>
                <w:color w:val="000000" w:themeColor="text1"/>
                <w:sz w:val="22"/>
                <w:szCs w:val="22"/>
              </w:rPr>
            </w:pPr>
            <w:r w:rsidRPr="00626E0F">
              <w:rPr>
                <w:rFonts w:eastAsia="Times New Roman"/>
                <w:b/>
                <w:color w:val="000000" w:themeColor="text1"/>
                <w:sz w:val="20"/>
                <w:szCs w:val="22"/>
              </w:rPr>
              <w:t>Nombre total de pages</w:t>
            </w:r>
            <w:r w:rsidRPr="00626E0F">
              <w:rPr>
                <w:rFonts w:eastAsia="Times New Roman"/>
                <w:color w:val="000000" w:themeColor="text1"/>
                <w:sz w:val="20"/>
                <w:szCs w:val="22"/>
              </w:rPr>
              <w:t xml:space="preserve"> : </w:t>
            </w:r>
            <w:r w:rsidR="001E56B4">
              <w:rPr>
                <w:rFonts w:eastAsia="Times New Roman"/>
                <w:color w:val="000000" w:themeColor="text1"/>
                <w:sz w:val="20"/>
                <w:szCs w:val="22"/>
              </w:rPr>
              <w:t>10</w:t>
            </w:r>
          </w:p>
        </w:tc>
      </w:tr>
    </w:tbl>
    <w:p w:rsidR="00680041" w:rsidRPr="00E32F53" w:rsidRDefault="00680041" w:rsidP="00680041">
      <w:pPr>
        <w:pStyle w:val="EnTetePiedsDePage"/>
        <w:jc w:val="left"/>
        <w:rPr>
          <w:sz w:val="24"/>
        </w:rPr>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FA2E0B" w:rsidRDefault="00FA2E0B">
      <w:pPr>
        <w:spacing w:after="0" w:line="240" w:lineRule="auto"/>
        <w:ind w:left="0"/>
      </w:pPr>
    </w:p>
    <w:p w:rsidR="00802BAA" w:rsidRPr="00254DFC" w:rsidRDefault="00802BAA" w:rsidP="00802BAA">
      <w:pPr>
        <w:rPr>
          <w:rFonts w:cs="Arial"/>
          <w:b/>
          <w:bCs/>
        </w:rPr>
      </w:pPr>
      <w:r>
        <w:rPr>
          <w:rFonts w:cs="Arial"/>
          <w:b/>
          <w:bCs/>
        </w:rPr>
        <w:lastRenderedPageBreak/>
        <w:t>Première partie : q</w:t>
      </w:r>
      <w:r w:rsidRPr="00254DFC">
        <w:rPr>
          <w:rFonts w:cs="Arial"/>
          <w:b/>
          <w:bCs/>
        </w:rPr>
        <w:t>uestions (sur 10 points)</w:t>
      </w:r>
    </w:p>
    <w:p w:rsidR="00802BAA" w:rsidRPr="005C7C11" w:rsidRDefault="00802BAA" w:rsidP="00802BAA"/>
    <w:p w:rsidR="00802BAA" w:rsidRDefault="00802BAA" w:rsidP="00802BAA">
      <w:r w:rsidRPr="005C7C11">
        <w:t xml:space="preserve"> </w:t>
      </w:r>
    </w:p>
    <w:p w:rsidR="00802BAA" w:rsidRPr="00901E5F" w:rsidRDefault="00802BAA" w:rsidP="00802BAA">
      <w:pPr>
        <w:pStyle w:val="Paragraphedeliste"/>
        <w:numPr>
          <w:ilvl w:val="0"/>
          <w:numId w:val="2"/>
        </w:numPr>
        <w:spacing w:line="360" w:lineRule="auto"/>
        <w:jc w:val="both"/>
        <w:rPr>
          <w:rFonts w:ascii="Arial" w:hAnsi="Arial" w:cs="Arial"/>
          <w:color w:val="000000" w:themeColor="text1"/>
        </w:rPr>
      </w:pPr>
      <w:r w:rsidRPr="00901E5F">
        <w:rPr>
          <w:rFonts w:ascii="Arial" w:hAnsi="Arial" w:cs="Arial"/>
          <w:color w:val="000000" w:themeColor="text1"/>
        </w:rPr>
        <w:t>Définissez le terme de mé</w:t>
      </w:r>
      <w:r>
        <w:rPr>
          <w:rFonts w:ascii="Arial" w:hAnsi="Arial" w:cs="Arial"/>
          <w:color w:val="000000" w:themeColor="text1"/>
        </w:rPr>
        <w:t>tropo</w:t>
      </w:r>
      <w:r w:rsidRPr="00901E5F">
        <w:rPr>
          <w:rFonts w:ascii="Arial" w:hAnsi="Arial" w:cs="Arial"/>
          <w:color w:val="000000" w:themeColor="text1"/>
        </w:rPr>
        <w:t>le.</w:t>
      </w:r>
    </w:p>
    <w:p w:rsidR="00802BAA" w:rsidRPr="00901E5F" w:rsidRDefault="00802BAA" w:rsidP="00802BAA">
      <w:pPr>
        <w:pStyle w:val="Paragraphedeliste"/>
        <w:numPr>
          <w:ilvl w:val="0"/>
          <w:numId w:val="2"/>
        </w:numPr>
        <w:spacing w:line="360" w:lineRule="auto"/>
        <w:jc w:val="both"/>
        <w:rPr>
          <w:rFonts w:ascii="Arial" w:hAnsi="Arial" w:cs="Arial"/>
          <w:color w:val="000000" w:themeColor="text1"/>
        </w:rPr>
      </w:pPr>
      <w:r w:rsidRPr="00901E5F">
        <w:rPr>
          <w:rFonts w:ascii="Arial" w:hAnsi="Arial" w:cs="Arial"/>
          <w:color w:val="000000" w:themeColor="text1"/>
        </w:rPr>
        <w:t>À l’aide d’un exemple précis, caractérisez ce qu’est une périphérie</w:t>
      </w:r>
      <w:r>
        <w:rPr>
          <w:rFonts w:ascii="Arial" w:hAnsi="Arial" w:cs="Arial"/>
          <w:color w:val="000000" w:themeColor="text1"/>
        </w:rPr>
        <w:t>.</w:t>
      </w:r>
    </w:p>
    <w:p w:rsidR="00802BAA" w:rsidRPr="00901E5F" w:rsidRDefault="00802BAA" w:rsidP="00802BAA">
      <w:pPr>
        <w:pStyle w:val="Paragraphedeliste"/>
        <w:numPr>
          <w:ilvl w:val="0"/>
          <w:numId w:val="2"/>
        </w:numPr>
        <w:spacing w:line="360" w:lineRule="auto"/>
        <w:jc w:val="both"/>
        <w:rPr>
          <w:rFonts w:ascii="Arial" w:hAnsi="Arial" w:cs="Arial"/>
          <w:color w:val="000000" w:themeColor="text1"/>
        </w:rPr>
      </w:pPr>
      <w:r w:rsidRPr="00901E5F">
        <w:rPr>
          <w:rFonts w:ascii="Arial" w:hAnsi="Arial" w:cs="Arial"/>
          <w:color w:val="000000" w:themeColor="text1"/>
        </w:rPr>
        <w:t>Justifiez l’affirmation suivante : « les métropoles sont inégalement attractives et n’exercent pas la même influence ».</w:t>
      </w:r>
    </w:p>
    <w:p w:rsidR="00802BAA" w:rsidRDefault="00802BAA" w:rsidP="00802BAA">
      <w:pPr>
        <w:pStyle w:val="Paragraphedeliste"/>
        <w:numPr>
          <w:ilvl w:val="0"/>
          <w:numId w:val="2"/>
        </w:numPr>
        <w:spacing w:line="360" w:lineRule="auto"/>
        <w:jc w:val="both"/>
        <w:rPr>
          <w:rFonts w:ascii="Arial" w:hAnsi="Arial" w:cs="Arial"/>
          <w:color w:val="000000" w:themeColor="text1"/>
        </w:rPr>
      </w:pPr>
      <w:r w:rsidRPr="00901E5F">
        <w:rPr>
          <w:rFonts w:ascii="Arial" w:hAnsi="Arial" w:cs="Arial"/>
          <w:color w:val="000000" w:themeColor="text1"/>
        </w:rPr>
        <w:t>Citez et présentez deux acteurs majeurs de la période révolutionnaire et impériale en France (1789-1815).</w:t>
      </w:r>
    </w:p>
    <w:p w:rsidR="00802BAA" w:rsidRPr="00C62230" w:rsidRDefault="00802BAA" w:rsidP="00802BAA">
      <w:pPr>
        <w:pStyle w:val="NormalWeb"/>
        <w:numPr>
          <w:ilvl w:val="0"/>
          <w:numId w:val="2"/>
        </w:numPr>
        <w:spacing w:after="0" w:afterAutospacing="0" w:line="360" w:lineRule="auto"/>
      </w:pPr>
      <w:r>
        <w:rPr>
          <w:rFonts w:ascii="Arial" w:hAnsi="Arial" w:cs="Arial"/>
        </w:rPr>
        <w:t xml:space="preserve">Nommez deux des principaux États qui s’opposent à Napoléon. </w:t>
      </w:r>
    </w:p>
    <w:p w:rsidR="00802BAA" w:rsidRDefault="00802BAA" w:rsidP="00802BAA"/>
    <w:p w:rsidR="00802BAA" w:rsidRPr="00254DFC" w:rsidRDefault="00802BAA" w:rsidP="00802BAA">
      <w:pPr>
        <w:rPr>
          <w:rFonts w:cs="Arial"/>
        </w:rPr>
      </w:pPr>
    </w:p>
    <w:p w:rsidR="00802BAA" w:rsidRPr="00254DFC" w:rsidRDefault="00802BAA" w:rsidP="00802BAA">
      <w:pPr>
        <w:rPr>
          <w:rFonts w:cs="Arial"/>
        </w:rPr>
      </w:pPr>
    </w:p>
    <w:p w:rsidR="00802BAA" w:rsidRPr="00254DFC" w:rsidRDefault="00802BAA" w:rsidP="00802BAA">
      <w:pPr>
        <w:rPr>
          <w:rFonts w:cs="Arial"/>
        </w:rPr>
      </w:pPr>
    </w:p>
    <w:p w:rsidR="00802BAA" w:rsidRPr="00254DFC" w:rsidRDefault="00802BAA" w:rsidP="00802BAA">
      <w:pPr>
        <w:rPr>
          <w:rFonts w:cs="Arial"/>
        </w:rPr>
      </w:pPr>
    </w:p>
    <w:p w:rsidR="00802BAA" w:rsidRPr="00254DFC" w:rsidRDefault="00802BAA" w:rsidP="00802BAA">
      <w:pPr>
        <w:rPr>
          <w:rFonts w:cs="Arial"/>
        </w:rPr>
      </w:pPr>
    </w:p>
    <w:p w:rsidR="00802BAA" w:rsidRPr="005C7C11" w:rsidRDefault="00802BAA" w:rsidP="00802BAA"/>
    <w:p w:rsidR="00802BAA" w:rsidRDefault="00802BAA" w:rsidP="00802BAA">
      <w:pPr>
        <w:rPr>
          <w:rFonts w:cs="Arial"/>
          <w:b/>
          <w:bCs/>
        </w:rPr>
      </w:pPr>
      <w:r>
        <w:rPr>
          <w:rFonts w:cs="Arial"/>
          <w:b/>
          <w:bCs/>
        </w:rPr>
        <w:br w:type="page"/>
      </w:r>
    </w:p>
    <w:p w:rsidR="00802BAA" w:rsidRPr="00254DFC" w:rsidRDefault="00802BAA" w:rsidP="00802BAA">
      <w:pPr>
        <w:rPr>
          <w:rFonts w:cs="Arial"/>
          <w:b/>
          <w:bCs/>
        </w:rPr>
      </w:pPr>
      <w:r>
        <w:rPr>
          <w:rFonts w:cs="Arial"/>
          <w:b/>
          <w:bCs/>
        </w:rPr>
        <w:lastRenderedPageBreak/>
        <w:t>Deuxième partie : a</w:t>
      </w:r>
      <w:r w:rsidRPr="00254DFC">
        <w:rPr>
          <w:rFonts w:cs="Arial"/>
          <w:b/>
          <w:bCs/>
        </w:rPr>
        <w:t>nalyse de document(s) (sur 10 points)</w:t>
      </w:r>
    </w:p>
    <w:p w:rsidR="00802BAA" w:rsidRDefault="00802BAA" w:rsidP="00802BAA"/>
    <w:p w:rsidR="00802BAA" w:rsidRDefault="00802BAA" w:rsidP="00802BAA">
      <w:pPr>
        <w:tabs>
          <w:tab w:val="left" w:pos="1935"/>
        </w:tabs>
        <w:rPr>
          <w:rFonts w:cs="Arial"/>
        </w:rPr>
      </w:pPr>
      <w:r>
        <w:rPr>
          <w:rFonts w:cs="Arial"/>
        </w:rPr>
        <w:t>Le candidat choisit l’un des deux sujets.</w:t>
      </w:r>
    </w:p>
    <w:p w:rsidR="00802BAA" w:rsidRDefault="00802BAA" w:rsidP="00802BAA">
      <w:pPr>
        <w:tabs>
          <w:tab w:val="left" w:pos="1935"/>
        </w:tabs>
        <w:rPr>
          <w:rFonts w:cs="Arial"/>
          <w:b/>
          <w:u w:val="single"/>
        </w:rPr>
      </w:pPr>
    </w:p>
    <w:p w:rsidR="00802BAA" w:rsidRDefault="00802BAA" w:rsidP="00802BAA">
      <w:pPr>
        <w:jc w:val="center"/>
        <w:rPr>
          <w:rFonts w:cs="Arial"/>
          <w:b/>
        </w:rPr>
      </w:pPr>
      <w:r>
        <w:rPr>
          <w:rFonts w:cs="Arial"/>
          <w:b/>
        </w:rPr>
        <w:t>Sujet d’étude : Les espaces des industries aéronautique et aérospatiale européennes.</w:t>
      </w:r>
    </w:p>
    <w:p w:rsidR="00802BAA" w:rsidRDefault="00802BAA" w:rsidP="00802BAA">
      <w:pPr>
        <w:jc w:val="both"/>
        <w:rPr>
          <w:rFonts w:cs="Arial"/>
          <w:color w:val="000000"/>
          <w:u w:val="single"/>
        </w:rPr>
      </w:pPr>
    </w:p>
    <w:p w:rsidR="00802BAA" w:rsidRDefault="00802BAA" w:rsidP="00802BAA">
      <w:pPr>
        <w:jc w:val="both"/>
        <w:rPr>
          <w:rFonts w:cs="Arial"/>
          <w:color w:val="000000"/>
        </w:rPr>
      </w:pPr>
      <w:r>
        <w:rPr>
          <w:rFonts w:cs="Arial"/>
          <w:color w:val="000000"/>
          <w:u w:val="single"/>
        </w:rPr>
        <w:t xml:space="preserve">Document 1 : </w:t>
      </w:r>
      <w:r>
        <w:rPr>
          <w:rFonts w:cs="Arial"/>
          <w:color w:val="000000"/>
        </w:rPr>
        <w:t>Toulouse, un espace productif industriel européen majeur</w:t>
      </w:r>
    </w:p>
    <w:p w:rsidR="00802BAA" w:rsidRDefault="00802BAA" w:rsidP="00802BAA">
      <w:pPr>
        <w:jc w:val="both"/>
        <w:rPr>
          <w:rFonts w:cs="Arial"/>
          <w:b/>
          <w:bCs/>
          <w:color w:val="000000"/>
        </w:rPr>
      </w:pPr>
    </w:p>
    <w:p w:rsidR="00802BAA" w:rsidRDefault="00802BAA" w:rsidP="00802BAA">
      <w:pPr>
        <w:jc w:val="center"/>
        <w:rPr>
          <w:rFonts w:cs="Arial"/>
          <w:b/>
          <w:bCs/>
        </w:rPr>
      </w:pPr>
      <w:r>
        <w:rPr>
          <w:rFonts w:cs="Arial"/>
          <w:b/>
          <w:noProof/>
        </w:rPr>
        <w:lastRenderedPageBreak/>
        <w:drawing>
          <wp:inline distT="0" distB="0" distL="0" distR="0" wp14:anchorId="4DA7CCD8" wp14:editId="396A5FEC">
            <wp:extent cx="4732145" cy="673154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732367" cy="6731856"/>
                    </a:xfrm>
                    <a:prstGeom prst="rect">
                      <a:avLst/>
                    </a:prstGeom>
                    <a:noFill/>
                    <a:ln>
                      <a:noFill/>
                    </a:ln>
                  </pic:spPr>
                </pic:pic>
              </a:graphicData>
            </a:graphic>
          </wp:inline>
        </w:drawing>
      </w:r>
    </w:p>
    <w:p w:rsidR="00802BAA" w:rsidRDefault="00802BAA" w:rsidP="00802BAA">
      <w:pPr>
        <w:rPr>
          <w:rFonts w:cs="Arial"/>
        </w:rPr>
      </w:pPr>
      <w:r>
        <w:rPr>
          <w:rStyle w:val="label"/>
          <w:rFonts w:cs="Arial"/>
          <w:u w:val="single"/>
        </w:rPr>
        <w:t>Source :</w:t>
      </w:r>
      <w:r>
        <w:rPr>
          <w:rStyle w:val="label"/>
          <w:rFonts w:cs="Arial"/>
        </w:rPr>
        <w:t xml:space="preserve"> </w:t>
      </w:r>
      <w:r>
        <w:rPr>
          <w:rFonts w:cs="Arial"/>
        </w:rPr>
        <w:t xml:space="preserve">Magali </w:t>
      </w:r>
      <w:proofErr w:type="spellStart"/>
      <w:r>
        <w:rPr>
          <w:rFonts w:cs="Arial"/>
        </w:rPr>
        <w:t>Reghezza-Zitt</w:t>
      </w:r>
      <w:proofErr w:type="spellEnd"/>
      <w:r>
        <w:rPr>
          <w:rFonts w:cs="Arial"/>
        </w:rPr>
        <w:t xml:space="preserve">, </w:t>
      </w:r>
      <w:r>
        <w:rPr>
          <w:rFonts w:cs="Arial"/>
          <w:i/>
        </w:rPr>
        <w:t xml:space="preserve">La France, une géographie en mouvement, </w:t>
      </w:r>
      <w:r>
        <w:rPr>
          <w:rFonts w:cs="Arial"/>
        </w:rPr>
        <w:t>Documentation Photographique n°8096, novembre 2013.</w:t>
      </w:r>
    </w:p>
    <w:p w:rsidR="00802BAA" w:rsidRDefault="00802BAA" w:rsidP="00802BAA">
      <w:pPr>
        <w:rPr>
          <w:rFonts w:cs="Arial"/>
          <w:bCs/>
          <w:u w:val="single"/>
        </w:rPr>
      </w:pPr>
    </w:p>
    <w:p w:rsidR="00802BAA" w:rsidRDefault="00802BAA" w:rsidP="00802BAA">
      <w:pPr>
        <w:rPr>
          <w:rFonts w:cs="Arial"/>
          <w:bCs/>
        </w:rPr>
      </w:pPr>
      <w:r>
        <w:rPr>
          <w:rFonts w:cs="Arial"/>
          <w:bCs/>
          <w:u w:val="single"/>
        </w:rPr>
        <w:lastRenderedPageBreak/>
        <w:t xml:space="preserve">Document 2 : </w:t>
      </w:r>
      <w:r>
        <w:rPr>
          <w:rFonts w:cs="Arial"/>
          <w:bCs/>
        </w:rPr>
        <w:t>Airbus, une production de plus en plus mondialisée</w:t>
      </w:r>
    </w:p>
    <w:p w:rsidR="00802BAA" w:rsidRDefault="00802BAA" w:rsidP="00802BAA">
      <w:pPr>
        <w:rPr>
          <w:rFonts w:cs="Arial"/>
        </w:rPr>
      </w:pPr>
    </w:p>
    <w:p w:rsidR="00802BAA" w:rsidRDefault="00802BAA" w:rsidP="00802BAA">
      <w:pPr>
        <w:rPr>
          <w:rFonts w:cs="Arial"/>
        </w:rPr>
      </w:pPr>
      <w:r>
        <w:rPr>
          <w:rFonts w:cs="Arial"/>
          <w:i/>
        </w:rPr>
        <w:t>En 2015, Airbus (première entreprise aéronautique européenne dont le siège est à Toulouse) a inauguré sa première usine d’assemblage aux États-Unis dans la ville de Mobile en Alabama</w:t>
      </w:r>
      <w:r>
        <w:rPr>
          <w:rFonts w:cs="Arial"/>
        </w:rPr>
        <w:t>.</w:t>
      </w:r>
    </w:p>
    <w:p w:rsidR="00802BAA" w:rsidRDefault="00802BAA" w:rsidP="00802BAA">
      <w:pPr>
        <w:jc w:val="both"/>
        <w:rPr>
          <w:rFonts w:cs="Arial"/>
        </w:rPr>
      </w:pPr>
    </w:p>
    <w:p w:rsidR="00802BAA" w:rsidRDefault="00802BAA" w:rsidP="00802BAA">
      <w:pPr>
        <w:rPr>
          <w:rFonts w:cs="Arial"/>
        </w:rPr>
      </w:pPr>
      <w:r>
        <w:rPr>
          <w:rFonts w:cs="Arial"/>
        </w:rPr>
        <w:t xml:space="preserve">L’avionneur européen a réceptionné à Mobile les principaux ensembles de composants pour le premier A320 qui sera produit aux États-Unis. L’appareil doit être livré cet été à la </w:t>
      </w:r>
      <w:proofErr w:type="spellStart"/>
      <w:r>
        <w:rPr>
          <w:rFonts w:cs="Arial"/>
          <w:i/>
        </w:rPr>
        <w:t>low</w:t>
      </w:r>
      <w:proofErr w:type="spellEnd"/>
      <w:r>
        <w:rPr>
          <w:rFonts w:cs="Arial"/>
          <w:i/>
        </w:rPr>
        <w:t xml:space="preserve"> cost</w:t>
      </w:r>
      <w:r>
        <w:rPr>
          <w:rStyle w:val="Appelnotedebasdep"/>
          <w:rFonts w:cs="Arial"/>
        </w:rPr>
        <w:t>1</w:t>
      </w:r>
      <w:r>
        <w:rPr>
          <w:rFonts w:cs="Arial"/>
        </w:rPr>
        <w:t xml:space="preserve"> américaine Spirit Airlines. Pour Airbus, il s’agit d’une « étape importante » dans le développement du centre de Mobile. L’usine est équipée pour assembler des A319, A3201 et A321. Mais depuis sa mise en service en juillet 2015, les 27 avions qui y ont été livrés sont tous des A321. Airbus a prévu de livrer 4 appareils par mois produits à Mobile d’ici fin 2017. Ce renfort doit permettre l’augmentation des cadences de production de la famille A320 à l’échelle mondiale, avec un objectif de 60 appareils par mois à compter de la mi-2019, au lieu d’une quarantaine actuellement. Les monocouloirs d’Airbus sont également assemblés à Toulouse, Hambourg et Tianjin (Chine). L’usine de Mobile est destinée à rapprocher l’avionneur de ses clients américains et à l’ancrer en zone dollar. Les prévisions de marché d’Airbus indiquent en effet une demande de quelques 4 700 monocouloirs (tous avionneurs confondus) sur les 20 prochaines années en Amérique du nord. À la fin avril 2017, le carnet de commandes d’Airbus comprend 6 715 avions restant à livrer dont 5 517 monocouloirs.</w:t>
      </w:r>
    </w:p>
    <w:p w:rsidR="00802BAA" w:rsidRDefault="00802BAA" w:rsidP="00802BAA">
      <w:pPr>
        <w:jc w:val="both"/>
        <w:rPr>
          <w:rFonts w:cs="Arial"/>
        </w:rPr>
      </w:pPr>
    </w:p>
    <w:p w:rsidR="00802BAA" w:rsidRDefault="00802BAA" w:rsidP="00802BAA">
      <w:pPr>
        <w:jc w:val="both"/>
        <w:rPr>
          <w:rFonts w:cs="Arial"/>
          <w:sz w:val="22"/>
          <w:lang w:eastAsia="zh-CN"/>
        </w:rPr>
      </w:pPr>
      <w:r>
        <w:rPr>
          <w:rStyle w:val="Appelnotedebasdep"/>
          <w:rFonts w:cs="Arial"/>
          <w:sz w:val="22"/>
        </w:rPr>
        <w:footnoteRef/>
      </w:r>
      <w:r>
        <w:rPr>
          <w:rFonts w:cs="Arial"/>
          <w:sz w:val="22"/>
        </w:rPr>
        <w:t xml:space="preserve"> Low-cost : La compagnie aérienne américaine Spirit Airlines est une compagnie à bas coût. </w:t>
      </w:r>
    </w:p>
    <w:p w:rsidR="00802BAA" w:rsidRDefault="00802BAA" w:rsidP="00802BAA">
      <w:pPr>
        <w:jc w:val="both"/>
        <w:rPr>
          <w:rFonts w:cs="Arial"/>
        </w:rPr>
      </w:pPr>
    </w:p>
    <w:p w:rsidR="00802BAA" w:rsidRDefault="00802BAA" w:rsidP="00802BAA">
      <w:pPr>
        <w:rPr>
          <w:rFonts w:cs="Arial"/>
        </w:rPr>
      </w:pPr>
      <w:r>
        <w:rPr>
          <w:rFonts w:cs="Arial"/>
          <w:u w:val="single"/>
        </w:rPr>
        <w:t>Source :</w:t>
      </w:r>
      <w:r>
        <w:rPr>
          <w:rFonts w:cs="Arial"/>
        </w:rPr>
        <w:t xml:space="preserve"> « Airbus commence à produire aux États-Unis ».</w:t>
      </w:r>
      <w:r>
        <w:rPr>
          <w:rFonts w:cs="Arial"/>
          <w:highlight w:val="yellow"/>
        </w:rPr>
        <w:t xml:space="preserve"> </w:t>
      </w:r>
      <w:hyperlink r:id="rId8" w:history="1">
        <w:r>
          <w:rPr>
            <w:rStyle w:val="Lienhypertexte"/>
            <w:rFonts w:cs="Arial"/>
            <w:color w:val="000000" w:themeColor="text1"/>
          </w:rPr>
          <w:t>https://airinfo.org/2017/05/09/airbus-commence-produire-a320-etats-unis/</w:t>
        </w:r>
      </w:hyperlink>
      <w:r>
        <w:rPr>
          <w:rFonts w:cs="Arial"/>
        </w:rPr>
        <w:t xml:space="preserve"> [consulté en septembre 2019]</w:t>
      </w:r>
    </w:p>
    <w:p w:rsidR="00802BAA" w:rsidRDefault="00802BAA" w:rsidP="00802BAA">
      <w:pPr>
        <w:rPr>
          <w:rFonts w:cs="Arial"/>
        </w:rPr>
      </w:pPr>
    </w:p>
    <w:p w:rsidR="00802BAA" w:rsidRDefault="00802BAA" w:rsidP="00802BAA">
      <w:pPr>
        <w:jc w:val="both"/>
        <w:rPr>
          <w:rFonts w:cs="Arial"/>
        </w:rPr>
      </w:pPr>
    </w:p>
    <w:p w:rsidR="00802BAA" w:rsidRDefault="00802BAA">
      <w:pPr>
        <w:spacing w:after="0" w:line="240" w:lineRule="auto"/>
        <w:ind w:left="0"/>
        <w:rPr>
          <w:rFonts w:cs="Arial"/>
        </w:rPr>
      </w:pPr>
      <w:r>
        <w:rPr>
          <w:rFonts w:cs="Arial"/>
        </w:rPr>
        <w:br w:type="page"/>
      </w:r>
    </w:p>
    <w:p w:rsidR="00802BAA" w:rsidRDefault="00802BAA" w:rsidP="00802BAA">
      <w:pPr>
        <w:jc w:val="both"/>
        <w:rPr>
          <w:rFonts w:cs="Arial"/>
        </w:rPr>
      </w:pPr>
      <w:r>
        <w:rPr>
          <w:rFonts w:cs="Arial"/>
        </w:rPr>
        <w:lastRenderedPageBreak/>
        <w:t xml:space="preserve">Questions : </w:t>
      </w:r>
    </w:p>
    <w:p w:rsidR="00802BAA" w:rsidRDefault="00802BAA" w:rsidP="00802BAA">
      <w:pPr>
        <w:jc w:val="both"/>
        <w:rPr>
          <w:rFonts w:cs="Arial"/>
          <w:u w:val="single"/>
        </w:rPr>
      </w:pPr>
    </w:p>
    <w:p w:rsidR="00802BAA" w:rsidRDefault="00802BAA" w:rsidP="00802BAA">
      <w:pPr>
        <w:pStyle w:val="Paragraphedeliste"/>
        <w:numPr>
          <w:ilvl w:val="0"/>
          <w:numId w:val="3"/>
        </w:numPr>
        <w:ind w:left="714" w:hanging="357"/>
        <w:rPr>
          <w:rFonts w:ascii="Arial" w:hAnsi="Arial" w:cs="Arial"/>
        </w:rPr>
      </w:pPr>
      <w:r>
        <w:rPr>
          <w:rFonts w:ascii="Arial" w:hAnsi="Arial" w:cs="Arial"/>
        </w:rPr>
        <w:t>Où sont implantées les activités aéronautiques et aérospatiales à Toulouse ? Pourquoi ce choix ?</w:t>
      </w:r>
    </w:p>
    <w:p w:rsidR="00802BAA" w:rsidRDefault="00802BAA" w:rsidP="00802BAA">
      <w:pPr>
        <w:pStyle w:val="Paragraphedeliste"/>
        <w:numPr>
          <w:ilvl w:val="0"/>
          <w:numId w:val="3"/>
        </w:numPr>
        <w:ind w:left="714" w:hanging="357"/>
        <w:rPr>
          <w:rFonts w:ascii="Arial" w:hAnsi="Arial" w:cs="Arial"/>
        </w:rPr>
      </w:pPr>
      <w:r>
        <w:rPr>
          <w:rFonts w:ascii="Arial" w:hAnsi="Arial" w:cs="Arial"/>
        </w:rPr>
        <w:t xml:space="preserve">Quels acteurs interviennent dans l’agglomération toulousaine pour la production aéronautique et aérospatiale ?  </w:t>
      </w:r>
    </w:p>
    <w:p w:rsidR="00802BAA" w:rsidRDefault="00802BAA" w:rsidP="00802BAA">
      <w:pPr>
        <w:pStyle w:val="Paragraphedeliste"/>
        <w:numPr>
          <w:ilvl w:val="0"/>
          <w:numId w:val="3"/>
        </w:numPr>
        <w:ind w:left="714" w:hanging="357"/>
        <w:rPr>
          <w:rFonts w:ascii="Arial" w:hAnsi="Arial" w:cs="Arial"/>
        </w:rPr>
      </w:pPr>
      <w:r>
        <w:rPr>
          <w:rFonts w:ascii="Arial" w:hAnsi="Arial" w:cs="Arial"/>
        </w:rPr>
        <w:t>Expliquez la stratégie de l’entreprise Airbus dans le choix de ses implantations d’assemblage.</w:t>
      </w:r>
    </w:p>
    <w:p w:rsidR="00802BAA" w:rsidRDefault="00802BAA" w:rsidP="00802BAA">
      <w:pPr>
        <w:pStyle w:val="Paragraphedeliste"/>
        <w:numPr>
          <w:ilvl w:val="0"/>
          <w:numId w:val="3"/>
        </w:numPr>
        <w:ind w:left="714" w:hanging="357"/>
        <w:rPr>
          <w:rFonts w:ascii="Arial" w:hAnsi="Arial" w:cs="Arial"/>
        </w:rPr>
      </w:pPr>
      <w:r>
        <w:rPr>
          <w:rFonts w:ascii="Arial" w:hAnsi="Arial" w:cs="Arial"/>
        </w:rPr>
        <w:t xml:space="preserve">La stratégie des industries aéronautique et aérospatiale européennes a des effets sur les territoires à toutes les échelles : justifiez cette affirmation à l’aide des documents et de vos connaissances.  </w:t>
      </w:r>
    </w:p>
    <w:p w:rsidR="00802BAA" w:rsidRDefault="00802BAA" w:rsidP="00802BAA">
      <w:pPr>
        <w:rPr>
          <w:rFonts w:cs="Arial"/>
        </w:rPr>
      </w:pPr>
    </w:p>
    <w:p w:rsidR="00802BAA" w:rsidRDefault="00802BAA" w:rsidP="00802BAA">
      <w:pPr>
        <w:tabs>
          <w:tab w:val="left" w:pos="1935"/>
        </w:tabs>
      </w:pPr>
    </w:p>
    <w:p w:rsidR="00802BAA" w:rsidRDefault="00802BAA" w:rsidP="00802BAA">
      <w:pPr>
        <w:rPr>
          <w:rFonts w:cs="Arial"/>
          <w:bCs/>
        </w:rPr>
      </w:pPr>
      <w:r>
        <w:rPr>
          <w:rFonts w:cs="Arial"/>
          <w:bCs/>
        </w:rPr>
        <w:br w:type="page"/>
      </w:r>
    </w:p>
    <w:p w:rsidR="00802BAA" w:rsidRDefault="00802BAA" w:rsidP="00802BAA">
      <w:pPr>
        <w:jc w:val="center"/>
        <w:rPr>
          <w:rFonts w:cs="Arial"/>
          <w:b/>
          <w:bCs/>
        </w:rPr>
      </w:pPr>
      <w:r>
        <w:rPr>
          <w:rFonts w:cs="Arial"/>
          <w:b/>
          <w:bCs/>
        </w:rPr>
        <w:lastRenderedPageBreak/>
        <w:t>Sujet d’étude : Rotterdam : un espace industrialo-portuaire européen de dimension internationale.</w:t>
      </w:r>
    </w:p>
    <w:p w:rsidR="00802BAA" w:rsidRDefault="00802BAA" w:rsidP="00802BAA"/>
    <w:p w:rsidR="00802BAA" w:rsidRDefault="00802BAA" w:rsidP="00802BAA">
      <w:pPr>
        <w:rPr>
          <w:rFonts w:cs="Arial"/>
        </w:rPr>
      </w:pPr>
      <w:r>
        <w:rPr>
          <w:rFonts w:cs="Arial"/>
          <w:u w:val="single"/>
        </w:rPr>
        <w:t>Document 1 </w:t>
      </w:r>
      <w:r>
        <w:rPr>
          <w:rFonts w:cs="Arial"/>
        </w:rPr>
        <w:t>: le port de Rotterdam frôle la barre des 120 millions de tonnes</w:t>
      </w:r>
    </w:p>
    <w:p w:rsidR="00802BAA" w:rsidRDefault="00802BAA" w:rsidP="00802BAA">
      <w:pPr>
        <w:rPr>
          <w:rFonts w:cs="Arial"/>
        </w:rPr>
      </w:pPr>
    </w:p>
    <w:p w:rsidR="00802BAA" w:rsidRDefault="00802BAA" w:rsidP="00802BAA">
      <w:pPr>
        <w:rPr>
          <w:rFonts w:cs="Arial"/>
        </w:rPr>
      </w:pPr>
      <w:r>
        <w:rPr>
          <w:rFonts w:cs="Arial"/>
        </w:rPr>
        <w:t>Le port de Rotterdam a enregistré au premier trimestre 2017 une hausse de trafic qui lui a permis de frôler la barre des 120 millions de tonnes. Une évolution par rapport aux trois premiers mois de 2016 portée essentiellement par le conteneur, qui a connu une belle progression, mais freinée par les vracs liquides qui ont marqué un recul. À 119,3 millions de tonnes, le port de Rotterdam a achevé le premier trimestre sur une augmentation de 2 %. […]</w:t>
      </w:r>
    </w:p>
    <w:p w:rsidR="00802BAA" w:rsidRDefault="00802BAA" w:rsidP="00802BAA">
      <w:pPr>
        <w:rPr>
          <w:rFonts w:cs="Arial"/>
        </w:rPr>
      </w:pPr>
      <w:r>
        <w:rPr>
          <w:rFonts w:cs="Arial"/>
        </w:rPr>
        <w:t>Le conteneur a progressé de 10,8 %, à 34,3 Mt, sur le registre du volume, et de 8,8 % à 3,3 millions d'EVP</w:t>
      </w:r>
      <w:r>
        <w:rPr>
          <w:rFonts w:cs="Arial"/>
          <w:vertAlign w:val="superscript"/>
        </w:rPr>
        <w:t>1</w:t>
      </w:r>
      <w:r>
        <w:rPr>
          <w:rFonts w:cs="Arial"/>
        </w:rPr>
        <w:t xml:space="preserve">. « Notre activité sur le terminal de </w:t>
      </w:r>
      <w:proofErr w:type="spellStart"/>
      <w:r>
        <w:rPr>
          <w:rFonts w:cs="Arial"/>
        </w:rPr>
        <w:t>Maasvlakte</w:t>
      </w:r>
      <w:proofErr w:type="spellEnd"/>
      <w:r>
        <w:rPr>
          <w:rFonts w:cs="Arial"/>
        </w:rPr>
        <w:t xml:space="preserve"> 2 s'améliore sans cesse et les armateurs ont rapporté les volumes en transbordement qu'ils nous avaient enlevés en faveur d'autres ports entre la fin de 2015 et le début de 2016, souligne la direction du port de Rotterdam. Un phénomène qui s'est concrétisé, à ses yeux, par une hausse de 22,4 %, à 5,9 Mt générés par le trafic des navires feeders². Des feeders assurant le transport de conteneurs vers des ports européens n'étant pas directement touchés par des services intercontinentaux, indique </w:t>
      </w:r>
      <w:r>
        <w:rPr>
          <w:rFonts w:cs="Arial"/>
          <w:u w:val="single"/>
        </w:rPr>
        <w:t>le port néerlandais qui estime renforcer sa position de hub dans le domaine du conteneur</w:t>
      </w:r>
      <w:r>
        <w:rPr>
          <w:rFonts w:cs="Arial"/>
        </w:rPr>
        <w:t>.  […] </w:t>
      </w:r>
    </w:p>
    <w:p w:rsidR="00802BAA" w:rsidRDefault="00802BAA" w:rsidP="00802BAA">
      <w:pPr>
        <w:rPr>
          <w:rFonts w:cs="Arial"/>
        </w:rPr>
      </w:pPr>
      <w:r>
        <w:rPr>
          <w:rFonts w:cs="Arial"/>
        </w:rPr>
        <w:t>Dans le secteur des vracs liquides</w:t>
      </w:r>
      <w:r>
        <w:rPr>
          <w:rFonts w:cs="Arial"/>
          <w:vertAlign w:val="superscript"/>
        </w:rPr>
        <w:t>3</w:t>
      </w:r>
      <w:r>
        <w:rPr>
          <w:rFonts w:cs="Arial"/>
        </w:rPr>
        <w:t>, le pétrole brut a progressé de 2,3 %, à 26,6 Mt. Quant au GNL</w:t>
      </w:r>
      <w:r>
        <w:rPr>
          <w:rFonts w:cs="Arial"/>
          <w:vertAlign w:val="superscript"/>
        </w:rPr>
        <w:t> 4</w:t>
      </w:r>
      <w:r>
        <w:rPr>
          <w:rFonts w:cs="Arial"/>
        </w:rPr>
        <w:t>, il a bondi de 65,6 % pour s'établir à 0,2 Mt. Selon l'autorité portuaire, l'évolution est forte mais le trafic reste faible. À 21,7 Mt, les produits raffinés ont baissé de 11,1 %. Quant aux autres vracs liquides, ils ont chuté de 9,2 %, à 7 Mt. La direction du port néerlandais explique : « Le recul des produits pétroliers est dû à la baisse du fuel russe qu'on peut attribuer à la hausse des taxes russes appliquées à l'exportation ». Les autres vracs liquides ont baissé de 4,7 %, à 55,6 Mt. Les huiles chimiques et végétales ont connu un recul alors que les biofuels</w:t>
      </w:r>
      <w:r>
        <w:rPr>
          <w:rFonts w:cs="Arial"/>
          <w:vertAlign w:val="superscript"/>
        </w:rPr>
        <w:t>5</w:t>
      </w:r>
      <w:r>
        <w:rPr>
          <w:rFonts w:cs="Arial"/>
        </w:rPr>
        <w:t xml:space="preserve"> ont enregistré une progression, précise l'établissement portuaire.  Pour leur part, les vracs secs ont enregistré une légère progression de 3,6 % pour atteindre un total de 21,7 Mt. Les minerais de fer et la ferraille ont augmenté de 0,5 % pour s'établir à 7,9 Mt. Le charbon a marqué une hausse de 1,5 %, à 8 Mt. Quant aux vracs agricoles (« </w:t>
      </w:r>
      <w:proofErr w:type="spellStart"/>
      <w:r>
        <w:rPr>
          <w:rFonts w:cs="Arial"/>
        </w:rPr>
        <w:t>agribulk</w:t>
      </w:r>
      <w:proofErr w:type="spellEnd"/>
      <w:r>
        <w:rPr>
          <w:rFonts w:cs="Arial"/>
        </w:rPr>
        <w:t xml:space="preserve"> »), ils ont progressé de 14 % pour se chiffrer à 2,9 Mt ». </w:t>
      </w:r>
    </w:p>
    <w:p w:rsidR="00802BAA" w:rsidRDefault="00802BAA" w:rsidP="00802BAA">
      <w:pPr>
        <w:rPr>
          <w:rFonts w:cs="Arial"/>
        </w:rPr>
      </w:pPr>
    </w:p>
    <w:p w:rsidR="00802BAA" w:rsidRDefault="00802BAA" w:rsidP="00802BAA">
      <w:pPr>
        <w:rPr>
          <w:rFonts w:cs="Arial"/>
        </w:rPr>
      </w:pPr>
      <w:r>
        <w:rPr>
          <w:rFonts w:cs="Arial"/>
        </w:rPr>
        <w:t xml:space="preserve">Notes : </w:t>
      </w:r>
    </w:p>
    <w:p w:rsidR="00802BAA" w:rsidRDefault="00802BAA" w:rsidP="00802BAA">
      <w:pPr>
        <w:rPr>
          <w:rFonts w:cs="Arial"/>
          <w:sz w:val="22"/>
        </w:rPr>
      </w:pPr>
      <w:r>
        <w:rPr>
          <w:rFonts w:cs="Arial"/>
          <w:sz w:val="22"/>
          <w:vertAlign w:val="superscript"/>
        </w:rPr>
        <w:lastRenderedPageBreak/>
        <w:t xml:space="preserve">1 </w:t>
      </w:r>
      <w:r>
        <w:rPr>
          <w:rFonts w:cs="Arial"/>
          <w:sz w:val="22"/>
        </w:rPr>
        <w:t>EVP : unité de mesure anglo-saxonne du trafic de conteneurs en équivalent vingt pieds.</w:t>
      </w:r>
    </w:p>
    <w:p w:rsidR="00802BAA" w:rsidRDefault="00802BAA" w:rsidP="00802BAA">
      <w:pPr>
        <w:rPr>
          <w:rFonts w:cs="Arial"/>
          <w:sz w:val="22"/>
        </w:rPr>
      </w:pPr>
      <w:r>
        <w:rPr>
          <w:rFonts w:cs="Arial"/>
          <w:sz w:val="22"/>
          <w:vertAlign w:val="superscript"/>
        </w:rPr>
        <w:t xml:space="preserve">2 </w:t>
      </w:r>
      <w:r>
        <w:rPr>
          <w:rFonts w:cs="Arial"/>
          <w:i/>
          <w:sz w:val="22"/>
        </w:rPr>
        <w:t>Feeder :</w:t>
      </w:r>
      <w:r>
        <w:rPr>
          <w:rFonts w:cs="Arial"/>
          <w:sz w:val="22"/>
        </w:rPr>
        <w:t xml:space="preserve"> petit navire qui a pour but de répartir sur différents ports les marchandises apportées par un gros bateau. </w:t>
      </w:r>
    </w:p>
    <w:p w:rsidR="00802BAA" w:rsidRDefault="00802BAA" w:rsidP="00802BAA">
      <w:pPr>
        <w:rPr>
          <w:rFonts w:cs="Arial"/>
          <w:sz w:val="22"/>
          <w:vertAlign w:val="superscript"/>
        </w:rPr>
      </w:pPr>
      <w:r>
        <w:rPr>
          <w:rFonts w:cs="Arial"/>
          <w:sz w:val="22"/>
          <w:vertAlign w:val="superscript"/>
        </w:rPr>
        <w:t>3</w:t>
      </w:r>
      <w:r>
        <w:rPr>
          <w:rFonts w:cs="Arial"/>
          <w:sz w:val="22"/>
        </w:rPr>
        <w:t xml:space="preserve"> Les vracs liquides correspondent aux produits pétroliers et chimiques, au gaz. Les vracs secs regroupent les céréales, le charbon et les minerais.</w:t>
      </w:r>
    </w:p>
    <w:p w:rsidR="00802BAA" w:rsidRDefault="00802BAA" w:rsidP="00802BAA">
      <w:pPr>
        <w:rPr>
          <w:rFonts w:cs="Arial"/>
          <w:sz w:val="22"/>
        </w:rPr>
      </w:pPr>
      <w:r>
        <w:rPr>
          <w:rFonts w:cs="Arial"/>
          <w:sz w:val="22"/>
          <w:vertAlign w:val="superscript"/>
        </w:rPr>
        <w:t xml:space="preserve">4 </w:t>
      </w:r>
      <w:r>
        <w:rPr>
          <w:rFonts w:cs="Arial"/>
          <w:sz w:val="22"/>
        </w:rPr>
        <w:t>GNL : gaz naturel liquéfié</w:t>
      </w:r>
    </w:p>
    <w:p w:rsidR="00802BAA" w:rsidRDefault="00802BAA" w:rsidP="00802BAA">
      <w:pPr>
        <w:rPr>
          <w:rFonts w:cs="Arial"/>
          <w:sz w:val="22"/>
        </w:rPr>
      </w:pPr>
      <w:r>
        <w:rPr>
          <w:rFonts w:cs="Arial"/>
          <w:sz w:val="22"/>
          <w:vertAlign w:val="superscript"/>
        </w:rPr>
        <w:t xml:space="preserve">5 </w:t>
      </w:r>
      <w:r>
        <w:rPr>
          <w:rFonts w:cs="Arial"/>
          <w:sz w:val="22"/>
        </w:rPr>
        <w:t xml:space="preserve">Le </w:t>
      </w:r>
      <w:proofErr w:type="spellStart"/>
      <w:r>
        <w:rPr>
          <w:rFonts w:cs="Arial"/>
          <w:sz w:val="22"/>
        </w:rPr>
        <w:t>biofuel</w:t>
      </w:r>
      <w:proofErr w:type="spellEnd"/>
      <w:r>
        <w:rPr>
          <w:rFonts w:cs="Arial"/>
          <w:sz w:val="22"/>
        </w:rPr>
        <w:t xml:space="preserve"> est un carburant fabriqué à partir des végétaux. </w:t>
      </w:r>
    </w:p>
    <w:p w:rsidR="00802BAA" w:rsidRDefault="00802BAA" w:rsidP="00802BAA">
      <w:pPr>
        <w:rPr>
          <w:rFonts w:cs="Arial"/>
        </w:rPr>
      </w:pPr>
      <w:r>
        <w:rPr>
          <w:rFonts w:cs="Arial"/>
          <w:u w:val="single"/>
        </w:rPr>
        <w:t>Source :</w:t>
      </w:r>
      <w:r>
        <w:rPr>
          <w:rFonts w:cs="Arial"/>
        </w:rPr>
        <w:t xml:space="preserve"> Vincent </w:t>
      </w:r>
      <w:proofErr w:type="spellStart"/>
      <w:r>
        <w:rPr>
          <w:rFonts w:cs="Arial"/>
        </w:rPr>
        <w:t>Calabrèse</w:t>
      </w:r>
      <w:proofErr w:type="spellEnd"/>
      <w:r>
        <w:rPr>
          <w:rFonts w:cs="Arial"/>
        </w:rPr>
        <w:t xml:space="preserve">, « Le port de Rotterdam frôle la barre des 120 millions de tonnes », Site internet, l’antenne au quotidien - les transports au quotidien, Mercredi 3 Mai 2017. </w:t>
      </w:r>
      <w:hyperlink r:id="rId9" w:history="1">
        <w:r>
          <w:rPr>
            <w:rStyle w:val="Lienhypertexte"/>
            <w:rFonts w:cs="Arial"/>
            <w:color w:val="000000" w:themeColor="text1"/>
          </w:rPr>
          <w:t>https://www.lantenne.com/Le-port-de-Rotterdam-frole-la-barre-des-120-millions-de-tonnes_a36916.html</w:t>
        </w:r>
      </w:hyperlink>
      <w:r>
        <w:rPr>
          <w:rStyle w:val="Lienhypertexte"/>
          <w:rFonts w:cs="Arial"/>
          <w:color w:val="000000" w:themeColor="text1"/>
        </w:rPr>
        <w:t xml:space="preserve">. </w:t>
      </w:r>
      <w:r>
        <w:rPr>
          <w:rFonts w:cs="Arial"/>
        </w:rPr>
        <w:t>[</w:t>
      </w:r>
      <w:proofErr w:type="gramStart"/>
      <w:r>
        <w:rPr>
          <w:rFonts w:cs="Arial"/>
        </w:rPr>
        <w:t>consulté</w:t>
      </w:r>
      <w:proofErr w:type="gramEnd"/>
      <w:r>
        <w:rPr>
          <w:rFonts w:cs="Arial"/>
        </w:rPr>
        <w:t xml:space="preserve"> en octobre 2019].</w:t>
      </w:r>
    </w:p>
    <w:p w:rsidR="00802BAA" w:rsidRDefault="00802BAA">
      <w:pPr>
        <w:spacing w:after="0" w:line="240" w:lineRule="auto"/>
        <w:ind w:left="0"/>
        <w:rPr>
          <w:rFonts w:cs="Arial"/>
          <w:u w:val="single"/>
        </w:rPr>
      </w:pPr>
      <w:r>
        <w:rPr>
          <w:rFonts w:cs="Arial"/>
          <w:u w:val="single"/>
        </w:rPr>
        <w:br w:type="page"/>
      </w:r>
    </w:p>
    <w:p w:rsidR="00802BAA" w:rsidRDefault="00802BAA" w:rsidP="00802BAA">
      <w:pPr>
        <w:rPr>
          <w:rFonts w:cs="Arial"/>
        </w:rPr>
      </w:pPr>
      <w:r>
        <w:rPr>
          <w:rFonts w:cs="Arial"/>
          <w:u w:val="single"/>
        </w:rPr>
        <w:lastRenderedPageBreak/>
        <w:t>Document 2 </w:t>
      </w:r>
      <w:r>
        <w:rPr>
          <w:rFonts w:cs="Arial"/>
        </w:rPr>
        <w:t>: L’</w:t>
      </w:r>
      <w:proofErr w:type="spellStart"/>
      <w:r>
        <w:rPr>
          <w:rFonts w:cs="Arial"/>
        </w:rPr>
        <w:t>asiatisation</w:t>
      </w:r>
      <w:proofErr w:type="spellEnd"/>
      <w:r>
        <w:rPr>
          <w:rFonts w:cs="Arial"/>
        </w:rPr>
        <w:t xml:space="preserve"> des grands ports mondiaux en 2013</w:t>
      </w:r>
    </w:p>
    <w:p w:rsidR="00802BAA" w:rsidRDefault="00802BAA" w:rsidP="00802BAA">
      <w:pPr>
        <w:rPr>
          <w:rFonts w:cs="Arial"/>
          <w:u w:val="single"/>
        </w:rPr>
      </w:pPr>
    </w:p>
    <w:p w:rsidR="00802BAA" w:rsidRDefault="00802BAA" w:rsidP="00802BAA">
      <w:pPr>
        <w:ind w:left="0"/>
        <w:rPr>
          <w:rFonts w:cs="Arial"/>
          <w:b/>
          <w:bCs/>
        </w:rPr>
      </w:pPr>
      <w:r>
        <w:rPr>
          <w:rFonts w:cs="Arial"/>
          <w:b/>
          <w:noProof/>
        </w:rPr>
        <w:drawing>
          <wp:inline distT="0" distB="0" distL="0" distR="0" wp14:anchorId="40EEB853" wp14:editId="21222EF5">
            <wp:extent cx="6297295" cy="4798695"/>
            <wp:effectExtent l="0" t="0" r="8255" b="1905"/>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07374187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7295" cy="4798695"/>
                    </a:xfrm>
                    <a:prstGeom prst="rect">
                      <a:avLst/>
                    </a:prstGeom>
                    <a:noFill/>
                    <a:ln>
                      <a:noFill/>
                    </a:ln>
                  </pic:spPr>
                </pic:pic>
              </a:graphicData>
            </a:graphic>
          </wp:inline>
        </w:drawing>
      </w:r>
    </w:p>
    <w:p w:rsidR="00802BAA" w:rsidRDefault="00802BAA" w:rsidP="00802BAA">
      <w:pPr>
        <w:rPr>
          <w:rFonts w:cs="Arial"/>
        </w:rPr>
      </w:pPr>
    </w:p>
    <w:p w:rsidR="00802BAA" w:rsidRDefault="00802BAA" w:rsidP="00802BAA">
      <w:pPr>
        <w:rPr>
          <w:rFonts w:cs="Arial"/>
        </w:rPr>
      </w:pPr>
      <w:r>
        <w:rPr>
          <w:rFonts w:cs="Arial"/>
          <w:u w:val="single"/>
        </w:rPr>
        <w:t>Source :</w:t>
      </w:r>
      <w:r>
        <w:rPr>
          <w:rFonts w:cs="Arial"/>
        </w:rPr>
        <w:t xml:space="preserve"> Délégation interministérielle au développement de l’axe portuaire et logistique Méditerranée-Rhône-Saône, </w:t>
      </w:r>
      <w:r>
        <w:rPr>
          <w:rFonts w:cs="Arial"/>
          <w:i/>
        </w:rPr>
        <w:t>Propositions pour le renforcement de l’intégration de la gouvernance sur l’Axe Méditerranée-Rhône-Saône</w:t>
      </w:r>
      <w:r>
        <w:rPr>
          <w:rFonts w:cs="Arial"/>
        </w:rPr>
        <w:t xml:space="preserve">, juin 2018, page 9. </w:t>
      </w:r>
    </w:p>
    <w:p w:rsidR="00802BAA" w:rsidRDefault="007E1D85" w:rsidP="00802BAA">
      <w:pPr>
        <w:rPr>
          <w:rFonts w:cs="Arial"/>
          <w:color w:val="000000" w:themeColor="text1"/>
        </w:rPr>
      </w:pPr>
      <w:hyperlink r:id="rId11" w:history="1">
        <w:r w:rsidR="00802BAA">
          <w:rPr>
            <w:rStyle w:val="Lienhypertexte"/>
            <w:rFonts w:cs="Arial"/>
            <w:color w:val="000000" w:themeColor="text1"/>
          </w:rPr>
          <w:t>https://www.ecologique-solidaire.gouv.fr/sites/default/files/rapport gouvernance axe MRS.pdf</w:t>
        </w:r>
      </w:hyperlink>
      <w:r w:rsidR="00802BAA">
        <w:rPr>
          <w:rStyle w:val="Lienhypertexte"/>
          <w:rFonts w:cs="Arial"/>
          <w:color w:val="000000" w:themeColor="text1"/>
        </w:rPr>
        <w:t xml:space="preserve"> [consulté en octobre 2019]</w:t>
      </w:r>
    </w:p>
    <w:p w:rsidR="00802BAA" w:rsidRDefault="00802BAA" w:rsidP="00802BAA">
      <w:pPr>
        <w:rPr>
          <w:rFonts w:cs="Arial"/>
        </w:rPr>
      </w:pPr>
    </w:p>
    <w:p w:rsidR="00802BAA" w:rsidRDefault="00802BAA" w:rsidP="00802BAA">
      <w:pPr>
        <w:rPr>
          <w:rFonts w:cs="Arial"/>
        </w:rPr>
      </w:pPr>
    </w:p>
    <w:p w:rsidR="00802BAA" w:rsidRDefault="00802BAA" w:rsidP="00802BAA">
      <w:pPr>
        <w:rPr>
          <w:rFonts w:cs="Arial"/>
        </w:rPr>
      </w:pPr>
      <w:r>
        <w:rPr>
          <w:rFonts w:cs="Arial"/>
        </w:rPr>
        <w:lastRenderedPageBreak/>
        <w:t xml:space="preserve">Questions : </w:t>
      </w:r>
    </w:p>
    <w:p w:rsidR="00802BAA" w:rsidRDefault="00802BAA" w:rsidP="00802BAA">
      <w:pPr>
        <w:rPr>
          <w:rFonts w:cs="Arial"/>
        </w:rPr>
      </w:pPr>
    </w:p>
    <w:p w:rsidR="00802BAA" w:rsidRDefault="00802BAA" w:rsidP="00802BAA">
      <w:pPr>
        <w:pStyle w:val="Paragraphedeliste"/>
        <w:numPr>
          <w:ilvl w:val="0"/>
          <w:numId w:val="4"/>
        </w:numPr>
        <w:spacing w:after="200" w:line="276" w:lineRule="auto"/>
        <w:rPr>
          <w:rFonts w:ascii="Arial" w:hAnsi="Arial" w:cs="Arial"/>
        </w:rPr>
      </w:pPr>
      <w:r>
        <w:rPr>
          <w:rFonts w:ascii="Arial" w:hAnsi="Arial" w:cs="Arial"/>
        </w:rPr>
        <w:t xml:space="preserve">Quelle est la façade maritime dont le port de Rotterdam est le port principal ? </w:t>
      </w:r>
    </w:p>
    <w:p w:rsidR="00802BAA" w:rsidRDefault="00802BAA" w:rsidP="00802BAA">
      <w:pPr>
        <w:pStyle w:val="Paragraphedeliste"/>
        <w:numPr>
          <w:ilvl w:val="0"/>
          <w:numId w:val="4"/>
        </w:numPr>
        <w:spacing w:after="200" w:line="276" w:lineRule="auto"/>
        <w:rPr>
          <w:rFonts w:ascii="Arial" w:hAnsi="Arial" w:cs="Arial"/>
        </w:rPr>
      </w:pPr>
      <w:r>
        <w:rPr>
          <w:rFonts w:ascii="Arial" w:hAnsi="Arial" w:cs="Arial"/>
        </w:rPr>
        <w:t xml:space="preserve">Repérez les différents types de produits traités par le port de Rotterdam. </w:t>
      </w:r>
    </w:p>
    <w:p w:rsidR="00802BAA" w:rsidRDefault="00802BAA" w:rsidP="00802BAA">
      <w:pPr>
        <w:pStyle w:val="Paragraphedeliste"/>
        <w:numPr>
          <w:ilvl w:val="0"/>
          <w:numId w:val="4"/>
        </w:numPr>
        <w:spacing w:after="200" w:line="276" w:lineRule="auto"/>
        <w:rPr>
          <w:rFonts w:ascii="Arial" w:hAnsi="Arial" w:cs="Arial"/>
        </w:rPr>
      </w:pPr>
      <w:r>
        <w:rPr>
          <w:rFonts w:ascii="Arial" w:hAnsi="Arial" w:cs="Arial"/>
        </w:rPr>
        <w:t xml:space="preserve">Expliquez la phrase soulignée dans le document 1. </w:t>
      </w:r>
    </w:p>
    <w:p w:rsidR="00802BAA" w:rsidRDefault="00802BAA" w:rsidP="00802BAA">
      <w:pPr>
        <w:pStyle w:val="Paragraphedeliste"/>
        <w:numPr>
          <w:ilvl w:val="0"/>
          <w:numId w:val="4"/>
        </w:numPr>
        <w:spacing w:after="200" w:line="276" w:lineRule="auto"/>
        <w:rPr>
          <w:rFonts w:ascii="Arial" w:hAnsi="Arial" w:cs="Arial"/>
        </w:rPr>
      </w:pPr>
      <w:r>
        <w:rPr>
          <w:rFonts w:ascii="Arial" w:hAnsi="Arial" w:cs="Arial"/>
        </w:rPr>
        <w:t xml:space="preserve">Justifiez l’affirmation suivante : Rotterdam est un espace industrialo-portuaire européen de dimension internationale. </w:t>
      </w:r>
    </w:p>
    <w:p w:rsidR="00802BAA" w:rsidRPr="005C7C11" w:rsidRDefault="00802BAA" w:rsidP="00802BAA"/>
    <w:p w:rsidR="00FA2E0B" w:rsidRDefault="00FA2E0B">
      <w:pPr>
        <w:spacing w:after="0" w:line="240" w:lineRule="auto"/>
        <w:ind w:left="0"/>
      </w:pPr>
    </w:p>
    <w:sectPr w:rsidR="00FA2E0B" w:rsidSect="00D15825">
      <w:headerReference w:type="even" r:id="rId12"/>
      <w:headerReference w:type="default" r:id="rId13"/>
      <w:footerReference w:type="even" r:id="rId14"/>
      <w:footerReference w:type="default" r:id="rId15"/>
      <w:pgSz w:w="11906" w:h="16838" w:code="9"/>
      <w:pgMar w:top="3261" w:right="1418" w:bottom="1276" w:left="1418" w:header="2835"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D85" w:rsidRDefault="007E1D85" w:rsidP="0053612B">
      <w:pPr>
        <w:spacing w:after="0" w:line="240" w:lineRule="auto"/>
      </w:pPr>
      <w:r>
        <w:separator/>
      </w:r>
    </w:p>
  </w:endnote>
  <w:endnote w:type="continuationSeparator" w:id="0">
    <w:p w:rsidR="007E1D85" w:rsidRDefault="007E1D85" w:rsidP="005361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s="Arial"/>
        <w:color w:val="000000" w:themeColor="text1"/>
      </w:rPr>
    </w:pPr>
    <w:r w:rsidRPr="00626E0F">
      <w:rPr>
        <w:rFonts w:ascii="Arial" w:hAnsi="Arial" w:cs="Arial"/>
        <w:noProof/>
        <w:color w:val="000000" w:themeColor="text1"/>
      </w:rPr>
      <mc:AlternateContent>
        <mc:Choice Requires="wps">
          <w:drawing>
            <wp:anchor distT="0" distB="0" distL="114300" distR="114300" simplePos="0" relativeHeight="251655168" behindDoc="0" locked="0" layoutInCell="1" allowOverlap="1" wp14:anchorId="6E7D8C46" wp14:editId="617B5057">
              <wp:simplePos x="0" y="0"/>
              <wp:positionH relativeFrom="page">
                <wp:posOffset>3960495</wp:posOffset>
              </wp:positionH>
              <wp:positionV relativeFrom="page">
                <wp:posOffset>10081260</wp:posOffset>
              </wp:positionV>
              <wp:extent cx="3312795" cy="431800"/>
              <wp:effectExtent l="7620" t="13335" r="13335" b="12065"/>
              <wp:wrapNone/>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E51C64" w:rsidRPr="00AF5BC9" w:rsidRDefault="00E51C64" w:rsidP="00E51C64">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E7D8C46" id="_x0000_t202" coordsize="21600,21600" o:spt="202" path="m,l,21600r21600,l21600,xe">
              <v:stroke joinstyle="miter"/>
              <v:path gradientshapeok="t" o:connecttype="rect"/>
            </v:shapetype>
            <v:shape id="Zone de texte 2" o:spid="_x0000_s1026" type="#_x0000_t202" style="position:absolute;left:0;text-align:left;margin-left:311.85pt;margin-top:793.8pt;width:260.85pt;height:34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" strokecolor="#bfbfbf" strokeweight=".25pt">
              <v:fill rotate="t" focus="100%" type="gradient"/>
              <v:stroke dashstyle="dash"/>
              <v:textbox>
                <w:txbxContent>
                  <w:p w:rsidR="00E51C64" w:rsidRPr="00AF5BC9" w:rsidRDefault="00E51C64" w:rsidP="00E51C64">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147CE" w:rsidRPr="002147CE">
      <w:rPr>
        <w:noProof/>
        <w:color w:val="000000" w:themeColor="text1"/>
        <w:sz w:val="20"/>
      </w:rPr>
      <w:t>10</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147CE" w:rsidRPr="002147CE">
      <w:rPr>
        <w:noProof/>
        <w:color w:val="000000" w:themeColor="text1"/>
        <w:sz w:val="20"/>
      </w:rPr>
      <w:t>10</w:t>
    </w:r>
    <w:r w:rsidR="008E5053" w:rsidRPr="00626E0F">
      <w:rPr>
        <w:rFonts w:ascii="Arial" w:hAnsi="Arial"/>
        <w:color w:val="000000" w:themeColor="text1"/>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38CA" w:rsidRPr="00626E0F" w:rsidRDefault="002B20A9" w:rsidP="00626E0F">
    <w:pPr>
      <w:pStyle w:val="Pieddepage"/>
      <w:tabs>
        <w:tab w:val="clear" w:pos="4536"/>
        <w:tab w:val="center" w:pos="2835"/>
      </w:tabs>
      <w:ind w:left="-567"/>
      <w:rPr>
        <w:rFonts w:ascii="Arial" w:hAnsi="Arial"/>
        <w:color w:val="000000" w:themeColor="text1"/>
      </w:rPr>
    </w:pPr>
    <w:r w:rsidRPr="00626E0F">
      <w:rPr>
        <w:noProof/>
        <w:color w:val="000000" w:themeColor="text1"/>
      </w:rPr>
      <mc:AlternateContent>
        <mc:Choice Requires="wps">
          <w:drawing>
            <wp:anchor distT="0" distB="0" distL="114300" distR="114300" simplePos="0" relativeHeight="251659264" behindDoc="0" locked="0" layoutInCell="1" allowOverlap="1" wp14:anchorId="359556F4" wp14:editId="3D3598D2">
              <wp:simplePos x="0" y="0"/>
              <wp:positionH relativeFrom="page">
                <wp:posOffset>3960495</wp:posOffset>
              </wp:positionH>
              <wp:positionV relativeFrom="page">
                <wp:posOffset>10081260</wp:posOffset>
              </wp:positionV>
              <wp:extent cx="3312795" cy="431800"/>
              <wp:effectExtent l="7620" t="13335" r="13335" b="12065"/>
              <wp:wrapNone/>
              <wp:docPr id="1"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12795" cy="431800"/>
                      </a:xfrm>
                      <a:prstGeom prst="rect">
                        <a:avLst/>
                      </a:prstGeom>
                      <a:gradFill rotWithShape="1">
                        <a:gsLst>
                          <a:gs pos="0">
                            <a:srgbClr val="FFFFFF"/>
                          </a:gs>
                          <a:gs pos="100000">
                            <a:srgbClr val="FFFFFF">
                              <a:gamma/>
                              <a:tint val="0"/>
                              <a:invGamma/>
                            </a:srgbClr>
                          </a:gs>
                        </a:gsLst>
                        <a:lin ang="5400000" scaled="1"/>
                      </a:gradFill>
                      <a:ln w="3175">
                        <a:solidFill>
                          <a:srgbClr val="BFBFBF"/>
                        </a:solidFill>
                        <a:prstDash val="dash"/>
                        <a:miter lim="800000"/>
                        <a:headEnd/>
                        <a:tailEnd/>
                      </a:ln>
                    </wps:spPr>
                    <wps:txbx>
                      <w:txbxContent>
                        <w:p w:rsidR="00AF5BC9" w:rsidRPr="00AF5BC9" w:rsidRDefault="00AF5BC9" w:rsidP="00AF5BC9">
                          <w:pPr>
                            <w:ind w:left="0"/>
                            <w:rPr>
                              <w:sz w:val="20"/>
                              <w:szCs w:val="20"/>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59556F4" id="_x0000_t202" coordsize="21600,21600" o:spt="202" path="m,l,21600r21600,l21600,xe">
              <v:stroke joinstyle="miter"/>
              <v:path gradientshapeok="t" o:connecttype="rect"/>
            </v:shapetype>
            <v:shape id="_x0000_s1027" type="#_x0000_t202" style="position:absolute;left:0;text-align:left;margin-left:311.85pt;margin-top:793.8pt;width:260.85pt;height:34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" strokecolor="#bfbfbf" strokeweight=".25pt">
              <v:fill rotate="t" focus="100%" type="gradient"/>
              <v:stroke dashstyle="dash"/>
              <v:textbox>
                <w:txbxContent>
                  <w:p w:rsidR="00AF5BC9" w:rsidRPr="00AF5BC9" w:rsidRDefault="00AF5BC9" w:rsidP="00AF5BC9">
                    <w:pPr>
                      <w:ind w:left="0"/>
                      <w:rPr>
                        <w:sz w:val="20"/>
                        <w:szCs w:val="20"/>
                      </w:rPr>
                    </w:pPr>
                  </w:p>
                </w:txbxContent>
              </v:textbox>
              <w10:wrap anchorx="page" anchory="page"/>
            </v:shape>
          </w:pict>
        </mc:Fallback>
      </mc:AlternateContent>
    </w:r>
    <w:r w:rsidR="008E5053" w:rsidRPr="00626E0F">
      <w:rPr>
        <w:rFonts w:ascii="Arial" w:hAnsi="Arial"/>
        <w:color w:val="000000" w:themeColor="text1"/>
        <w:sz w:val="20"/>
      </w:rPr>
      <w:t xml:space="preserve">Page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PAGE  \* MERGEFORMAT </w:instrText>
    </w:r>
    <w:r w:rsidR="008E5053" w:rsidRPr="00626E0F">
      <w:rPr>
        <w:rFonts w:ascii="Arial" w:hAnsi="Arial"/>
        <w:color w:val="000000" w:themeColor="text1"/>
        <w:sz w:val="20"/>
      </w:rPr>
      <w:fldChar w:fldCharType="separate"/>
    </w:r>
    <w:r w:rsidR="002147CE" w:rsidRPr="002147CE">
      <w:rPr>
        <w:noProof/>
        <w:color w:val="000000" w:themeColor="text1"/>
        <w:sz w:val="20"/>
      </w:rPr>
      <w:t>9</w:t>
    </w:r>
    <w:r w:rsidR="008E5053" w:rsidRPr="00626E0F">
      <w:rPr>
        <w:rFonts w:ascii="Arial" w:hAnsi="Arial"/>
        <w:color w:val="000000" w:themeColor="text1"/>
        <w:sz w:val="20"/>
      </w:rPr>
      <w:fldChar w:fldCharType="end"/>
    </w:r>
    <w:r w:rsidR="008E5053" w:rsidRPr="00626E0F">
      <w:rPr>
        <w:rFonts w:ascii="Arial" w:hAnsi="Arial"/>
        <w:color w:val="000000" w:themeColor="text1"/>
        <w:sz w:val="20"/>
      </w:rPr>
      <w:t xml:space="preserve"> / </w:t>
    </w:r>
    <w:r w:rsidR="008E5053" w:rsidRPr="00626E0F">
      <w:rPr>
        <w:rFonts w:ascii="Arial" w:hAnsi="Arial"/>
        <w:color w:val="000000" w:themeColor="text1"/>
        <w:sz w:val="20"/>
      </w:rPr>
      <w:fldChar w:fldCharType="begin"/>
    </w:r>
    <w:r w:rsidR="008E5053" w:rsidRPr="00626E0F">
      <w:rPr>
        <w:rFonts w:ascii="Arial" w:hAnsi="Arial"/>
        <w:color w:val="000000" w:themeColor="text1"/>
        <w:sz w:val="20"/>
      </w:rPr>
      <w:instrText xml:space="preserve"> NUMPAGES  \* MERGEFORMAT </w:instrText>
    </w:r>
    <w:r w:rsidR="008E5053" w:rsidRPr="00626E0F">
      <w:rPr>
        <w:rFonts w:ascii="Arial" w:hAnsi="Arial"/>
        <w:color w:val="000000" w:themeColor="text1"/>
        <w:sz w:val="20"/>
      </w:rPr>
      <w:fldChar w:fldCharType="separate"/>
    </w:r>
    <w:r w:rsidR="002147CE" w:rsidRPr="002147CE">
      <w:rPr>
        <w:noProof/>
        <w:color w:val="000000" w:themeColor="text1"/>
        <w:sz w:val="20"/>
      </w:rPr>
      <w:t>10</w:t>
    </w:r>
    <w:r w:rsidR="008E5053" w:rsidRPr="00626E0F">
      <w:rPr>
        <w:rFonts w:ascii="Arial" w:hAnsi="Arial"/>
        <w:color w:val="000000" w:themeColor="text1"/>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D85" w:rsidRDefault="007E1D85" w:rsidP="0053612B">
      <w:pPr>
        <w:spacing w:after="0" w:line="240" w:lineRule="auto"/>
      </w:pPr>
      <w:r>
        <w:separator/>
      </w:r>
    </w:p>
  </w:footnote>
  <w:footnote w:type="continuationSeparator" w:id="0">
    <w:p w:rsidR="007E1D85" w:rsidRDefault="007E1D85" w:rsidP="0053612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Default="002B20A9" w:rsidP="0077193A">
    <w:pPr>
      <w:pStyle w:val="EnTetePiedsDePage"/>
      <w:jc w:val="center"/>
    </w:pPr>
    <w:r>
      <w:rPr>
        <w:noProof/>
      </w:rPr>
      <w:drawing>
        <wp:anchor distT="0" distB="0" distL="114300" distR="114300" simplePos="0" relativeHeight="251656192" behindDoc="0" locked="0" layoutInCell="1" allowOverlap="1" wp14:anchorId="28985DD1" wp14:editId="7853DE49">
          <wp:simplePos x="0" y="0"/>
          <wp:positionH relativeFrom="page">
            <wp:posOffset>360045</wp:posOffset>
          </wp:positionH>
          <wp:positionV relativeFrom="page">
            <wp:posOffset>360045</wp:posOffset>
          </wp:positionV>
          <wp:extent cx="6840220" cy="1546860"/>
          <wp:effectExtent l="0" t="0" r="0" b="0"/>
          <wp:wrapNone/>
          <wp:docPr id="76"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 7"/>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D760A4" w:rsidRDefault="00D760A4" w:rsidP="00B01E20">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3612B" w:rsidRPr="00E32F53" w:rsidRDefault="002B20A9" w:rsidP="008F477F">
    <w:pPr>
      <w:pStyle w:val="EnTetePiedsDePage"/>
      <w:jc w:val="left"/>
      <w:rPr>
        <w:sz w:val="24"/>
      </w:rPr>
    </w:pPr>
    <w:r>
      <w:rPr>
        <w:noProof/>
        <w:sz w:val="24"/>
      </w:rPr>
      <w:drawing>
        <wp:anchor distT="0" distB="0" distL="114300" distR="114300" simplePos="0" relativeHeight="251653120" behindDoc="0" locked="0" layoutInCell="1" allowOverlap="1" wp14:anchorId="44837BAC" wp14:editId="105EF1A3">
          <wp:simplePos x="0" y="0"/>
          <wp:positionH relativeFrom="page">
            <wp:posOffset>360045</wp:posOffset>
          </wp:positionH>
          <wp:positionV relativeFrom="page">
            <wp:posOffset>360045</wp:posOffset>
          </wp:positionV>
          <wp:extent cx="6840220" cy="1555750"/>
          <wp:effectExtent l="0" t="0" r="0" b="6350"/>
          <wp:wrapNone/>
          <wp:docPr id="77"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564AAC"/>
    <w:multiLevelType w:val="hybridMultilevel"/>
    <w:tmpl w:val="BF6E6F2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3C1418DA"/>
    <w:multiLevelType w:val="hybridMultilevel"/>
    <w:tmpl w:val="50568B2C"/>
    <w:lvl w:ilvl="0" w:tplc="040C0011">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 w15:restartNumberingAfterBreak="0">
    <w:nsid w:val="4B1B1C5A"/>
    <w:multiLevelType w:val="hybridMultilevel"/>
    <w:tmpl w:val="A3127486"/>
    <w:lvl w:ilvl="0" w:tplc="A96E589A">
      <w:start w:val="1"/>
      <w:numFmt w:val="decimal"/>
      <w:pStyle w:val="Listenumros"/>
      <w:lvlText w:val="%1."/>
      <w:lvlJc w:val="left"/>
      <w:pPr>
        <w:tabs>
          <w:tab w:val="num" w:pos="574"/>
        </w:tabs>
        <w:ind w:left="574" w:hanging="432"/>
      </w:pPr>
      <w:rPr>
        <w:rFonts w:hint="default"/>
        <w:b/>
        <w:i w:val="0"/>
        <w:color w:val="4F81BD" w:themeColor="accent1"/>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12A560F"/>
    <w:multiLevelType w:val="hybridMultilevel"/>
    <w:tmpl w:val="7D860ADE"/>
    <w:lvl w:ilvl="0" w:tplc="040C0011">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3"/>
  <w:removePersonalInformation/>
  <w:removeDateAndTime/>
  <w:proofState w:spelling="clean" w:grammar="clean"/>
  <w:attachedTemplate r:id="rId1"/>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7B1"/>
    <w:rsid w:val="000134A9"/>
    <w:rsid w:val="000508EF"/>
    <w:rsid w:val="000A3345"/>
    <w:rsid w:val="000C6554"/>
    <w:rsid w:val="00103C42"/>
    <w:rsid w:val="001056A2"/>
    <w:rsid w:val="00116AFA"/>
    <w:rsid w:val="00121498"/>
    <w:rsid w:val="00133B59"/>
    <w:rsid w:val="001424D6"/>
    <w:rsid w:val="001532D0"/>
    <w:rsid w:val="001718FD"/>
    <w:rsid w:val="001771F9"/>
    <w:rsid w:val="001E56B4"/>
    <w:rsid w:val="002027B1"/>
    <w:rsid w:val="002147CE"/>
    <w:rsid w:val="00215004"/>
    <w:rsid w:val="0022445A"/>
    <w:rsid w:val="002A68A6"/>
    <w:rsid w:val="002B20A9"/>
    <w:rsid w:val="002E4943"/>
    <w:rsid w:val="003154F6"/>
    <w:rsid w:val="003408B3"/>
    <w:rsid w:val="003D1776"/>
    <w:rsid w:val="004B41C6"/>
    <w:rsid w:val="004F13CF"/>
    <w:rsid w:val="005122FA"/>
    <w:rsid w:val="0053612B"/>
    <w:rsid w:val="005822C2"/>
    <w:rsid w:val="005F583D"/>
    <w:rsid w:val="00617F1E"/>
    <w:rsid w:val="00626E0F"/>
    <w:rsid w:val="00634187"/>
    <w:rsid w:val="00643D11"/>
    <w:rsid w:val="00661A80"/>
    <w:rsid w:val="0067731A"/>
    <w:rsid w:val="00680041"/>
    <w:rsid w:val="006A2305"/>
    <w:rsid w:val="006B1682"/>
    <w:rsid w:val="006E1BD8"/>
    <w:rsid w:val="006E390A"/>
    <w:rsid w:val="007110B0"/>
    <w:rsid w:val="007275B1"/>
    <w:rsid w:val="007471C8"/>
    <w:rsid w:val="007657CA"/>
    <w:rsid w:val="0077193A"/>
    <w:rsid w:val="00772C44"/>
    <w:rsid w:val="007A7764"/>
    <w:rsid w:val="007C35A8"/>
    <w:rsid w:val="007E1D85"/>
    <w:rsid w:val="00802BAA"/>
    <w:rsid w:val="00826640"/>
    <w:rsid w:val="00837873"/>
    <w:rsid w:val="0084040C"/>
    <w:rsid w:val="00857478"/>
    <w:rsid w:val="00860F2B"/>
    <w:rsid w:val="00875770"/>
    <w:rsid w:val="00876012"/>
    <w:rsid w:val="00882A8C"/>
    <w:rsid w:val="00893F38"/>
    <w:rsid w:val="008E5053"/>
    <w:rsid w:val="008F477F"/>
    <w:rsid w:val="008F72C8"/>
    <w:rsid w:val="00913126"/>
    <w:rsid w:val="00977ADB"/>
    <w:rsid w:val="00995D7A"/>
    <w:rsid w:val="009D1A0F"/>
    <w:rsid w:val="009E0FEA"/>
    <w:rsid w:val="00A17479"/>
    <w:rsid w:val="00A234AB"/>
    <w:rsid w:val="00A61AC9"/>
    <w:rsid w:val="00A76AD3"/>
    <w:rsid w:val="00AB4BAE"/>
    <w:rsid w:val="00AD38CA"/>
    <w:rsid w:val="00AF4164"/>
    <w:rsid w:val="00AF5BC9"/>
    <w:rsid w:val="00B01E20"/>
    <w:rsid w:val="00B13C1A"/>
    <w:rsid w:val="00B22929"/>
    <w:rsid w:val="00B2660B"/>
    <w:rsid w:val="00B850C9"/>
    <w:rsid w:val="00B92318"/>
    <w:rsid w:val="00C17A52"/>
    <w:rsid w:val="00C33076"/>
    <w:rsid w:val="00C44650"/>
    <w:rsid w:val="00C67037"/>
    <w:rsid w:val="00C8311A"/>
    <w:rsid w:val="00CA5176"/>
    <w:rsid w:val="00CA5A3D"/>
    <w:rsid w:val="00CA5D1C"/>
    <w:rsid w:val="00CB5AF5"/>
    <w:rsid w:val="00CB6093"/>
    <w:rsid w:val="00CC0053"/>
    <w:rsid w:val="00D15825"/>
    <w:rsid w:val="00D545E4"/>
    <w:rsid w:val="00D760A4"/>
    <w:rsid w:val="00DF420B"/>
    <w:rsid w:val="00E32F53"/>
    <w:rsid w:val="00E33B39"/>
    <w:rsid w:val="00E35FD3"/>
    <w:rsid w:val="00E3694F"/>
    <w:rsid w:val="00E51C64"/>
    <w:rsid w:val="00E5600F"/>
    <w:rsid w:val="00E63874"/>
    <w:rsid w:val="00E80D3C"/>
    <w:rsid w:val="00EA0C7A"/>
    <w:rsid w:val="00EE1F69"/>
    <w:rsid w:val="00EF0FAA"/>
    <w:rsid w:val="00F03BC8"/>
    <w:rsid w:val="00F06AF1"/>
    <w:rsid w:val="00F074C8"/>
    <w:rsid w:val="00F13990"/>
    <w:rsid w:val="00FA2E0B"/>
    <w:rsid w:val="00FA75C8"/>
    <w:rsid w:val="00FC7DB4"/>
    <w:rsid w:val="00FE7167"/>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Times New Roman"/>
        <w:lang w:val="fr-FR" w:eastAsia="fr-F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D1776"/>
    <w:pPr>
      <w:spacing w:after="160" w:line="259" w:lineRule="auto"/>
      <w:ind w:left="708"/>
    </w:pPr>
    <w:rPr>
      <w:sz w:val="24"/>
      <w:szCs w:val="24"/>
    </w:rPr>
  </w:style>
  <w:style w:type="paragraph" w:styleId="Titre1">
    <w:name w:val="heading 1"/>
    <w:basedOn w:val="Normal"/>
    <w:next w:val="Normal"/>
    <w:link w:val="Titre1Car"/>
    <w:uiPriority w:val="9"/>
    <w:qFormat/>
    <w:rsid w:val="0084040C"/>
    <w:pPr>
      <w:keepNext/>
      <w:spacing w:before="240" w:after="60"/>
      <w:outlineLvl w:val="0"/>
    </w:pPr>
    <w:rPr>
      <w:rFonts w:eastAsia="Times New Roman"/>
      <w:b/>
      <w:bCs/>
      <w:kern w:val="32"/>
      <w:sz w:val="32"/>
      <w:szCs w:val="32"/>
    </w:rPr>
  </w:style>
  <w:style w:type="paragraph" w:styleId="Titre2">
    <w:name w:val="heading 2"/>
    <w:basedOn w:val="Normal"/>
    <w:next w:val="Normal"/>
    <w:link w:val="Titre2Car"/>
    <w:uiPriority w:val="9"/>
    <w:unhideWhenUsed/>
    <w:qFormat/>
    <w:rsid w:val="0084040C"/>
    <w:pPr>
      <w:keepNext/>
      <w:spacing w:before="240" w:after="60"/>
      <w:outlineLvl w:val="1"/>
    </w:pPr>
    <w:rPr>
      <w:rFonts w:eastAsia="Times New Roman"/>
      <w:b/>
      <w:bCs/>
      <w:i/>
      <w:iCs/>
      <w:sz w:val="28"/>
      <w:szCs w:val="28"/>
    </w:rPr>
  </w:style>
  <w:style w:type="paragraph" w:styleId="Titre3">
    <w:name w:val="heading 3"/>
    <w:basedOn w:val="Normal"/>
    <w:next w:val="Normal"/>
    <w:link w:val="Titre3Car"/>
    <w:uiPriority w:val="9"/>
    <w:unhideWhenUsed/>
    <w:qFormat/>
    <w:rsid w:val="0084040C"/>
    <w:pPr>
      <w:keepNext/>
      <w:spacing w:before="240" w:after="60"/>
      <w:outlineLvl w:val="2"/>
    </w:pPr>
    <w:rPr>
      <w:rFonts w:eastAsia="Times New Roman"/>
      <w:b/>
      <w:bCs/>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53612B"/>
    <w:pPr>
      <w:tabs>
        <w:tab w:val="center" w:pos="4536"/>
        <w:tab w:val="right" w:pos="9072"/>
      </w:tabs>
      <w:spacing w:after="0" w:line="240" w:lineRule="auto"/>
      <w:ind w:left="0"/>
    </w:pPr>
    <w:rPr>
      <w:rFonts w:ascii="Calibri" w:hAnsi="Calibri"/>
    </w:rPr>
  </w:style>
  <w:style w:type="character" w:customStyle="1" w:styleId="En-tteCar">
    <w:name w:val="En-tête Car"/>
    <w:basedOn w:val="Policepardfaut"/>
    <w:link w:val="En-tte"/>
    <w:uiPriority w:val="99"/>
    <w:rsid w:val="0053612B"/>
  </w:style>
  <w:style w:type="paragraph" w:styleId="Pieddepage">
    <w:name w:val="footer"/>
    <w:basedOn w:val="Normal"/>
    <w:link w:val="PieddepageCar"/>
    <w:uiPriority w:val="99"/>
    <w:unhideWhenUsed/>
    <w:rsid w:val="0053612B"/>
    <w:pPr>
      <w:tabs>
        <w:tab w:val="center" w:pos="4536"/>
        <w:tab w:val="right" w:pos="9072"/>
      </w:tabs>
      <w:spacing w:after="0" w:line="240" w:lineRule="auto"/>
      <w:ind w:left="0"/>
    </w:pPr>
    <w:rPr>
      <w:rFonts w:ascii="Calibri" w:hAnsi="Calibri"/>
    </w:rPr>
  </w:style>
  <w:style w:type="character" w:customStyle="1" w:styleId="PieddepageCar">
    <w:name w:val="Pied de page Car"/>
    <w:basedOn w:val="Policepardfaut"/>
    <w:link w:val="Pieddepage"/>
    <w:uiPriority w:val="99"/>
    <w:rsid w:val="0053612B"/>
  </w:style>
  <w:style w:type="paragraph" w:customStyle="1" w:styleId="consignes">
    <w:name w:val="(!)consignes"/>
    <w:basedOn w:val="Normal"/>
    <w:link w:val="consignesCar"/>
    <w:qFormat/>
    <w:rsid w:val="0053612B"/>
    <w:pPr>
      <w:spacing w:after="0" w:line="240" w:lineRule="auto"/>
      <w:ind w:left="1572" w:right="-20"/>
    </w:pPr>
    <w:rPr>
      <w:rFonts w:ascii="Calibri" w:hAnsi="Calibri" w:cs="Calibri"/>
      <w:color w:val="231F20"/>
      <w:sz w:val="18"/>
    </w:rPr>
  </w:style>
  <w:style w:type="character" w:customStyle="1" w:styleId="consignesCar">
    <w:name w:val="(!)consignes Car"/>
    <w:link w:val="consignes"/>
    <w:rsid w:val="0053612B"/>
    <w:rPr>
      <w:rFonts w:ascii="Calibri" w:eastAsia="Calibri" w:hAnsi="Calibri" w:cs="Calibri"/>
      <w:color w:val="231F20"/>
      <w:sz w:val="18"/>
    </w:rPr>
  </w:style>
  <w:style w:type="table" w:styleId="Grilledutableau">
    <w:name w:val="Table Grid"/>
    <w:basedOn w:val="TableauNormal"/>
    <w:uiPriority w:val="39"/>
    <w:rsid w:val="00B01E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1424D6"/>
    <w:pPr>
      <w:spacing w:before="40" w:after="40"/>
      <w:jc w:val="right"/>
    </w:pPr>
    <w:rPr>
      <w:rFonts w:ascii="Arial" w:hAnsi="Arial" w:cs="Arial"/>
      <w:sz w:val="18"/>
    </w:rPr>
  </w:style>
  <w:style w:type="character" w:customStyle="1" w:styleId="EnTetePiedsDePageCar">
    <w:name w:val="(!)EnTetePiedsDePage Car"/>
    <w:link w:val="EnTetePiedsDePage"/>
    <w:rsid w:val="001424D6"/>
    <w:rPr>
      <w:rFonts w:ascii="Arial" w:hAnsi="Arial" w:cs="Arial"/>
      <w:sz w:val="18"/>
    </w:rPr>
  </w:style>
  <w:style w:type="character" w:customStyle="1" w:styleId="Titre1Car">
    <w:name w:val="Titre 1 Car"/>
    <w:link w:val="Titre1"/>
    <w:uiPriority w:val="9"/>
    <w:rsid w:val="0084040C"/>
    <w:rPr>
      <w:rFonts w:eastAsia="Times New Roman" w:cs="Times New Roman"/>
      <w:b/>
      <w:bCs/>
      <w:kern w:val="32"/>
      <w:sz w:val="32"/>
      <w:szCs w:val="32"/>
    </w:rPr>
  </w:style>
  <w:style w:type="character" w:customStyle="1" w:styleId="Titre2Car">
    <w:name w:val="Titre 2 Car"/>
    <w:link w:val="Titre2"/>
    <w:uiPriority w:val="9"/>
    <w:rsid w:val="0084040C"/>
    <w:rPr>
      <w:rFonts w:eastAsia="Times New Roman" w:cs="Times New Roman"/>
      <w:b/>
      <w:bCs/>
      <w:i/>
      <w:iCs/>
      <w:sz w:val="28"/>
      <w:szCs w:val="28"/>
    </w:rPr>
  </w:style>
  <w:style w:type="character" w:customStyle="1" w:styleId="Titre3Car">
    <w:name w:val="Titre 3 Car"/>
    <w:link w:val="Titre3"/>
    <w:uiPriority w:val="9"/>
    <w:rsid w:val="0084040C"/>
    <w:rPr>
      <w:rFonts w:eastAsia="Times New Roman" w:cs="Times New Roman"/>
      <w:b/>
      <w:bCs/>
      <w:szCs w:val="26"/>
    </w:rPr>
  </w:style>
  <w:style w:type="paragraph" w:styleId="Textedebulles">
    <w:name w:val="Balloon Text"/>
    <w:basedOn w:val="Normal"/>
    <w:link w:val="TextedebullesCar"/>
    <w:uiPriority w:val="99"/>
    <w:semiHidden/>
    <w:unhideWhenUsed/>
    <w:rsid w:val="00AF5BC9"/>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AF5BC9"/>
    <w:rPr>
      <w:rFonts w:ascii="Tahoma" w:hAnsi="Tahoma" w:cs="Tahoma"/>
      <w:sz w:val="16"/>
      <w:szCs w:val="16"/>
    </w:rPr>
  </w:style>
  <w:style w:type="paragraph" w:styleId="Listenumros">
    <w:name w:val="List Number"/>
    <w:basedOn w:val="Normal"/>
    <w:uiPriority w:val="10"/>
    <w:unhideWhenUsed/>
    <w:qFormat/>
    <w:rsid w:val="00E35FD3"/>
    <w:pPr>
      <w:numPr>
        <w:numId w:val="1"/>
      </w:numPr>
      <w:tabs>
        <w:tab w:val="clear" w:pos="574"/>
        <w:tab w:val="num" w:pos="432"/>
      </w:tabs>
      <w:spacing w:after="120" w:line="288" w:lineRule="auto"/>
      <w:ind w:left="432"/>
    </w:pPr>
    <w:rPr>
      <w:rFonts w:asciiTheme="minorHAnsi" w:eastAsiaTheme="minorHAnsi" w:hAnsiTheme="minorHAnsi" w:cstheme="minorBidi"/>
      <w:color w:val="595959" w:themeColor="text1" w:themeTint="A6"/>
      <w:sz w:val="28"/>
      <w:szCs w:val="28"/>
      <w:lang w:eastAsia="ja-JP" w:bidi="fr-FR"/>
    </w:rPr>
  </w:style>
  <w:style w:type="paragraph" w:styleId="NormalWeb">
    <w:name w:val="Normal (Web)"/>
    <w:basedOn w:val="Normal"/>
    <w:uiPriority w:val="99"/>
    <w:unhideWhenUsed/>
    <w:rsid w:val="00661A80"/>
    <w:pPr>
      <w:spacing w:before="100" w:beforeAutospacing="1" w:after="100" w:afterAutospacing="1" w:line="240" w:lineRule="auto"/>
      <w:ind w:left="0"/>
    </w:pPr>
    <w:rPr>
      <w:rFonts w:ascii="Times New Roman" w:eastAsia="Times New Roman" w:hAnsi="Times New Roman"/>
    </w:rPr>
  </w:style>
  <w:style w:type="paragraph" w:styleId="Paragraphedeliste">
    <w:name w:val="List Paragraph"/>
    <w:basedOn w:val="Normal"/>
    <w:uiPriority w:val="34"/>
    <w:qFormat/>
    <w:rsid w:val="00802BAA"/>
    <w:pPr>
      <w:spacing w:after="0" w:line="240" w:lineRule="auto"/>
      <w:ind w:left="720"/>
      <w:contextualSpacing/>
    </w:pPr>
    <w:rPr>
      <w:rFonts w:asciiTheme="minorHAnsi" w:eastAsiaTheme="minorHAnsi" w:hAnsiTheme="minorHAnsi" w:cstheme="minorBidi"/>
      <w:lang w:eastAsia="en-US"/>
    </w:rPr>
  </w:style>
  <w:style w:type="character" w:styleId="Lienhypertexte">
    <w:name w:val="Hyperlink"/>
    <w:basedOn w:val="Policepardfaut"/>
    <w:uiPriority w:val="99"/>
    <w:unhideWhenUsed/>
    <w:rsid w:val="00802BAA"/>
    <w:rPr>
      <w:color w:val="0000FF" w:themeColor="hyperlink"/>
      <w:u w:val="single"/>
    </w:rPr>
  </w:style>
  <w:style w:type="character" w:styleId="Appelnotedebasdep">
    <w:name w:val="footnote reference"/>
    <w:basedOn w:val="Policepardfaut"/>
    <w:uiPriority w:val="99"/>
    <w:unhideWhenUsed/>
    <w:rsid w:val="00802BAA"/>
    <w:rPr>
      <w:vertAlign w:val="superscript"/>
    </w:rPr>
  </w:style>
  <w:style w:type="character" w:customStyle="1" w:styleId="label">
    <w:name w:val="label"/>
    <w:qFormat/>
    <w:rsid w:val="00802B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7097966">
      <w:bodyDiv w:val="1"/>
      <w:marLeft w:val="0"/>
      <w:marRight w:val="0"/>
      <w:marTop w:val="0"/>
      <w:marBottom w:val="0"/>
      <w:divBdr>
        <w:top w:val="none" w:sz="0" w:space="0" w:color="auto"/>
        <w:left w:val="none" w:sz="0" w:space="0" w:color="auto"/>
        <w:bottom w:val="none" w:sz="0" w:space="0" w:color="auto"/>
        <w:right w:val="none" w:sz="0" w:space="0" w:color="auto"/>
      </w:divBdr>
    </w:div>
    <w:div w:id="2127115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irinfo.org/2017/05/09/airbus-commence-produire-a320-etats-unis/"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ecologique-solidaire.gouv.fr/sites/default/files/rapport%20gouvernance%20axe%20MRS.pdf"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https://www.lantenne.com/Le-port-de-Rotterdam-frole-la-barre-des-120-millions-de-tonnes_a36916.html"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janierd\Desktop\remiseajourdesEC\modeleBNS%20-%20Page%20de%20garde%20-%20sujet%20Histoire-g&#233;o%20(002).dotx"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modeleBNS - Page de garde - sujet Histoire-géo (002).dotx</Template>
  <TotalTime>0</TotalTime>
  <Pages>1</Pages>
  <Words>1281</Words>
  <Characters>7047</Characters>
  <Application>Microsoft Office Word</Application>
  <DocSecurity>0</DocSecurity>
  <Lines>58</Lines>
  <Paragraphs>16</Paragraphs>
  <ScaleCrop>false</ScaleCrop>
  <HeadingPairs>
    <vt:vector size="2" baseType="variant">
      <vt:variant>
        <vt:lpstr>Titre</vt:lpstr>
      </vt:variant>
      <vt:variant>
        <vt:i4>1</vt:i4>
      </vt:variant>
    </vt:vector>
  </HeadingPairs>
  <TitlesOfParts>
    <vt:vector size="1" baseType="lpstr">
      <vt:lpstr/>
    </vt:vector>
  </TitlesOfParts>
  <LinksUpToDate>false</LinksUpToDate>
  <CharactersWithSpaces>8312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2023-01-25T15:23:00Z</dcterms:created>
  <dcterms:modified xsi:type="dcterms:W3CDTF">2023-01-25T20:28:00Z</dcterms:modified>
</cp:coreProperties>
</file>