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1F2CC9">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03AD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1F2CC9">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03AD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03AD7"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1F2CC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F2CC9">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F2CC9" w:rsidRPr="001F2CC9" w:rsidRDefault="001F2CC9" w:rsidP="001F2CC9">
      <w:pPr>
        <w:spacing w:after="0" w:line="240" w:lineRule="auto"/>
        <w:ind w:left="0"/>
        <w:rPr>
          <w:rFonts w:cs="Arial"/>
          <w:b/>
          <w:bCs/>
          <w:lang w:eastAsia="en-US"/>
        </w:rPr>
      </w:pPr>
      <w:r w:rsidRPr="001F2CC9">
        <w:rPr>
          <w:rFonts w:cs="Arial"/>
          <w:b/>
          <w:bCs/>
          <w:lang w:eastAsia="en-US"/>
        </w:rPr>
        <w:lastRenderedPageBreak/>
        <w:t>Première partie : questions (sur 10 points)</w:t>
      </w:r>
    </w:p>
    <w:p w:rsidR="001F2CC9" w:rsidRPr="001F2CC9" w:rsidRDefault="001F2CC9" w:rsidP="001F2CC9">
      <w:pPr>
        <w:spacing w:after="0" w:line="240" w:lineRule="auto"/>
        <w:ind w:left="0"/>
        <w:rPr>
          <w:rFonts w:ascii="Calibri" w:hAnsi="Calibri"/>
          <w:lang w:eastAsia="en-US"/>
        </w:rPr>
      </w:pPr>
    </w:p>
    <w:p w:rsidR="001F2CC9" w:rsidRDefault="001F2CC9" w:rsidP="001F2CC9">
      <w:pPr>
        <w:spacing w:after="0" w:line="240" w:lineRule="auto"/>
        <w:ind w:left="357"/>
        <w:rPr>
          <w:rFonts w:cs="Arial"/>
          <w:bCs/>
          <w:lang w:eastAsia="en-US"/>
        </w:rPr>
      </w:pPr>
      <w:r w:rsidRPr="001F2CC9">
        <w:rPr>
          <w:rFonts w:cs="Arial"/>
          <w:bCs/>
          <w:lang w:eastAsia="en-US"/>
        </w:rPr>
        <w:t>1. Citez deux avancées sociales obtenues entre 1848 et 1870.</w:t>
      </w:r>
    </w:p>
    <w:p w:rsidR="001F2CC9" w:rsidRPr="001F2CC9" w:rsidRDefault="001F2CC9" w:rsidP="001F2CC9">
      <w:pPr>
        <w:spacing w:after="0" w:line="240" w:lineRule="auto"/>
        <w:ind w:left="357"/>
        <w:rPr>
          <w:rFonts w:cs="Arial"/>
          <w:bCs/>
          <w:lang w:eastAsia="en-US"/>
        </w:rPr>
      </w:pPr>
    </w:p>
    <w:p w:rsidR="001F2CC9" w:rsidRDefault="001F2CC9" w:rsidP="001F2CC9">
      <w:pPr>
        <w:spacing w:after="0" w:line="240" w:lineRule="auto"/>
        <w:ind w:left="357"/>
        <w:rPr>
          <w:rFonts w:cs="Arial"/>
          <w:bCs/>
          <w:lang w:eastAsia="en-US"/>
        </w:rPr>
      </w:pPr>
      <w:r w:rsidRPr="001F2CC9">
        <w:rPr>
          <w:rFonts w:cs="Arial"/>
          <w:bCs/>
          <w:lang w:eastAsia="en-US"/>
        </w:rPr>
        <w:t>2. Justifiez l’affirmation suivante :  les événements de juin 1848 marquent une rupture entre les ouvriers et la République.</w:t>
      </w:r>
    </w:p>
    <w:p w:rsidR="001F2CC9" w:rsidRPr="001F2CC9" w:rsidRDefault="001F2CC9" w:rsidP="001F2CC9">
      <w:pPr>
        <w:spacing w:after="0" w:line="240" w:lineRule="auto"/>
        <w:ind w:left="357"/>
        <w:rPr>
          <w:rFonts w:cs="Arial"/>
          <w:bCs/>
          <w:lang w:eastAsia="en-US"/>
        </w:rPr>
      </w:pPr>
    </w:p>
    <w:p w:rsidR="001F2CC9" w:rsidRDefault="001F2CC9" w:rsidP="001F2CC9">
      <w:pPr>
        <w:spacing w:after="0" w:line="240" w:lineRule="auto"/>
        <w:ind w:left="357"/>
        <w:rPr>
          <w:rFonts w:cs="Arial"/>
          <w:bCs/>
          <w:lang w:eastAsia="en-US"/>
        </w:rPr>
      </w:pPr>
      <w:r w:rsidRPr="001F2CC9">
        <w:rPr>
          <w:rFonts w:cs="Arial"/>
          <w:bCs/>
          <w:lang w:eastAsia="en-US"/>
        </w:rPr>
        <w:t>3. Montrez avec deux arguments que les citoyens ont conquis des droits entre 1848 et 1870.</w:t>
      </w:r>
    </w:p>
    <w:p w:rsidR="001F2CC9" w:rsidRPr="001F2CC9" w:rsidRDefault="001F2CC9" w:rsidP="001F2CC9">
      <w:pPr>
        <w:spacing w:after="0" w:line="240" w:lineRule="auto"/>
        <w:ind w:left="357"/>
        <w:rPr>
          <w:rFonts w:cs="Arial"/>
          <w:bCs/>
          <w:lang w:eastAsia="en-US"/>
        </w:rPr>
      </w:pPr>
    </w:p>
    <w:p w:rsidR="001F2CC9" w:rsidRDefault="001F2CC9" w:rsidP="001F2CC9">
      <w:pPr>
        <w:autoSpaceDE w:val="0"/>
        <w:autoSpaceDN w:val="0"/>
        <w:adjustRightInd w:val="0"/>
        <w:spacing w:after="0" w:line="240" w:lineRule="auto"/>
        <w:ind w:left="360"/>
        <w:rPr>
          <w:rFonts w:cs="Arial"/>
          <w:lang w:eastAsia="en-US"/>
        </w:rPr>
      </w:pPr>
      <w:r w:rsidRPr="001F2CC9">
        <w:rPr>
          <w:rFonts w:cs="Arial"/>
          <w:lang w:eastAsia="en-US"/>
        </w:rPr>
        <w:t xml:space="preserve">4. En vous appuyant sur un exemple, définissez les flux matériels </w:t>
      </w:r>
      <w:r w:rsidRPr="001F2CC9">
        <w:rPr>
          <w:rFonts w:cs="Arial"/>
          <w:bCs/>
          <w:lang w:eastAsia="en-US"/>
        </w:rPr>
        <w:t>et</w:t>
      </w:r>
      <w:r w:rsidRPr="001F2CC9">
        <w:rPr>
          <w:rFonts w:cs="Arial"/>
          <w:lang w:eastAsia="en-US"/>
        </w:rPr>
        <w:t xml:space="preserve"> les flux immatériels.</w:t>
      </w:r>
    </w:p>
    <w:p w:rsidR="001F2CC9" w:rsidRPr="001F2CC9" w:rsidRDefault="001F2CC9" w:rsidP="001F2CC9">
      <w:pPr>
        <w:autoSpaceDE w:val="0"/>
        <w:autoSpaceDN w:val="0"/>
        <w:adjustRightInd w:val="0"/>
        <w:spacing w:after="0" w:line="240" w:lineRule="auto"/>
        <w:ind w:left="360"/>
        <w:rPr>
          <w:rFonts w:cs="Arial"/>
          <w:lang w:eastAsia="en-US"/>
        </w:rPr>
      </w:pPr>
    </w:p>
    <w:p w:rsidR="001F2CC9" w:rsidRPr="001F2CC9" w:rsidRDefault="001F2CC9" w:rsidP="001F2CC9">
      <w:pPr>
        <w:autoSpaceDE w:val="0"/>
        <w:autoSpaceDN w:val="0"/>
        <w:adjustRightInd w:val="0"/>
        <w:spacing w:after="0" w:line="240" w:lineRule="auto"/>
        <w:ind w:left="360"/>
        <w:rPr>
          <w:rFonts w:cs="Arial"/>
          <w:lang w:eastAsia="en-US"/>
        </w:rPr>
      </w:pPr>
      <w:r w:rsidRPr="001F2CC9">
        <w:rPr>
          <w:rFonts w:cs="Arial"/>
          <w:lang w:eastAsia="en-US"/>
        </w:rPr>
        <w:t>5. Sur le fond de carte, localisez et nommez trois ports principaux et une façade maritime majeure. Complétez la légende</w:t>
      </w:r>
    </w:p>
    <w:p w:rsidR="001F2CC9" w:rsidRDefault="001F2CC9">
      <w:pPr>
        <w:spacing w:after="0" w:line="240" w:lineRule="auto"/>
        <w:ind w:left="0"/>
        <w:rPr>
          <w:rFonts w:ascii="Calibri" w:hAnsi="Calibri" w:cs="Calibri"/>
          <w:lang w:eastAsia="en-US"/>
        </w:rPr>
      </w:pPr>
      <w:r>
        <w:rPr>
          <w:rFonts w:ascii="Calibri" w:hAnsi="Calibri" w:cs="Calibri"/>
          <w:lang w:eastAsia="en-US"/>
        </w:rPr>
        <w:br w:type="page"/>
      </w:r>
    </w:p>
    <w:p w:rsidR="001F2CC9" w:rsidRPr="001F2CC9" w:rsidRDefault="001F2CC9" w:rsidP="001F2CC9">
      <w:pPr>
        <w:autoSpaceDE w:val="0"/>
        <w:autoSpaceDN w:val="0"/>
        <w:adjustRightInd w:val="0"/>
        <w:spacing w:after="0" w:line="240" w:lineRule="auto"/>
        <w:ind w:left="0"/>
        <w:rPr>
          <w:rFonts w:ascii="Calibri" w:hAnsi="Calibri" w:cs="Calibri"/>
          <w:lang w:eastAsia="en-US"/>
        </w:rPr>
      </w:pPr>
    </w:p>
    <w:tbl>
      <w:tblPr>
        <w:tblStyle w:val="Grilledutableau1"/>
        <w:tblW w:w="9498" w:type="dxa"/>
        <w:tblInd w:w="-147" w:type="dxa"/>
        <w:tblLook w:val="04A0" w:firstRow="1" w:lastRow="0" w:firstColumn="1" w:lastColumn="0" w:noHBand="0" w:noVBand="1"/>
      </w:tblPr>
      <w:tblGrid>
        <w:gridCol w:w="9671"/>
      </w:tblGrid>
      <w:tr w:rsidR="001F2CC9" w:rsidRPr="001F2CC9" w:rsidTr="00CE7654">
        <w:tc>
          <w:tcPr>
            <w:tcW w:w="9498" w:type="dxa"/>
          </w:tcPr>
          <w:p w:rsidR="001F2CC9" w:rsidRPr="001F2CC9" w:rsidRDefault="001F2CC9" w:rsidP="001F2CC9">
            <w:pPr>
              <w:spacing w:after="0" w:line="240" w:lineRule="auto"/>
              <w:ind w:left="0"/>
              <w:jc w:val="center"/>
              <w:rPr>
                <w:rFonts w:cs="Calibri"/>
              </w:rPr>
            </w:pPr>
            <w:r w:rsidRPr="001F2CC9">
              <w:rPr>
                <w:rFonts w:cs="Calibri"/>
                <w:noProof/>
              </w:rPr>
              <w:drawing>
                <wp:inline distT="0" distB="0" distL="0" distR="0" wp14:anchorId="32089FFE" wp14:editId="0FEE97FC">
                  <wp:extent cx="6004238" cy="4015409"/>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015276" cy="4022791"/>
                          </a:xfrm>
                          <a:prstGeom prst="rect">
                            <a:avLst/>
                          </a:prstGeom>
                        </pic:spPr>
                      </pic:pic>
                    </a:graphicData>
                  </a:graphic>
                </wp:inline>
              </w:drawing>
            </w:r>
          </w:p>
        </w:tc>
      </w:tr>
      <w:tr w:rsidR="001F2CC9" w:rsidRPr="001F2CC9" w:rsidTr="00CE7654">
        <w:tc>
          <w:tcPr>
            <w:tcW w:w="9498" w:type="dxa"/>
          </w:tcPr>
          <w:p w:rsidR="001F2CC9" w:rsidRPr="001F2CC9" w:rsidRDefault="001F2CC9" w:rsidP="001F2CC9">
            <w:pPr>
              <w:spacing w:after="0" w:line="240" w:lineRule="auto"/>
              <w:ind w:left="0"/>
              <w:rPr>
                <w:rFonts w:cs="Calibri"/>
              </w:rPr>
            </w:pPr>
          </w:p>
          <w:p w:rsidR="001F2CC9" w:rsidRPr="001F2CC9" w:rsidRDefault="001F2CC9" w:rsidP="001F2CC9">
            <w:pPr>
              <w:spacing w:after="0" w:line="240" w:lineRule="auto"/>
              <w:ind w:left="0"/>
              <w:rPr>
                <w:rFonts w:cs="Calibri"/>
              </w:rPr>
            </w:pPr>
            <w:r w:rsidRPr="001F2CC9">
              <w:rPr>
                <w:rFonts w:cs="Calibri"/>
              </w:rPr>
              <w:t xml:space="preserve">             Port principal</w:t>
            </w:r>
          </w:p>
          <w:p w:rsidR="001F2CC9" w:rsidRPr="001F2CC9" w:rsidRDefault="001F2CC9" w:rsidP="001F2CC9">
            <w:pPr>
              <w:spacing w:after="0" w:line="240" w:lineRule="auto"/>
              <w:ind w:left="0"/>
              <w:rPr>
                <w:rFonts w:cs="Calibri"/>
              </w:rPr>
            </w:pPr>
          </w:p>
          <w:p w:rsidR="001F2CC9" w:rsidRPr="001F2CC9" w:rsidRDefault="001F2CC9" w:rsidP="001F2CC9">
            <w:pPr>
              <w:spacing w:after="0" w:line="240" w:lineRule="auto"/>
              <w:ind w:left="0"/>
              <w:rPr>
                <w:rFonts w:cs="Calibri"/>
              </w:rPr>
            </w:pPr>
            <w:r w:rsidRPr="001F2CC9">
              <w:rPr>
                <w:rFonts w:cs="Calibri"/>
              </w:rPr>
              <w:t xml:space="preserve">             Façade maritime majeure</w:t>
            </w:r>
          </w:p>
          <w:p w:rsidR="001F2CC9" w:rsidRPr="001F2CC9" w:rsidRDefault="001F2CC9" w:rsidP="001F2CC9">
            <w:pPr>
              <w:spacing w:after="0" w:line="240" w:lineRule="auto"/>
              <w:ind w:left="0"/>
              <w:rPr>
                <w:rFonts w:cs="Calibri"/>
              </w:rPr>
            </w:pPr>
          </w:p>
        </w:tc>
      </w:tr>
    </w:tbl>
    <w:p w:rsidR="001F2CC9" w:rsidRPr="001F2CC9" w:rsidRDefault="001F2CC9" w:rsidP="001F2CC9">
      <w:pPr>
        <w:spacing w:after="0" w:line="240" w:lineRule="auto"/>
        <w:ind w:left="0"/>
        <w:rPr>
          <w:rFonts w:ascii="Calibri" w:hAnsi="Calibri" w:cs="Calibri"/>
          <w:lang w:eastAsia="en-US"/>
        </w:rPr>
      </w:pPr>
    </w:p>
    <w:p w:rsidR="001F2CC9" w:rsidRPr="001F2CC9" w:rsidRDefault="001F2CC9" w:rsidP="001F2CC9">
      <w:pPr>
        <w:spacing w:after="0" w:line="240" w:lineRule="auto"/>
        <w:ind w:left="0"/>
        <w:rPr>
          <w:rFonts w:cs="Arial"/>
          <w:b/>
          <w:bCs/>
          <w:lang w:eastAsia="en-US"/>
        </w:rPr>
      </w:pPr>
      <w:r w:rsidRPr="001F2CC9">
        <w:rPr>
          <w:rFonts w:cs="Arial"/>
          <w:b/>
          <w:bCs/>
          <w:lang w:eastAsia="en-US"/>
        </w:rPr>
        <w:br w:type="page"/>
      </w:r>
    </w:p>
    <w:p w:rsidR="001F2CC9" w:rsidRPr="001F2CC9" w:rsidRDefault="001F2CC9" w:rsidP="001F2CC9">
      <w:pPr>
        <w:spacing w:after="0" w:line="240" w:lineRule="auto"/>
        <w:ind w:left="0"/>
        <w:rPr>
          <w:rFonts w:cs="Arial"/>
          <w:b/>
          <w:bCs/>
          <w:lang w:eastAsia="en-US"/>
        </w:rPr>
      </w:pPr>
      <w:r w:rsidRPr="001F2CC9">
        <w:rPr>
          <w:rFonts w:cs="Arial"/>
          <w:b/>
          <w:bCs/>
          <w:lang w:eastAsia="en-US"/>
        </w:rPr>
        <w:lastRenderedPageBreak/>
        <w:t>Deuxième partie : analyse de document(s) (sur 10 points)</w:t>
      </w:r>
    </w:p>
    <w:p w:rsidR="001F2CC9" w:rsidRPr="001F2CC9" w:rsidRDefault="001F2CC9" w:rsidP="001F2CC9">
      <w:pPr>
        <w:suppressLineNumbers/>
        <w:spacing w:after="0" w:line="240" w:lineRule="auto"/>
        <w:ind w:left="0"/>
        <w:rPr>
          <w:rFonts w:cs="Arial"/>
          <w:b/>
          <w:bCs/>
          <w:lang w:eastAsia="en-US"/>
        </w:rPr>
      </w:pPr>
    </w:p>
    <w:p w:rsidR="001F2CC9" w:rsidRPr="001F2CC9" w:rsidRDefault="001F2CC9" w:rsidP="001F2CC9">
      <w:pPr>
        <w:suppressLineNumbers/>
        <w:autoSpaceDE w:val="0"/>
        <w:autoSpaceDN w:val="0"/>
        <w:adjustRightInd w:val="0"/>
        <w:spacing w:after="0" w:line="240" w:lineRule="auto"/>
        <w:ind w:left="0"/>
        <w:rPr>
          <w:rFonts w:cs="Arial"/>
          <w:lang w:eastAsia="en-US"/>
        </w:rPr>
      </w:pPr>
      <w:r w:rsidRPr="001F2CC9">
        <w:rPr>
          <w:rFonts w:cs="Arial"/>
          <w:lang w:eastAsia="en-US"/>
        </w:rPr>
        <w:t xml:space="preserve">Le candidat choisit l’un des deux sujets. </w:t>
      </w:r>
    </w:p>
    <w:p w:rsidR="001F2CC9" w:rsidRPr="001F2CC9" w:rsidRDefault="001F2CC9" w:rsidP="001F2CC9">
      <w:pPr>
        <w:suppressLineNumbers/>
        <w:autoSpaceDE w:val="0"/>
        <w:autoSpaceDN w:val="0"/>
        <w:adjustRightInd w:val="0"/>
        <w:spacing w:after="0" w:line="240" w:lineRule="auto"/>
        <w:ind w:left="0"/>
        <w:rPr>
          <w:rFonts w:cs="Arial"/>
          <w:lang w:eastAsia="en-US"/>
        </w:rPr>
      </w:pPr>
    </w:p>
    <w:p w:rsidR="001F2CC9" w:rsidRPr="001F2CC9" w:rsidRDefault="001F2CC9" w:rsidP="001F2CC9">
      <w:pPr>
        <w:suppressLineNumbers/>
        <w:autoSpaceDE w:val="0"/>
        <w:autoSpaceDN w:val="0"/>
        <w:adjustRightInd w:val="0"/>
        <w:spacing w:after="0" w:line="240" w:lineRule="auto"/>
        <w:ind w:left="0"/>
        <w:jc w:val="center"/>
        <w:rPr>
          <w:rFonts w:cs="Arial"/>
          <w:b/>
          <w:lang w:eastAsia="en-US"/>
        </w:rPr>
      </w:pPr>
      <w:r w:rsidRPr="001F2CC9">
        <w:rPr>
          <w:rFonts w:cs="Arial"/>
          <w:b/>
          <w:lang w:eastAsia="en-US"/>
        </w:rPr>
        <w:t>Sujet d’étude : 10 août 1792 : la chute de la monarchie et le basculement vers une république révolutionnaire.</w:t>
      </w:r>
    </w:p>
    <w:p w:rsidR="001F2CC9" w:rsidRPr="001F2CC9" w:rsidRDefault="001F2CC9" w:rsidP="001F2CC9">
      <w:pPr>
        <w:suppressLineNumbers/>
        <w:autoSpaceDE w:val="0"/>
        <w:autoSpaceDN w:val="0"/>
        <w:adjustRightInd w:val="0"/>
        <w:spacing w:after="0" w:line="240" w:lineRule="auto"/>
        <w:ind w:left="0"/>
        <w:rPr>
          <w:rFonts w:cs="Arial"/>
          <w:lang w:eastAsia="en-US"/>
        </w:rPr>
      </w:pP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Document : </w:t>
      </w:r>
      <w:r w:rsidRPr="001F2CC9">
        <w:rPr>
          <w:rFonts w:cs="Arial"/>
          <w:i/>
          <w:lang w:eastAsia="en-US"/>
        </w:rPr>
        <w:t>Extraits du manifeste (1) du duc de Brunswick (2) le 25 juillet 1792, déclaration adressée aux habitants de la France</w:t>
      </w:r>
      <w:r w:rsidRPr="001F2CC9">
        <w:rPr>
          <w:rFonts w:cs="Arial"/>
          <w:lang w:eastAsia="en-US"/>
        </w:rPr>
        <w:t>.</w:t>
      </w:r>
    </w:p>
    <w:p w:rsidR="001F2CC9" w:rsidRPr="001F2CC9" w:rsidRDefault="001F2CC9" w:rsidP="001F2CC9">
      <w:pPr>
        <w:suppressLineNumbers/>
        <w:spacing w:after="0" w:line="240" w:lineRule="auto"/>
        <w:ind w:left="0"/>
        <w:jc w:val="both"/>
        <w:rPr>
          <w:rFonts w:cs="Arial"/>
          <w:b/>
          <w:u w:val="single"/>
          <w:lang w:eastAsia="en-US"/>
        </w:rPr>
      </w:pPr>
    </w:p>
    <w:p w:rsidR="001F2CC9" w:rsidRPr="001F2CC9" w:rsidRDefault="001F2CC9" w:rsidP="001F2CC9">
      <w:pPr>
        <w:spacing w:after="0" w:line="240" w:lineRule="auto"/>
        <w:ind w:left="0"/>
        <w:jc w:val="both"/>
        <w:rPr>
          <w:rFonts w:cs="Arial"/>
          <w:lang w:eastAsia="en-US"/>
        </w:rPr>
      </w:pPr>
      <w:r w:rsidRPr="001F2CC9">
        <w:rPr>
          <w:rFonts w:cs="Arial"/>
          <w:szCs w:val="16"/>
          <w:lang w:eastAsia="en-US"/>
        </w:rPr>
        <w:t>« </w:t>
      </w:r>
      <w:r w:rsidRPr="001F2CC9">
        <w:rPr>
          <w:rFonts w:cs="Arial"/>
          <w:lang w:eastAsia="en-US"/>
        </w:rPr>
        <w:t>[…] Après avoir supprimé arbitrairement les droits et possessions des princes allemands en Alsace et en Lorraine (3),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l’empereur</w:t>
      </w:r>
      <w:r w:rsidRPr="001F2CC9">
        <w:rPr>
          <w:rFonts w:cs="Arial"/>
          <w:shd w:val="clear" w:color="auto" w:fill="FFFFFF"/>
          <w:lang w:eastAsia="en-US"/>
        </w:rPr>
        <w:t xml:space="preserve"> […].</w:t>
      </w:r>
      <w:r w:rsidRPr="001F2CC9">
        <w:rPr>
          <w:rFonts w:cs="Arial"/>
          <w:lang w:eastAsia="en-US"/>
        </w:rPr>
        <w:t xml:space="preserve"> À ces grands intérêts se joint encore un but également important, et qui tient à cœur aux deux souverains, c’est de faire cesser l’anarchie à l’intérieur de la France, d’arrêter les attaques portées au trône et à l’autel (4), de rétablir le pouvoir légal, de rendre au roi la sûreté et la liberté dont il est privé, et de le mettre en état d’exercer l’autorité légitime qui lui est due.</w:t>
      </w:r>
    </w:p>
    <w:p w:rsidR="001F2CC9" w:rsidRPr="001F2CC9" w:rsidRDefault="001F2CC9" w:rsidP="001F2CC9">
      <w:pPr>
        <w:spacing w:after="0" w:line="240" w:lineRule="auto"/>
        <w:ind w:left="0"/>
        <w:jc w:val="both"/>
        <w:rPr>
          <w:rFonts w:cs="Arial"/>
          <w:lang w:eastAsia="en-US"/>
        </w:rPr>
      </w:pPr>
      <w:r w:rsidRPr="001F2CC9">
        <w:rPr>
          <w:rFonts w:cs="Arial"/>
          <w:lang w:eastAsia="en-US"/>
        </w:rPr>
        <w:t>[…] C’est dans ces vues que moi, soussigné, général commandant en chef des deux armées, déclare : […]</w:t>
      </w:r>
    </w:p>
    <w:p w:rsidR="001F2CC9" w:rsidRPr="001F2CC9" w:rsidRDefault="001F2CC9" w:rsidP="001F2CC9">
      <w:pPr>
        <w:spacing w:after="0" w:line="240" w:lineRule="auto"/>
        <w:ind w:left="0"/>
        <w:jc w:val="both"/>
        <w:rPr>
          <w:rFonts w:cs="Arial"/>
          <w:lang w:eastAsia="en-US"/>
        </w:rPr>
      </w:pPr>
      <w:r w:rsidRPr="001F2CC9">
        <w:rPr>
          <w:rFonts w:cs="Arial"/>
          <w:lang w:eastAsia="en-US"/>
        </w:rPr>
        <w:t xml:space="preserve">Que les habitants des villes, bourgs et villages qui oseraient se défendre contre les troupes de leurs majestés impériale et royale (5),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 La ville de Paris et tous ses habitants sans distinction seront tenus de se soumettre sur le champ et sans délai au roi, de mettre ce prince en pleine et entière liberté, et de lui assurer, </w:t>
      </w:r>
      <w:r w:rsidRPr="001F2CC9">
        <w:rPr>
          <w:rFonts w:cs="Arial"/>
          <w:sz w:val="16"/>
          <w:szCs w:val="16"/>
          <w:lang w:eastAsia="en-US"/>
        </w:rPr>
        <w:t xml:space="preserve"> </w:t>
      </w:r>
      <w:r w:rsidRPr="001F2CC9">
        <w:rPr>
          <w:rFonts w:cs="Arial"/>
          <w:lang w:eastAsia="en-US"/>
        </w:rPr>
        <w:t xml:space="preserve">ainsi qu’à toutes les personnes royales, l’inviolabilité et le respect auxquels le droit de la nature et des gens oblige les sujets envers les souverains ; leurs majestés impériale et 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1F2CC9">
        <w:rPr>
          <w:rFonts w:cs="Arial"/>
          <w:sz w:val="16"/>
          <w:szCs w:val="16"/>
          <w:lang w:eastAsia="en-US"/>
        </w:rPr>
        <w:t xml:space="preserve"> </w:t>
      </w:r>
      <w:r w:rsidRPr="001F2CC9">
        <w:rPr>
          <w:rFonts w:cs="Arial"/>
          <w:lang w:eastAsia="en-US"/>
        </w:rPr>
        <w:t xml:space="preserve">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 (6), et les révoltés coupables d’attentats aux supplices qu’ils auront </w:t>
      </w:r>
      <w:r w:rsidRPr="001F2CC9">
        <w:rPr>
          <w:rFonts w:cs="Arial"/>
          <w:lang w:eastAsia="en-US"/>
        </w:rPr>
        <w:lastRenderedPageBreak/>
        <w:t>mérité. Leurs majestés impériale et royale promettent au</w:t>
      </w:r>
      <w:r w:rsidRPr="001F2CC9">
        <w:rPr>
          <w:rFonts w:cs="Arial"/>
          <w:sz w:val="16"/>
          <w:szCs w:val="16"/>
          <w:lang w:eastAsia="en-US"/>
        </w:rPr>
        <w:t xml:space="preserve"> </w:t>
      </w:r>
      <w:r w:rsidRPr="001F2CC9">
        <w:rPr>
          <w:rFonts w:cs="Arial"/>
          <w:lang w:eastAsia="en-US"/>
        </w:rPr>
        <w:t xml:space="preserve">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       </w:t>
      </w: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   </w:t>
      </w: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Donné au quartier général de </w:t>
      </w:r>
      <w:proofErr w:type="spellStart"/>
      <w:r w:rsidRPr="001F2CC9">
        <w:rPr>
          <w:rFonts w:cs="Arial"/>
          <w:lang w:eastAsia="en-US"/>
        </w:rPr>
        <w:t>Coblentz</w:t>
      </w:r>
      <w:proofErr w:type="spellEnd"/>
      <w:r w:rsidRPr="001F2CC9">
        <w:rPr>
          <w:rFonts w:cs="Arial"/>
          <w:lang w:eastAsia="en-US"/>
        </w:rPr>
        <w:t xml:space="preserve"> (Ville de Rhénanie), le 25 juillet 1792.</w:t>
      </w: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Signé, Charles-Guillaume-Ferdinand, duc de Brunswick-Lunebourg. »</w:t>
      </w:r>
    </w:p>
    <w:p w:rsidR="001F2CC9" w:rsidRPr="001F2CC9" w:rsidRDefault="001F2CC9" w:rsidP="001F2CC9">
      <w:pPr>
        <w:suppressLineNumbers/>
        <w:spacing w:after="0" w:line="240" w:lineRule="auto"/>
        <w:ind w:left="0"/>
        <w:jc w:val="both"/>
        <w:rPr>
          <w:rFonts w:cs="Arial"/>
          <w:lang w:eastAsia="en-US"/>
        </w:rPr>
      </w:pP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Notes :</w:t>
      </w:r>
    </w:p>
    <w:p w:rsidR="001F2CC9" w:rsidRPr="001F2CC9" w:rsidRDefault="001F2CC9" w:rsidP="001F2CC9">
      <w:pPr>
        <w:suppressLineNumbers/>
        <w:spacing w:after="0" w:line="240" w:lineRule="auto"/>
        <w:ind w:left="0"/>
        <w:jc w:val="both"/>
        <w:rPr>
          <w:rFonts w:cs="Arial"/>
          <w:lang w:eastAsia="en-US"/>
        </w:rPr>
      </w:pPr>
    </w:p>
    <w:p w:rsidR="001F2CC9" w:rsidRPr="001F2CC9" w:rsidRDefault="001F2CC9" w:rsidP="001F2CC9">
      <w:pPr>
        <w:numPr>
          <w:ilvl w:val="0"/>
          <w:numId w:val="2"/>
        </w:numPr>
        <w:suppressLineNumbers/>
        <w:spacing w:after="0" w:line="240" w:lineRule="auto"/>
        <w:rPr>
          <w:rFonts w:eastAsia="Times New Roman" w:cs="Arial"/>
          <w:sz w:val="22"/>
        </w:rPr>
      </w:pPr>
      <w:r w:rsidRPr="001F2CC9">
        <w:rPr>
          <w:rFonts w:eastAsia="Times New Roman" w:cs="Arial"/>
          <w:sz w:val="22"/>
        </w:rPr>
        <w:t>Un manifeste est une déclaration officielle.</w:t>
      </w:r>
    </w:p>
    <w:p w:rsidR="001F2CC9" w:rsidRPr="001F2CC9" w:rsidRDefault="001F2CC9" w:rsidP="001F2CC9">
      <w:pPr>
        <w:numPr>
          <w:ilvl w:val="0"/>
          <w:numId w:val="2"/>
        </w:numPr>
        <w:suppressLineNumbers/>
        <w:spacing w:after="0" w:line="240" w:lineRule="auto"/>
        <w:jc w:val="both"/>
        <w:rPr>
          <w:rFonts w:eastAsia="Times New Roman" w:cs="Arial"/>
          <w:sz w:val="22"/>
        </w:rPr>
      </w:pPr>
      <w:r w:rsidRPr="001F2CC9">
        <w:rPr>
          <w:rFonts w:eastAsia="Times New Roman" w:cs="Arial"/>
          <w:sz w:val="22"/>
        </w:rPr>
        <w:t>Le duc de Brunswick est le commandant en chef des troupes autrichiennes et prussiennes, considéré comme l’un des plus grands hommes de guerre de son époque.</w:t>
      </w:r>
    </w:p>
    <w:p w:rsidR="001F2CC9" w:rsidRPr="001F2CC9" w:rsidRDefault="001F2CC9" w:rsidP="001F2CC9">
      <w:pPr>
        <w:numPr>
          <w:ilvl w:val="0"/>
          <w:numId w:val="2"/>
        </w:numPr>
        <w:suppressLineNumbers/>
        <w:spacing w:after="0" w:line="240" w:lineRule="auto"/>
        <w:jc w:val="both"/>
        <w:rPr>
          <w:rFonts w:eastAsia="Times New Roman" w:cs="Arial"/>
          <w:sz w:val="22"/>
        </w:rPr>
      </w:pPr>
      <w:r w:rsidRPr="001F2CC9">
        <w:rPr>
          <w:rFonts w:eastAsia="Times New Roman" w:cs="Arial"/>
          <w:sz w:val="22"/>
        </w:rPr>
        <w:t>« Les princes allemands en Alsace et en Lorraine » sont des nobles allemands qui possédaient des domaines en Alsace et Lorraine.</w:t>
      </w:r>
    </w:p>
    <w:p w:rsidR="001F2CC9" w:rsidRPr="001F2CC9" w:rsidRDefault="001F2CC9" w:rsidP="001F2CC9">
      <w:pPr>
        <w:numPr>
          <w:ilvl w:val="0"/>
          <w:numId w:val="2"/>
        </w:numPr>
        <w:suppressLineNumbers/>
        <w:spacing w:after="0" w:line="240" w:lineRule="auto"/>
        <w:jc w:val="both"/>
        <w:rPr>
          <w:rFonts w:eastAsia="Times New Roman" w:cs="Arial"/>
          <w:sz w:val="22"/>
        </w:rPr>
      </w:pPr>
      <w:r w:rsidRPr="001F2CC9">
        <w:rPr>
          <w:rFonts w:eastAsia="Times New Roman" w:cs="Arial"/>
          <w:sz w:val="22"/>
        </w:rPr>
        <w:t xml:space="preserve">« Les attaques portées au trône et à l’autel » font référence à l’Église catholique bouleversée par la constitution civile du clergé (1790). </w:t>
      </w:r>
    </w:p>
    <w:p w:rsidR="001F2CC9" w:rsidRPr="001F2CC9" w:rsidRDefault="001F2CC9" w:rsidP="001F2CC9">
      <w:pPr>
        <w:numPr>
          <w:ilvl w:val="0"/>
          <w:numId w:val="2"/>
        </w:numPr>
        <w:suppressLineNumbers/>
        <w:spacing w:after="0" w:line="240" w:lineRule="auto"/>
        <w:jc w:val="both"/>
        <w:rPr>
          <w:rFonts w:eastAsia="Times New Roman" w:cs="Arial"/>
          <w:sz w:val="22"/>
        </w:rPr>
      </w:pPr>
      <w:r w:rsidRPr="001F2CC9">
        <w:rPr>
          <w:rFonts w:eastAsia="Times New Roman" w:cs="Arial"/>
          <w:sz w:val="22"/>
        </w:rPr>
        <w:t>« Majestés impériale et royale » fait référence à l’empereur François II, neveu de Marie-Antoinette reine de France, et au roi de Prusse, Frédéric-Guillaume II.</w:t>
      </w:r>
    </w:p>
    <w:p w:rsidR="001F2CC9" w:rsidRPr="001F2CC9" w:rsidRDefault="001F2CC9" w:rsidP="001F2CC9">
      <w:pPr>
        <w:numPr>
          <w:ilvl w:val="0"/>
          <w:numId w:val="2"/>
        </w:numPr>
        <w:suppressLineNumbers/>
        <w:spacing w:after="0" w:line="240" w:lineRule="auto"/>
        <w:jc w:val="both"/>
        <w:rPr>
          <w:rFonts w:eastAsia="Times New Roman" w:cs="Arial"/>
          <w:sz w:val="22"/>
        </w:rPr>
      </w:pPr>
      <w:r w:rsidRPr="001F2CC9">
        <w:rPr>
          <w:rFonts w:eastAsia="Times New Roman" w:cs="Arial"/>
          <w:sz w:val="22"/>
        </w:rPr>
        <w:t>« Subversion totale » signifie destruction et renversement de l’ordre établi.</w:t>
      </w:r>
    </w:p>
    <w:p w:rsidR="001F2CC9" w:rsidRPr="001F2CC9" w:rsidRDefault="001F2CC9" w:rsidP="001F2CC9">
      <w:pPr>
        <w:suppressLineNumbers/>
        <w:spacing w:after="0" w:line="240" w:lineRule="auto"/>
        <w:ind w:left="0"/>
        <w:jc w:val="both"/>
        <w:rPr>
          <w:rFonts w:cs="Arial"/>
          <w:b/>
          <w:lang w:eastAsia="en-US"/>
        </w:rPr>
      </w:pPr>
    </w:p>
    <w:p w:rsidR="001F2CC9" w:rsidRPr="001F2CC9" w:rsidRDefault="001F2CC9" w:rsidP="001F2CC9">
      <w:pPr>
        <w:suppressLineNumbers/>
        <w:spacing w:after="0" w:line="240" w:lineRule="auto"/>
        <w:ind w:left="0"/>
        <w:rPr>
          <w:rFonts w:cs="Arial"/>
          <w:b/>
          <w:u w:val="single"/>
          <w:lang w:eastAsia="en-US"/>
        </w:rPr>
      </w:pPr>
    </w:p>
    <w:p w:rsidR="001F2CC9" w:rsidRPr="001F2CC9" w:rsidRDefault="001F2CC9" w:rsidP="001F2CC9">
      <w:pPr>
        <w:suppressLineNumbers/>
        <w:spacing w:after="0" w:line="240" w:lineRule="auto"/>
        <w:ind w:left="0"/>
        <w:rPr>
          <w:rFonts w:cs="Arial"/>
          <w:lang w:eastAsia="en-US"/>
        </w:rPr>
      </w:pPr>
      <w:r w:rsidRPr="001F2CC9">
        <w:rPr>
          <w:rFonts w:cs="Arial"/>
          <w:lang w:eastAsia="en-US"/>
        </w:rPr>
        <w:t xml:space="preserve">Questions : </w:t>
      </w:r>
    </w:p>
    <w:p w:rsidR="001F2CC9" w:rsidRPr="001F2CC9" w:rsidRDefault="001F2CC9" w:rsidP="001F2CC9">
      <w:pPr>
        <w:suppressLineNumbers/>
        <w:spacing w:after="0" w:line="240" w:lineRule="auto"/>
        <w:ind w:left="0"/>
        <w:jc w:val="both"/>
        <w:rPr>
          <w:rFonts w:cs="Arial"/>
          <w:lang w:eastAsia="en-US"/>
        </w:rPr>
      </w:pPr>
    </w:p>
    <w:p w:rsidR="001F2CC9" w:rsidRPr="001F2CC9" w:rsidRDefault="001F2CC9" w:rsidP="001F2CC9">
      <w:pPr>
        <w:numPr>
          <w:ilvl w:val="0"/>
          <w:numId w:val="3"/>
        </w:numPr>
        <w:suppressLineNumbers/>
        <w:spacing w:after="0" w:line="240" w:lineRule="auto"/>
        <w:jc w:val="both"/>
        <w:rPr>
          <w:rFonts w:cs="Arial"/>
          <w:lang w:eastAsia="en-US"/>
        </w:rPr>
      </w:pPr>
      <w:r w:rsidRPr="001F2CC9">
        <w:rPr>
          <w:rFonts w:cs="Arial"/>
          <w:lang w:eastAsia="en-US"/>
        </w:rPr>
        <w:t>Présentez les circonstances de la rédaction de ce texte.</w:t>
      </w:r>
    </w:p>
    <w:p w:rsidR="001F2CC9" w:rsidRPr="001F2CC9" w:rsidRDefault="001F2CC9" w:rsidP="001F2CC9">
      <w:pPr>
        <w:numPr>
          <w:ilvl w:val="0"/>
          <w:numId w:val="3"/>
        </w:numPr>
        <w:suppressLineNumbers/>
        <w:spacing w:after="0" w:line="240" w:lineRule="auto"/>
        <w:jc w:val="both"/>
        <w:rPr>
          <w:rFonts w:cs="Arial"/>
          <w:lang w:eastAsia="en-US"/>
        </w:rPr>
      </w:pPr>
      <w:r w:rsidRPr="001F2CC9">
        <w:rPr>
          <w:rFonts w:cs="Arial"/>
          <w:lang w:eastAsia="en-US"/>
        </w:rPr>
        <w:t>En vous référant au texte montrez que le duc de Brunswick s’oppose à la Révolution française et souhaite le rétablissement de l’Ancien Régime.</w:t>
      </w:r>
    </w:p>
    <w:p w:rsidR="001F2CC9" w:rsidRPr="001F2CC9" w:rsidRDefault="001F2CC9" w:rsidP="001F2CC9">
      <w:pPr>
        <w:numPr>
          <w:ilvl w:val="0"/>
          <w:numId w:val="3"/>
        </w:numPr>
        <w:suppressLineNumbers/>
        <w:spacing w:after="0" w:line="240" w:lineRule="auto"/>
        <w:jc w:val="both"/>
        <w:rPr>
          <w:rFonts w:cs="Arial"/>
          <w:lang w:eastAsia="en-US"/>
        </w:rPr>
      </w:pPr>
      <w:r w:rsidRPr="001F2CC9">
        <w:rPr>
          <w:rFonts w:cs="Arial"/>
          <w:lang w:eastAsia="en-US"/>
        </w:rPr>
        <w:t xml:space="preserve">À quel sort s’exposent ceux qui s’opposeront aux armées du Duc de Brunswick si ses conditions ne sont pas satisfaites ?   </w:t>
      </w:r>
    </w:p>
    <w:p w:rsidR="001F2CC9" w:rsidRPr="001F2CC9" w:rsidRDefault="001F2CC9" w:rsidP="001F2CC9">
      <w:pPr>
        <w:numPr>
          <w:ilvl w:val="0"/>
          <w:numId w:val="3"/>
        </w:numPr>
        <w:suppressLineNumbers/>
        <w:spacing w:after="0" w:line="240" w:lineRule="auto"/>
        <w:jc w:val="both"/>
        <w:rPr>
          <w:rFonts w:cs="Arial"/>
          <w:lang w:eastAsia="en-US"/>
        </w:rPr>
      </w:pPr>
      <w:r w:rsidRPr="001F2CC9">
        <w:rPr>
          <w:rFonts w:cs="Arial"/>
          <w:lang w:eastAsia="en-US"/>
        </w:rPr>
        <w:t>Montrez en vous appuyant sur le texte que l’objectif du duc de Brunswick est de diviser les Français.</w:t>
      </w:r>
    </w:p>
    <w:p w:rsidR="001F2CC9" w:rsidRPr="001F2CC9" w:rsidRDefault="001F2CC9" w:rsidP="001F2CC9">
      <w:pPr>
        <w:numPr>
          <w:ilvl w:val="0"/>
          <w:numId w:val="3"/>
        </w:numPr>
        <w:suppressLineNumbers/>
        <w:spacing w:after="0" w:line="240" w:lineRule="auto"/>
        <w:jc w:val="both"/>
        <w:rPr>
          <w:rFonts w:cs="Arial"/>
          <w:lang w:eastAsia="en-US"/>
        </w:rPr>
      </w:pPr>
      <w:r w:rsidRPr="001F2CC9">
        <w:rPr>
          <w:rFonts w:cs="Arial"/>
          <w:lang w:eastAsia="en-US"/>
        </w:rPr>
        <w:t xml:space="preserve">Quel rôle ce manifeste </w:t>
      </w:r>
      <w:proofErr w:type="spellStart"/>
      <w:r w:rsidRPr="001F2CC9">
        <w:rPr>
          <w:rFonts w:cs="Arial"/>
          <w:lang w:eastAsia="en-US"/>
        </w:rPr>
        <w:t>a-t-il</w:t>
      </w:r>
      <w:proofErr w:type="spellEnd"/>
      <w:r w:rsidRPr="001F2CC9">
        <w:rPr>
          <w:rFonts w:cs="Arial"/>
          <w:lang w:eastAsia="en-US"/>
        </w:rPr>
        <w:t xml:space="preserve"> joué dans le déclenchement de la journée du 10 août 1792 ?  </w:t>
      </w: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pacing w:after="0" w:line="240" w:lineRule="auto"/>
        <w:ind w:left="0"/>
        <w:rPr>
          <w:rFonts w:cs="Arial"/>
          <w:lang w:eastAsia="en-US"/>
        </w:rPr>
      </w:pPr>
      <w:r w:rsidRPr="001F2CC9">
        <w:rPr>
          <w:rFonts w:cs="Arial"/>
          <w:lang w:eastAsia="en-US"/>
        </w:rPr>
        <w:br w:type="page"/>
      </w:r>
    </w:p>
    <w:p w:rsidR="001F2CC9" w:rsidRPr="001F2CC9" w:rsidRDefault="001F2CC9" w:rsidP="001F2CC9">
      <w:pPr>
        <w:suppressLineNumbers/>
        <w:autoSpaceDE w:val="0"/>
        <w:autoSpaceDN w:val="0"/>
        <w:adjustRightInd w:val="0"/>
        <w:spacing w:after="0" w:line="240" w:lineRule="auto"/>
        <w:ind w:left="0"/>
        <w:jc w:val="center"/>
        <w:rPr>
          <w:rFonts w:cs="Arial"/>
          <w:b/>
          <w:lang w:eastAsia="en-US"/>
        </w:rPr>
      </w:pPr>
      <w:r w:rsidRPr="001F2CC9">
        <w:rPr>
          <w:rFonts w:cs="Arial"/>
          <w:b/>
          <w:lang w:eastAsia="en-US"/>
        </w:rPr>
        <w:lastRenderedPageBreak/>
        <w:t>Sujet d’étude : Les puissances européennes contre Napoléon : la bataille de Waterloo.</w:t>
      </w:r>
    </w:p>
    <w:p w:rsidR="001F2CC9" w:rsidRPr="001F2CC9" w:rsidRDefault="001F2CC9" w:rsidP="001F2CC9">
      <w:pPr>
        <w:suppressLineNumbers/>
        <w:autoSpaceDE w:val="0"/>
        <w:autoSpaceDN w:val="0"/>
        <w:adjustRightInd w:val="0"/>
        <w:spacing w:after="0" w:line="240" w:lineRule="auto"/>
        <w:ind w:left="0"/>
        <w:rPr>
          <w:rFonts w:cs="Arial"/>
          <w:b/>
          <w:lang w:eastAsia="en-US"/>
        </w:rPr>
      </w:pPr>
    </w:p>
    <w:p w:rsidR="001F2CC9" w:rsidRPr="001F2CC9" w:rsidRDefault="001F2CC9" w:rsidP="001F2CC9">
      <w:pPr>
        <w:suppressLineNumbers/>
        <w:autoSpaceDE w:val="0"/>
        <w:autoSpaceDN w:val="0"/>
        <w:adjustRightInd w:val="0"/>
        <w:spacing w:after="0" w:line="240" w:lineRule="auto"/>
        <w:ind w:left="0"/>
        <w:rPr>
          <w:rFonts w:cs="Arial"/>
          <w:lang w:eastAsia="en-US"/>
        </w:rPr>
      </w:pPr>
      <w:r w:rsidRPr="001F2CC9">
        <w:rPr>
          <w:rFonts w:cs="Arial"/>
          <w:u w:val="single"/>
          <w:lang w:eastAsia="en-US"/>
        </w:rPr>
        <w:t>Document :</w:t>
      </w:r>
      <w:r w:rsidRPr="001F2CC9">
        <w:rPr>
          <w:rFonts w:cs="Arial"/>
          <w:lang w:eastAsia="en-US"/>
        </w:rPr>
        <w:t xml:space="preserve"> Lettre d’un général à son ami colonel, Paris, 10 juillet 1815.</w:t>
      </w:r>
    </w:p>
    <w:p w:rsidR="001F2CC9" w:rsidRPr="001F2CC9" w:rsidRDefault="001F2CC9" w:rsidP="001F2CC9">
      <w:pPr>
        <w:spacing w:after="0" w:line="240" w:lineRule="auto"/>
        <w:ind w:left="0"/>
        <w:jc w:val="both"/>
        <w:rPr>
          <w:rFonts w:cs="Arial"/>
          <w:lang w:eastAsia="en-US"/>
        </w:rPr>
      </w:pPr>
    </w:p>
    <w:p w:rsidR="001F2CC9" w:rsidRPr="001F2CC9" w:rsidRDefault="001F2CC9" w:rsidP="001F2CC9">
      <w:pPr>
        <w:spacing w:after="0" w:line="240" w:lineRule="auto"/>
        <w:ind w:left="0"/>
        <w:jc w:val="both"/>
        <w:rPr>
          <w:rFonts w:cs="Arial"/>
          <w:lang w:eastAsia="en-US"/>
        </w:rPr>
      </w:pPr>
      <w:r w:rsidRPr="001F2CC9">
        <w:rPr>
          <w:rFonts w:cs="Arial"/>
          <w:lang w:eastAsia="en-US"/>
        </w:rPr>
        <w:t>« Le 13 et le 14 juin, on apprit que Bonaparte avait quitté Paris, et qu’il était certain qu’il projetait de marcher en avant le 15. […] dans l’espoir de pouvoir, par un mouvement rapide, attaquer et défaire les Prussiens, avant que les Anglais pussent se réunir à eux et les soutenir. […] Le matin du 17, de très bonne heure, nous apprîmes que la veille, à la fin du jour, le centre des Prussiens avait été entièrement défait par une attaque bien combinée de la cavalerie et de l’infanterie ennemies. […] Le Duc de Wellington […] aussitôt, résolut de se retirer avec son armée dans la position de Waterloo, qu’il regardait comme la meilleure pour couvrir Bruxelles, dans le cas où l’ennemi avancerait dans cette direction. ([…] À onze heures du matin, le 18, on s’aperçut que l’ennemi avançait pour attaquer. […] Toutes ses attaques se dirigèrent contre notre centre. S’il nous eût vaincus sur ce point, et se fût emparé de notre position, il coupait entièrement à notre aile droite la retraite sur Bruxelles, et rejetait notre aile gauche sur les Prussiens […]. Essayer de vous peindre la manière dont furent faites à plusieurs reprises ces fameuses attaques, l’excès extraordinaire de bravoure, pour ne pas dire de désespoir, avec lequel les cuirassiers</w:t>
      </w:r>
      <w:r w:rsidRPr="001F2CC9">
        <w:rPr>
          <w:rFonts w:cs="Arial"/>
          <w:vertAlign w:val="superscript"/>
          <w:lang w:eastAsia="en-US"/>
        </w:rPr>
        <w:t>1</w:t>
      </w:r>
      <w:r w:rsidRPr="001F2CC9">
        <w:rPr>
          <w:rFonts w:cs="Arial"/>
          <w:lang w:eastAsia="en-US"/>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1F2CC9">
        <w:rPr>
          <w:rFonts w:cs="Arial"/>
          <w:lang w:eastAsia="en-US"/>
        </w:rPr>
        <w:t>au dessus</w:t>
      </w:r>
      <w:proofErr w:type="spellEnd"/>
      <w:r w:rsidRPr="001F2CC9">
        <w:rPr>
          <w:rFonts w:cs="Arial"/>
          <w:lang w:eastAsia="en-US"/>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 Lord Wellington se trouva constamment partout où les attaques de l’ennemi étaient le plus sérieuses, et où l’action était la plus sanglante. On regarde comme un miracle qu’il nous ait été conservé ; presque tous les officiers de son État-major ont été atteints, ou ont eu leurs chevaux tués ou blessés. […] Les affaires restèrent en cet état jusqu’à 7 heures. […] Enfin cependant arriva ce qu’on attendait et demandait depuis si longtemps : les Prussiens, dont la marche avait été retardée par les mauvais chemins commencèrent à déployer des forces considérables, et à se diriger sur le flanc droit de l’ennemi, pendant que le feu de leur artillerie s’étendit aussitôt jusque sur ses derrières. […] Il fut bientôt évident que l’ennemi ne combattait pas plus longtemps pour la victoire, mais pour assurer sa retraite et son Salut</w:t>
      </w:r>
      <w:r w:rsidRPr="001F2CC9">
        <w:rPr>
          <w:rFonts w:cs="Arial"/>
          <w:vertAlign w:val="superscript"/>
          <w:lang w:eastAsia="en-US"/>
        </w:rPr>
        <w:t>2</w:t>
      </w:r>
      <w:r w:rsidRPr="001F2CC9">
        <w:rPr>
          <w:rFonts w:cs="Arial"/>
          <w:lang w:eastAsia="en-US"/>
        </w:rPr>
        <w:t>. […] Le noble Duc</w:t>
      </w:r>
      <w:r w:rsidRPr="001F2CC9">
        <w:rPr>
          <w:rFonts w:cs="Arial"/>
          <w:vertAlign w:val="superscript"/>
          <w:lang w:eastAsia="en-US"/>
        </w:rPr>
        <w:t>3</w:t>
      </w:r>
      <w:r w:rsidRPr="001F2CC9">
        <w:rPr>
          <w:rFonts w:cs="Arial"/>
          <w:lang w:eastAsia="en-US"/>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 il dirigea une attaque contre ces troupes de l’ennemi qui restaient formées pour couvrir sa retraite. […] Ainsi finit, pour ce qui concerne l’armée anglaise, le jour le plus glorieux qui jamais ait lui dans les annales de notre Histoire militaire. […] Le résultat immédiat de cette belle journée fut la prise de 300 pièces d’artillerie, et </w:t>
      </w:r>
      <w:r w:rsidRPr="001F2CC9">
        <w:rPr>
          <w:rFonts w:cs="Arial"/>
          <w:lang w:eastAsia="en-US"/>
        </w:rPr>
        <w:lastRenderedPageBreak/>
        <w:t xml:space="preserve">environ 7 000 prisonniers. […] Les conséquences en furent l’abdication de l’usurpateur, la désorganisation presque totale de l’armée, dont à peine 40 000 hommes revinrent à Paris, et la convention du 3 juillet. […] </w:t>
      </w:r>
      <w:r w:rsidRPr="001F2CC9">
        <w:rPr>
          <w:rFonts w:cs="Arial"/>
          <w:u w:val="single"/>
          <w:lang w:eastAsia="en-US"/>
        </w:rPr>
        <w:t>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États de l’Europe</w:t>
      </w:r>
      <w:r w:rsidRPr="001F2CC9">
        <w:rPr>
          <w:rFonts w:cs="Arial"/>
          <w:lang w:eastAsia="en-US"/>
        </w:rPr>
        <w:t xml:space="preserve">. » </w:t>
      </w:r>
    </w:p>
    <w:p w:rsidR="001F2CC9" w:rsidRPr="001F2CC9" w:rsidRDefault="001F2CC9" w:rsidP="001F2CC9">
      <w:pPr>
        <w:suppressLineNumbers/>
        <w:spacing w:after="0" w:line="240" w:lineRule="auto"/>
        <w:ind w:left="0"/>
        <w:jc w:val="right"/>
        <w:rPr>
          <w:rFonts w:cs="Arial"/>
          <w:sz w:val="18"/>
          <w:szCs w:val="18"/>
          <w:lang w:eastAsia="en-US"/>
        </w:rPr>
      </w:pPr>
    </w:p>
    <w:p w:rsidR="001F2CC9" w:rsidRPr="001F2CC9" w:rsidRDefault="001F2CC9" w:rsidP="001F2CC9">
      <w:pPr>
        <w:suppressLineNumbers/>
        <w:spacing w:after="0" w:line="240" w:lineRule="auto"/>
        <w:ind w:left="0"/>
        <w:rPr>
          <w:rFonts w:cs="Arial"/>
          <w:sz w:val="20"/>
          <w:szCs w:val="18"/>
          <w:lang w:eastAsia="en-US"/>
        </w:rPr>
      </w:pPr>
    </w:p>
    <w:p w:rsidR="001F2CC9" w:rsidRPr="001F2CC9" w:rsidRDefault="001F2CC9" w:rsidP="001F2CC9">
      <w:pPr>
        <w:suppressLineNumbers/>
        <w:spacing w:after="0" w:line="240" w:lineRule="auto"/>
        <w:ind w:left="0"/>
        <w:rPr>
          <w:rFonts w:cs="Arial"/>
          <w:sz w:val="20"/>
          <w:szCs w:val="18"/>
          <w:lang w:eastAsia="en-US"/>
        </w:rPr>
      </w:pPr>
      <w:r w:rsidRPr="001F2CC9">
        <w:rPr>
          <w:rFonts w:cs="Arial"/>
          <w:sz w:val="20"/>
          <w:szCs w:val="18"/>
          <w:lang w:eastAsia="en-US"/>
        </w:rPr>
        <w:t>Notes :</w:t>
      </w:r>
    </w:p>
    <w:p w:rsidR="001F2CC9" w:rsidRPr="001F2CC9" w:rsidRDefault="001F2CC9" w:rsidP="001F2CC9">
      <w:pPr>
        <w:suppressLineNumbers/>
        <w:spacing w:after="0" w:line="240" w:lineRule="auto"/>
        <w:ind w:left="0"/>
        <w:rPr>
          <w:rFonts w:cs="Arial"/>
          <w:sz w:val="20"/>
          <w:szCs w:val="18"/>
          <w:lang w:eastAsia="en-US"/>
        </w:rPr>
      </w:pPr>
      <w:r w:rsidRPr="001F2CC9">
        <w:rPr>
          <w:rFonts w:cs="Arial"/>
          <w:sz w:val="20"/>
          <w:szCs w:val="18"/>
          <w:lang w:eastAsia="en-US"/>
        </w:rPr>
        <w:t xml:space="preserve">  1. Cavaliers lourdement équipés qui chargent en rangs serrés.</w:t>
      </w:r>
    </w:p>
    <w:p w:rsidR="001F2CC9" w:rsidRPr="001F2CC9" w:rsidRDefault="001F2CC9" w:rsidP="001F2CC9">
      <w:pPr>
        <w:suppressLineNumbers/>
        <w:spacing w:after="0" w:line="240" w:lineRule="auto"/>
        <w:ind w:left="0"/>
        <w:rPr>
          <w:rFonts w:cs="Arial"/>
          <w:sz w:val="20"/>
          <w:szCs w:val="18"/>
          <w:lang w:eastAsia="en-US"/>
        </w:rPr>
      </w:pPr>
      <w:r w:rsidRPr="001F2CC9">
        <w:rPr>
          <w:rFonts w:cs="Arial"/>
          <w:sz w:val="20"/>
          <w:szCs w:val="18"/>
          <w:lang w:eastAsia="en-US"/>
        </w:rPr>
        <w:t xml:space="preserve">  2. Fait d’échapper à un désastre. </w:t>
      </w:r>
    </w:p>
    <w:p w:rsidR="001F2CC9" w:rsidRPr="001F2CC9" w:rsidRDefault="001F2CC9" w:rsidP="001F2CC9">
      <w:pPr>
        <w:suppressLineNumbers/>
        <w:spacing w:after="0" w:line="240" w:lineRule="auto"/>
        <w:ind w:left="0"/>
        <w:rPr>
          <w:rFonts w:cs="Arial"/>
          <w:sz w:val="20"/>
          <w:szCs w:val="18"/>
          <w:lang w:eastAsia="en-US"/>
        </w:rPr>
      </w:pPr>
      <w:r w:rsidRPr="001F2CC9">
        <w:rPr>
          <w:rFonts w:cs="Arial"/>
          <w:sz w:val="20"/>
          <w:szCs w:val="18"/>
          <w:lang w:eastAsia="en-US"/>
        </w:rPr>
        <w:t xml:space="preserve">  3. Le duc de Wellington</w:t>
      </w:r>
    </w:p>
    <w:p w:rsidR="001F2CC9" w:rsidRPr="001F2CC9" w:rsidRDefault="001F2CC9" w:rsidP="001F2CC9">
      <w:pPr>
        <w:suppressLineNumbers/>
        <w:spacing w:after="0" w:line="240" w:lineRule="auto"/>
        <w:ind w:left="0"/>
        <w:rPr>
          <w:rFonts w:cs="Arial"/>
          <w:sz w:val="20"/>
          <w:szCs w:val="18"/>
          <w:lang w:eastAsia="en-US"/>
        </w:rPr>
      </w:pPr>
    </w:p>
    <w:p w:rsidR="001F2CC9" w:rsidRPr="001F2CC9" w:rsidRDefault="001F2CC9" w:rsidP="001F2CC9">
      <w:pPr>
        <w:suppressLineNumbers/>
        <w:spacing w:after="0" w:line="240" w:lineRule="auto"/>
        <w:ind w:left="0"/>
        <w:rPr>
          <w:rFonts w:cs="Arial"/>
          <w:sz w:val="20"/>
          <w:szCs w:val="18"/>
          <w:lang w:eastAsia="en-US"/>
        </w:rPr>
      </w:pPr>
    </w:p>
    <w:p w:rsidR="001F2CC9" w:rsidRPr="001F2CC9" w:rsidRDefault="001F2CC9" w:rsidP="001F2CC9">
      <w:pPr>
        <w:suppressLineNumbers/>
        <w:spacing w:after="0" w:line="240" w:lineRule="auto"/>
        <w:ind w:left="0"/>
        <w:rPr>
          <w:rFonts w:cs="Arial"/>
          <w:lang w:eastAsia="en-US"/>
        </w:rPr>
      </w:pPr>
      <w:r w:rsidRPr="001F2CC9">
        <w:rPr>
          <w:rFonts w:cs="Arial"/>
          <w:lang w:eastAsia="en-US"/>
        </w:rPr>
        <w:t xml:space="preserve">Source : Lettre du général **** à son ami le colonel ****, Paris, 10 juillet 1815, dans Ambroise Tardieu, </w:t>
      </w:r>
      <w:r w:rsidRPr="001F2CC9">
        <w:rPr>
          <w:rFonts w:cs="Arial"/>
          <w:i/>
          <w:lang w:eastAsia="en-US"/>
        </w:rPr>
        <w:t>Relation anglaise de la bataille de Waterloo ou du Mont Saint-Jean</w:t>
      </w:r>
      <w:r w:rsidRPr="001F2CC9">
        <w:rPr>
          <w:rFonts w:cs="Arial"/>
          <w:lang w:eastAsia="en-US"/>
        </w:rPr>
        <w:t>, traduite sur la 2</w:t>
      </w:r>
      <w:r w:rsidRPr="001F2CC9">
        <w:rPr>
          <w:rFonts w:cs="Arial"/>
          <w:vertAlign w:val="superscript"/>
          <w:lang w:eastAsia="en-US"/>
        </w:rPr>
        <w:t>ème</w:t>
      </w:r>
      <w:r w:rsidRPr="001F2CC9">
        <w:rPr>
          <w:rFonts w:cs="Arial"/>
          <w:lang w:eastAsia="en-US"/>
        </w:rPr>
        <w:t xml:space="preserve"> édition publiée à Londres (septembre 1815), Ambroise TARDIEU imprimeur, 1815, 108 pages.</w:t>
      </w: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uppressLineNumbers/>
        <w:spacing w:after="0" w:line="240" w:lineRule="auto"/>
        <w:ind w:left="0"/>
        <w:rPr>
          <w:rFonts w:cs="Arial"/>
          <w:sz w:val="20"/>
          <w:szCs w:val="18"/>
          <w:lang w:eastAsia="en-US"/>
        </w:rPr>
      </w:pPr>
    </w:p>
    <w:p w:rsidR="001F2CC9" w:rsidRPr="001F2CC9" w:rsidRDefault="001F2CC9" w:rsidP="001F2CC9">
      <w:pPr>
        <w:suppressLineNumbers/>
        <w:spacing w:after="0" w:line="240" w:lineRule="auto"/>
        <w:ind w:left="0"/>
        <w:jc w:val="both"/>
        <w:rPr>
          <w:rFonts w:cs="Arial"/>
          <w:sz w:val="20"/>
          <w:szCs w:val="20"/>
          <w:lang w:eastAsia="en-US"/>
        </w:rPr>
      </w:pP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Questions :</w:t>
      </w:r>
    </w:p>
    <w:p w:rsidR="001F2CC9" w:rsidRPr="001F2CC9" w:rsidRDefault="001F2CC9" w:rsidP="001F2CC9">
      <w:pPr>
        <w:suppressLineNumbers/>
        <w:spacing w:after="0" w:line="240" w:lineRule="auto"/>
        <w:ind w:left="0"/>
        <w:jc w:val="both"/>
        <w:rPr>
          <w:rFonts w:cs="Arial"/>
          <w:lang w:eastAsia="en-US"/>
        </w:rPr>
      </w:pP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1- Dans quel camp se situe l’auteur de la lettre ? Justifiez votre réponse à l’aide de passages extraits du texte. </w:t>
      </w: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2- Identifiez en deux ou trois phrases les objectifs militaires de Napoléon et de ses adversaires en vous appuyant sur le document. </w:t>
      </w: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3- Relevez des passages du texte montrant à la fois l’ampleur et la violence de la bataille. </w:t>
      </w:r>
    </w:p>
    <w:p w:rsidR="001F2CC9" w:rsidRPr="001F2CC9" w:rsidRDefault="001F2CC9" w:rsidP="001F2CC9">
      <w:pPr>
        <w:suppressLineNumbers/>
        <w:spacing w:after="0" w:line="240" w:lineRule="auto"/>
        <w:ind w:left="0"/>
        <w:jc w:val="both"/>
        <w:rPr>
          <w:rFonts w:cs="Arial"/>
          <w:lang w:eastAsia="en-US"/>
        </w:rPr>
      </w:pPr>
      <w:r w:rsidRPr="001F2CC9">
        <w:rPr>
          <w:rFonts w:cs="Arial"/>
          <w:lang w:eastAsia="en-US"/>
        </w:rPr>
        <w:t xml:space="preserve">4- Expliquez la dernière phrase du texte. </w:t>
      </w: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uppressLineNumbers/>
        <w:spacing w:after="0" w:line="240" w:lineRule="auto"/>
        <w:ind w:left="0"/>
        <w:rPr>
          <w:rFonts w:cs="Arial"/>
          <w:lang w:eastAsia="en-US"/>
        </w:rPr>
      </w:pPr>
    </w:p>
    <w:p w:rsidR="001F2CC9" w:rsidRPr="001F2CC9" w:rsidRDefault="001F2CC9" w:rsidP="001F2CC9">
      <w:pPr>
        <w:spacing w:after="0" w:line="240" w:lineRule="auto"/>
        <w:ind w:left="0"/>
        <w:rPr>
          <w:rFonts w:ascii="Calibri" w:hAnsi="Calibri"/>
          <w:lang w:eastAsia="en-US"/>
        </w:rPr>
      </w:pPr>
    </w:p>
    <w:p w:rsidR="001F2CC9" w:rsidRPr="001F2CC9" w:rsidRDefault="001F2CC9" w:rsidP="001F2CC9">
      <w:pPr>
        <w:spacing w:after="0" w:line="240" w:lineRule="auto"/>
        <w:ind w:left="0"/>
        <w:rPr>
          <w:rFonts w:ascii="Calibri" w:hAnsi="Calibri"/>
          <w:lang w:eastAsia="en-US"/>
        </w:rPr>
      </w:pPr>
    </w:p>
    <w:p w:rsidR="001F2CC9" w:rsidRPr="001F2CC9" w:rsidRDefault="001F2CC9" w:rsidP="001F2CC9">
      <w:pPr>
        <w:spacing w:after="0" w:line="240" w:lineRule="auto"/>
        <w:ind w:left="0"/>
        <w:rPr>
          <w:rFonts w:ascii="Calibri" w:hAnsi="Calibri"/>
          <w:lang w:eastAsia="en-US"/>
        </w:rPr>
      </w:pPr>
    </w:p>
    <w:p w:rsidR="001F2CC9" w:rsidRPr="001F2CC9" w:rsidRDefault="001F2CC9" w:rsidP="001F2CC9">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AD7" w:rsidRDefault="00203AD7" w:rsidP="0053612B">
      <w:pPr>
        <w:spacing w:after="0" w:line="240" w:lineRule="auto"/>
      </w:pPr>
      <w:r>
        <w:separator/>
      </w:r>
    </w:p>
  </w:endnote>
  <w:endnote w:type="continuationSeparator" w:id="0">
    <w:p w:rsidR="00203AD7" w:rsidRDefault="00203AD7"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D58D7" w:rsidRPr="00DD58D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D58D7" w:rsidRPr="00DD58D7">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DD58D7" w:rsidRPr="00DD58D7">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DD58D7" w:rsidRPr="00DD58D7">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AD7" w:rsidRDefault="00203AD7" w:rsidP="0053612B">
      <w:pPr>
        <w:spacing w:after="0" w:line="240" w:lineRule="auto"/>
      </w:pPr>
      <w:r>
        <w:separator/>
      </w:r>
    </w:p>
  </w:footnote>
  <w:footnote w:type="continuationSeparator" w:id="0">
    <w:p w:rsidR="00203AD7" w:rsidRDefault="00203AD7"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68B"/>
    <w:rsid w:val="000134A9"/>
    <w:rsid w:val="000508EF"/>
    <w:rsid w:val="000A3345"/>
    <w:rsid w:val="000C6554"/>
    <w:rsid w:val="00103C42"/>
    <w:rsid w:val="001056A2"/>
    <w:rsid w:val="00116AFA"/>
    <w:rsid w:val="00121498"/>
    <w:rsid w:val="00133B59"/>
    <w:rsid w:val="001424D6"/>
    <w:rsid w:val="001532D0"/>
    <w:rsid w:val="001718FD"/>
    <w:rsid w:val="001771F9"/>
    <w:rsid w:val="001F2CC9"/>
    <w:rsid w:val="00203AD7"/>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7C468B"/>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7028B"/>
    <w:rsid w:val="00C8311A"/>
    <w:rsid w:val="00CA5176"/>
    <w:rsid w:val="00CA5A3D"/>
    <w:rsid w:val="00CA5D1C"/>
    <w:rsid w:val="00CB5AF5"/>
    <w:rsid w:val="00CB6093"/>
    <w:rsid w:val="00CC0053"/>
    <w:rsid w:val="00D15825"/>
    <w:rsid w:val="00D545E4"/>
    <w:rsid w:val="00D760A4"/>
    <w:rsid w:val="00DD58D7"/>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1F2CC9"/>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7</Pages>
  <Words>1742</Words>
  <Characters>9582</Characters>
  <Application>Microsoft Office Word</Application>
  <DocSecurity>0</DocSecurity>
  <Lines>79</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2023-01-26T04:42:00Z</dcterms:created>
  <dcterms:modified xsi:type="dcterms:W3CDTF">2023-01-26T07:23:00Z</dcterms:modified>
</cp:coreProperties>
</file>