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07D8">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07D8">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07D8">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07D8">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9B07D8">
              <w:rPr>
                <w:rFonts w:eastAsia="Times New Roman"/>
                <w:b/>
                <w:color w:val="000000" w:themeColor="text1"/>
                <w:sz w:val="20"/>
                <w:szCs w:val="22"/>
              </w:rPr>
              <w:t xml:space="preserve"> </w:t>
            </w:r>
            <w:r w:rsidR="009B07D8">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07D8"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07D8">
              <w:rPr>
                <w:rFonts w:eastAsia="Times New Roman"/>
                <w:color w:val="000000" w:themeColor="text1"/>
                <w:sz w:val="20"/>
                <w:szCs w:val="22"/>
              </w:rPr>
              <w:t xml:space="preserve">isés (LV) : </w:t>
            </w:r>
            <w:r w:rsidR="009B07D8">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07D8">
              <w:rPr>
                <w:rFonts w:eastAsia="Times New Roman"/>
                <w:color w:val="000000" w:themeColor="text1"/>
                <w:sz w:val="20"/>
                <w:szCs w:val="22"/>
              </w:rPr>
              <w:t xml:space="preserve"> </w:t>
            </w:r>
            <w:r w:rsidR="009B07D8">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07D8">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07D8">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07D8">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B07D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B07D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B07D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07D8" w:rsidRPr="00626E0F">
              <w:rPr>
                <w:rFonts w:eastAsia="Times New Roman"/>
                <w:color w:val="000000" w:themeColor="text1"/>
                <w:sz w:val="20"/>
                <w:szCs w:val="22"/>
              </w:rPr>
              <w:t xml:space="preserve"> </w:t>
            </w:r>
            <w:r w:rsidR="009B07D8">
              <w:rPr>
                <w:rFonts w:eastAsia="Times New Roman"/>
                <w:color w:val="000000" w:themeColor="text1"/>
                <w:sz w:val="20"/>
                <w:szCs w:val="22"/>
              </w:rPr>
              <w:fldChar w:fldCharType="begin"/>
            </w:r>
            <w:r w:rsidR="009B07D8">
              <w:rPr>
                <w:rFonts w:eastAsia="Times New Roman"/>
                <w:color w:val="000000" w:themeColor="text1"/>
                <w:sz w:val="20"/>
                <w:szCs w:val="22"/>
              </w:rPr>
              <w:instrText xml:space="preserve"> NUMPAGES   \* MERGEFORMAT </w:instrText>
            </w:r>
            <w:r w:rsidR="009B07D8">
              <w:rPr>
                <w:rFonts w:eastAsia="Times New Roman"/>
                <w:color w:val="000000" w:themeColor="text1"/>
                <w:sz w:val="20"/>
                <w:szCs w:val="22"/>
              </w:rPr>
              <w:fldChar w:fldCharType="separate"/>
            </w:r>
            <w:r w:rsidR="009B07D8">
              <w:rPr>
                <w:rFonts w:eastAsia="Times New Roman"/>
                <w:noProof/>
                <w:color w:val="000000" w:themeColor="text1"/>
                <w:sz w:val="20"/>
                <w:szCs w:val="22"/>
              </w:rPr>
              <w:t>8</w:t>
            </w:r>
            <w:r w:rsidR="009B07D8">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9B07D8"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9B07D8"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2C7EAE" w:rsidRPr="00A77456" w:rsidRDefault="009B07D8" w:rsidP="002C7EAE">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2C7EAE" w:rsidRPr="00A77456" w:rsidRDefault="009B07D8" w:rsidP="002C7EAE">
      <w:pPr>
        <w:spacing w:after="240"/>
        <w:jc w:val="center"/>
        <w:rPr>
          <w:rFonts w:eastAsia="Arial" w:cs="Arial"/>
          <w:i/>
        </w:rPr>
      </w:pPr>
      <w:r w:rsidRPr="00A77456">
        <w:rPr>
          <w:rFonts w:eastAsia="Arial" w:cs="Arial"/>
          <w:i/>
        </w:rPr>
        <w:t>Thème « </w:t>
      </w:r>
      <w:r>
        <w:rPr>
          <w:rFonts w:eastAsia="Arial" w:cs="Arial"/>
          <w:i/>
        </w:rPr>
        <w:t>Une histoire du vivant »</w:t>
      </w:r>
    </w:p>
    <w:p w:rsidR="002C7EAE" w:rsidRPr="00D87AD1" w:rsidRDefault="009B07D8" w:rsidP="002C7EAE">
      <w:pPr>
        <w:spacing w:after="120"/>
        <w:rPr>
          <w:b/>
          <w:sz w:val="22"/>
        </w:rPr>
      </w:pPr>
      <w:r>
        <w:rPr>
          <w:b/>
          <w:sz w:val="28"/>
        </w:rPr>
        <w:t>Des moustiques résistants aux insecticides</w:t>
      </w:r>
    </w:p>
    <w:p w:rsidR="002C7EAE" w:rsidRPr="000E2C8B" w:rsidRDefault="009B07D8" w:rsidP="002C7EAE">
      <w:pPr>
        <w:spacing w:after="0"/>
        <w:rPr>
          <w:i/>
        </w:rPr>
      </w:pPr>
      <w:r w:rsidRPr="00D74F67">
        <w:rPr>
          <w:i/>
        </w:rPr>
        <w:t>Sur 10 points</w:t>
      </w:r>
    </w:p>
    <w:p w:rsidR="00F13A3B" w:rsidRDefault="009B07D8" w:rsidP="00AF170B">
      <w:pPr>
        <w:shd w:val="clear" w:color="auto" w:fill="FFFFFF"/>
        <w:spacing w:after="0" w:line="240" w:lineRule="auto"/>
        <w:rPr>
          <w:rFonts w:eastAsia="Times New Roman" w:cs="Arial"/>
          <w:color w:val="2D2D2D"/>
        </w:rPr>
      </w:pPr>
    </w:p>
    <w:p w:rsidR="003D2908" w:rsidRDefault="009B07D8" w:rsidP="002C7EAE">
      <w:pPr>
        <w:shd w:val="clear" w:color="auto" w:fill="FFFFFF"/>
        <w:spacing w:after="120" w:line="240" w:lineRule="auto"/>
        <w:jc w:val="both"/>
        <w:rPr>
          <w:rFonts w:eastAsia="Times New Roman" w:cs="Arial"/>
          <w:color w:val="2D2D2D"/>
        </w:rPr>
      </w:pPr>
      <w:r w:rsidRPr="0092074A">
        <w:rPr>
          <w:rFonts w:eastAsia="Times New Roman" w:cs="Arial"/>
          <w:color w:val="2D2D2D"/>
        </w:rPr>
        <w:t>De 1968 à 2002, la population</w:t>
      </w:r>
      <w:r w:rsidRPr="0092074A">
        <w:rPr>
          <w:rFonts w:eastAsia="Times New Roman" w:cs="Arial"/>
          <w:color w:val="2D2D2D"/>
        </w:rPr>
        <w:t xml:space="preserve"> de moustiques</w:t>
      </w:r>
      <w:r>
        <w:rPr>
          <w:rFonts w:eastAsia="Times New Roman" w:cs="Arial"/>
          <w:color w:val="2D2D2D"/>
        </w:rPr>
        <w:t xml:space="preserve"> </w:t>
      </w:r>
      <w:r w:rsidRPr="0092074A">
        <w:rPr>
          <w:rFonts w:eastAsia="Times New Roman" w:cs="Arial"/>
          <w:i/>
          <w:iCs/>
          <w:color w:val="2D2D2D"/>
          <w:bdr w:val="none" w:sz="0" w:space="0" w:color="auto" w:frame="1"/>
        </w:rPr>
        <w:t xml:space="preserve">Culex pipiens </w:t>
      </w:r>
      <w:r w:rsidRPr="00AF170B">
        <w:rPr>
          <w:rFonts w:eastAsia="Times New Roman" w:cs="Arial"/>
          <w:iCs/>
          <w:color w:val="2D2D2D"/>
          <w:bdr w:val="none" w:sz="0" w:space="0" w:color="auto" w:frame="1"/>
        </w:rPr>
        <w:t>a été</w:t>
      </w:r>
      <w:r w:rsidRPr="0092074A">
        <w:rPr>
          <w:rFonts w:eastAsia="Times New Roman" w:cs="Arial"/>
          <w:color w:val="2D2D2D"/>
        </w:rPr>
        <w:t xml:space="preserve"> contrôlée dans le sud de la France par l’épandage d’insecticides sur les étendues d’eau dans lesquelles se développent leurs larves. </w:t>
      </w:r>
    </w:p>
    <w:p w:rsidR="00C77660" w:rsidRPr="0092074A" w:rsidRDefault="009B07D8" w:rsidP="002C7EAE">
      <w:pPr>
        <w:shd w:val="clear" w:color="auto" w:fill="FFFFFF"/>
        <w:spacing w:after="240" w:line="240" w:lineRule="auto"/>
        <w:jc w:val="both"/>
        <w:rPr>
          <w:rFonts w:eastAsia="Times New Roman" w:cs="Arial"/>
          <w:color w:val="2D2D2D"/>
        </w:rPr>
      </w:pPr>
      <w:r w:rsidRPr="0092074A">
        <w:rPr>
          <w:rFonts w:eastAsia="Times New Roman" w:cs="Arial"/>
          <w:color w:val="2D2D2D"/>
        </w:rPr>
        <w:t xml:space="preserve">On s’intéresse à la résistance développée par certains moustiques à ces insecticides </w:t>
      </w:r>
      <w:r w:rsidRPr="0092074A">
        <w:rPr>
          <w:rFonts w:eastAsia="Times New Roman" w:cs="Arial"/>
          <w:color w:val="2D2D2D"/>
        </w:rPr>
        <w:t>dans la région de Montpellier.</w:t>
      </w:r>
      <w:r>
        <w:rPr>
          <w:rFonts w:eastAsia="Times New Roman" w:cs="Arial"/>
          <w:color w:val="2D2D2D"/>
        </w:rPr>
        <w:t xml:space="preserve"> </w:t>
      </w:r>
    </w:p>
    <w:p w:rsidR="00C77660" w:rsidRPr="00C77660" w:rsidRDefault="009B07D8"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Document 1 </w:t>
      </w:r>
      <w:r w:rsidRPr="00C77660">
        <w:rPr>
          <w:rFonts w:eastAsia="Times New Roman" w:cs="Arial"/>
          <w:color w:val="2D2D2D"/>
          <w:u w:val="single"/>
          <w:bdr w:val="none" w:sz="0" w:space="0" w:color="auto" w:frame="1"/>
        </w:rPr>
        <w:t xml:space="preserve">: </w:t>
      </w:r>
      <w:r w:rsidRPr="00C77660">
        <w:rPr>
          <w:rFonts w:eastAsia="Times New Roman" w:cs="Arial"/>
          <w:b/>
          <w:bCs/>
          <w:color w:val="2D2D2D"/>
          <w:u w:val="single"/>
          <w:bdr w:val="none" w:sz="0" w:space="0" w:color="auto" w:frame="1"/>
        </w:rPr>
        <w:t>résistance de</w:t>
      </w:r>
      <w:r>
        <w:rPr>
          <w:rFonts w:eastAsia="Times New Roman" w:cs="Arial"/>
          <w:b/>
          <w:bCs/>
          <w:color w:val="2D2D2D"/>
          <w:u w:val="single"/>
          <w:bdr w:val="none" w:sz="0" w:space="0" w:color="auto" w:frame="1"/>
        </w:rPr>
        <w:t xml:space="preserve"> </w:t>
      </w:r>
      <w:r w:rsidRPr="00C77660">
        <w:rPr>
          <w:rFonts w:eastAsia="Times New Roman" w:cs="Arial"/>
          <w:b/>
          <w:bCs/>
          <w:i/>
          <w:iCs/>
          <w:color w:val="2D2D2D"/>
          <w:u w:val="single"/>
          <w:bdr w:val="none" w:sz="0" w:space="0" w:color="auto" w:frame="1"/>
        </w:rPr>
        <w:t>Culex pipiens</w:t>
      </w:r>
      <w:r>
        <w:rPr>
          <w:rFonts w:eastAsia="Times New Roman" w:cs="Arial"/>
          <w:b/>
          <w:bCs/>
          <w:color w:val="2D2D2D"/>
          <w:u w:val="single"/>
          <w:bdr w:val="none" w:sz="0" w:space="0" w:color="auto" w:frame="1"/>
        </w:rPr>
        <w:t xml:space="preserve"> aux insecticides</w:t>
      </w:r>
    </w:p>
    <w:p w:rsidR="00F15CB6" w:rsidRDefault="009B07D8"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D</w:t>
      </w:r>
      <w:r w:rsidRPr="0092074A">
        <w:rPr>
          <w:rFonts w:eastAsia="Times New Roman" w:cs="Arial"/>
          <w:color w:val="2D2D2D"/>
          <w:bdr w:val="none" w:sz="0" w:space="0" w:color="auto" w:frame="1"/>
        </w:rPr>
        <w:t>es insecticides</w:t>
      </w:r>
      <w:r>
        <w:rPr>
          <w:rFonts w:eastAsia="Times New Roman" w:cs="Arial"/>
          <w:color w:val="2D2D2D"/>
          <w:bdr w:val="none" w:sz="0" w:space="0" w:color="auto" w:frame="1"/>
        </w:rPr>
        <w:t xml:space="preserve"> organophosphorés ont été utilisés</w:t>
      </w:r>
      <w:r w:rsidRPr="009023B5">
        <w:rPr>
          <w:rFonts w:eastAsia="Times New Roman" w:cs="Arial"/>
          <w:color w:val="2D2D2D"/>
          <w:bdr w:val="none" w:sz="0" w:space="0" w:color="auto" w:frame="1"/>
        </w:rPr>
        <w:t xml:space="preserve"> </w:t>
      </w:r>
      <w:r>
        <w:rPr>
          <w:rFonts w:eastAsia="Times New Roman" w:cs="Arial"/>
          <w:color w:val="2D2D2D"/>
          <w:bdr w:val="none" w:sz="0" w:space="0" w:color="auto" w:frame="1"/>
        </w:rPr>
        <w:t>p</w:t>
      </w:r>
      <w:r w:rsidRPr="0092074A">
        <w:rPr>
          <w:rFonts w:eastAsia="Times New Roman" w:cs="Arial"/>
          <w:color w:val="2D2D2D"/>
          <w:bdr w:val="none" w:sz="0" w:space="0" w:color="auto" w:frame="1"/>
        </w:rPr>
        <w:t>our lutter contre le moustique</w:t>
      </w:r>
      <w:r>
        <w:rPr>
          <w:rFonts w:eastAsia="Times New Roman" w:cs="Arial"/>
          <w:color w:val="2D2D2D"/>
          <w:bdr w:val="none" w:sz="0" w:space="0" w:color="auto" w:frame="1"/>
        </w:rPr>
        <w:t xml:space="preserve"> </w:t>
      </w:r>
      <w:r w:rsidRPr="0092074A">
        <w:rPr>
          <w:rFonts w:eastAsia="Times New Roman" w:cs="Arial"/>
          <w:i/>
          <w:iCs/>
          <w:color w:val="2D2D2D"/>
          <w:bdr w:val="none" w:sz="0" w:space="0" w:color="auto" w:frame="1"/>
        </w:rPr>
        <w:t>Culex pipiens</w:t>
      </w:r>
      <w:r>
        <w:rPr>
          <w:rFonts w:eastAsia="Times New Roman" w:cs="Arial"/>
          <w:i/>
          <w:iCs/>
          <w:color w:val="2D2D2D"/>
          <w:bdr w:val="none" w:sz="0" w:space="0" w:color="auto" w:frame="1"/>
        </w:rPr>
        <w:t>.</w:t>
      </w:r>
      <w:r>
        <w:rPr>
          <w:rFonts w:eastAsia="Times New Roman" w:cs="Arial"/>
          <w:color w:val="2D2D2D"/>
          <w:bdr w:val="none" w:sz="0" w:space="0" w:color="auto" w:frame="1"/>
        </w:rPr>
        <w:t xml:space="preserve"> Certains moustiques y sont devenus résistants. </w:t>
      </w:r>
      <w:r w:rsidRPr="0092074A">
        <w:rPr>
          <w:rFonts w:eastAsia="Times New Roman" w:cs="Arial"/>
          <w:color w:val="2D2D2D"/>
          <w:bdr w:val="none" w:sz="0" w:space="0" w:color="auto" w:frame="1"/>
        </w:rPr>
        <w:t xml:space="preserve">L’étude du génome du </w:t>
      </w:r>
      <w:r w:rsidRPr="0092074A">
        <w:rPr>
          <w:rFonts w:eastAsia="Times New Roman" w:cs="Arial"/>
          <w:color w:val="2D2D2D"/>
          <w:bdr w:val="none" w:sz="0" w:space="0" w:color="auto" w:frame="1"/>
        </w:rPr>
        <w:t>moustique a montré qu</w:t>
      </w:r>
      <w:r>
        <w:rPr>
          <w:rFonts w:eastAsia="Times New Roman" w:cs="Arial"/>
          <w:color w:val="2D2D2D"/>
          <w:bdr w:val="none" w:sz="0" w:space="0" w:color="auto" w:frame="1"/>
        </w:rPr>
        <w:t>e le moustique</w:t>
      </w:r>
      <w:r w:rsidRPr="0092074A">
        <w:rPr>
          <w:rFonts w:eastAsia="Times New Roman" w:cs="Arial"/>
          <w:color w:val="2D2D2D"/>
          <w:bdr w:val="none" w:sz="0" w:space="0" w:color="auto" w:frame="1"/>
        </w:rPr>
        <w:t xml:space="preserve"> possédait </w:t>
      </w:r>
      <w:r>
        <w:rPr>
          <w:rFonts w:eastAsia="Times New Roman" w:cs="Arial"/>
          <w:color w:val="2D2D2D"/>
          <w:bdr w:val="none" w:sz="0" w:space="0" w:color="auto" w:frame="1"/>
        </w:rPr>
        <w:t>un</w:t>
      </w:r>
      <w:r w:rsidRPr="0092074A">
        <w:rPr>
          <w:rFonts w:eastAsia="Times New Roman" w:cs="Arial"/>
          <w:color w:val="2D2D2D"/>
          <w:bdr w:val="none" w:sz="0" w:space="0" w:color="auto" w:frame="1"/>
        </w:rPr>
        <w:t xml:space="preserve"> gène codant</w:t>
      </w:r>
      <w:r>
        <w:rPr>
          <w:rFonts w:eastAsia="Times New Roman" w:cs="Arial"/>
          <w:color w:val="2D2D2D"/>
          <w:bdr w:val="none" w:sz="0" w:space="0" w:color="auto" w:frame="1"/>
        </w:rPr>
        <w:t xml:space="preserve"> une molécule (</w:t>
      </w:r>
      <w:r w:rsidRPr="003D6E56">
        <w:rPr>
          <w:rFonts w:eastAsia="Times New Roman" w:cs="Arial"/>
          <w:color w:val="2D2D2D"/>
          <w:bdr w:val="none" w:sz="0" w:space="0" w:color="auto" w:frame="1"/>
        </w:rPr>
        <w:t>enzyme</w:t>
      </w:r>
      <w:r>
        <w:rPr>
          <w:rFonts w:eastAsia="Times New Roman" w:cs="Arial"/>
          <w:color w:val="2D2D2D"/>
          <w:bdr w:val="none" w:sz="0" w:space="0" w:color="auto" w:frame="1"/>
        </w:rPr>
        <w: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sous deux allèles : </w:t>
      </w:r>
    </w:p>
    <w:p w:rsidR="00F15CB6" w:rsidRPr="00F13A3B" w:rsidRDefault="009B07D8"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R (résistance) conférant la capacité de résister</w:t>
      </w:r>
      <w:r w:rsidRPr="00F13A3B" w:rsidDel="000A36D8">
        <w:rPr>
          <w:rFonts w:eastAsia="Times New Roman" w:cs="Arial"/>
          <w:color w:val="2D2D2D"/>
          <w:bdr w:val="none" w:sz="0" w:space="0" w:color="auto" w:frame="1"/>
        </w:rPr>
        <w:t xml:space="preserve"> </w:t>
      </w:r>
      <w:r w:rsidRPr="00F13A3B">
        <w:rPr>
          <w:rFonts w:eastAsia="Times New Roman" w:cs="Arial"/>
          <w:color w:val="2D2D2D"/>
          <w:bdr w:val="none" w:sz="0" w:space="0" w:color="auto" w:frame="1"/>
        </w:rPr>
        <w:t>aux insecticides ;</w:t>
      </w:r>
    </w:p>
    <w:p w:rsidR="006A05AD" w:rsidRPr="00F13A3B" w:rsidRDefault="009B07D8"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S (sensible).</w:t>
      </w:r>
    </w:p>
    <w:p w:rsidR="003D6E56" w:rsidRPr="0092074A" w:rsidRDefault="009B07D8"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rPr>
      </w:pPr>
      <w:r>
        <w:rPr>
          <w:rFonts w:eastAsia="Times New Roman" w:cs="Arial"/>
          <w:color w:val="2D2D2D"/>
          <w:bdr w:val="none" w:sz="0" w:space="0" w:color="auto" w:frame="1"/>
        </w:rPr>
        <w:t xml:space="preserve">On observe que la quantité de cette </w:t>
      </w:r>
      <w:r>
        <w:rPr>
          <w:rFonts w:eastAsia="Times New Roman" w:cs="Arial"/>
          <w:color w:val="2D2D2D"/>
          <w:bdr w:val="none" w:sz="0" w:space="0" w:color="auto" w:frame="1"/>
        </w:rPr>
        <w:t>enzyme produite dépend du génotype du moustique. On constate que la</w:t>
      </w:r>
      <w:r w:rsidRPr="0092074A">
        <w:rPr>
          <w:rFonts w:eastAsia="Times New Roman" w:cs="Arial"/>
          <w:color w:val="2D2D2D"/>
          <w:bdr w:val="none" w:sz="0" w:space="0" w:color="auto" w:frame="1"/>
        </w:rPr>
        <w:t xml:space="preserve"> quantité </w:t>
      </w:r>
      <w:r>
        <w:rPr>
          <w:rFonts w:eastAsia="Times New Roman" w:cs="Arial"/>
          <w:color w:val="2D2D2D"/>
        </w:rPr>
        <w:t>de</w:t>
      </w:r>
      <w:r>
        <w:rPr>
          <w:rFonts w:eastAsia="Times New Roman" w:cs="Arial"/>
          <w:color w:val="2D2D2D"/>
          <w:bdr w:val="none" w:sz="0" w:space="0" w:color="auto" w:frame="1"/>
        </w:rPr>
        <w:t xml:space="preserve"> celle-ci</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est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ainsi </w:t>
      </w:r>
      <w:r w:rsidRPr="0092074A">
        <w:rPr>
          <w:rFonts w:eastAsia="Times New Roman" w:cs="Arial"/>
          <w:color w:val="2D2D2D"/>
          <w:bdr w:val="none" w:sz="0" w:space="0" w:color="auto" w:frame="1"/>
        </w:rPr>
        <w:t>500 fois plus importante chez un moustique résistant que chez un moustique sensible.</w:t>
      </w:r>
    </w:p>
    <w:p w:rsidR="003D6E56" w:rsidRPr="0092074A" w:rsidRDefault="009B07D8" w:rsidP="003D6E56">
      <w:pPr>
        <w:shd w:val="clear" w:color="auto" w:fill="FFFFFF"/>
        <w:spacing w:after="0" w:line="240" w:lineRule="auto"/>
        <w:rPr>
          <w:rFonts w:eastAsia="Times New Roman" w:cs="Arial"/>
          <w:color w:val="2D2D2D"/>
        </w:rPr>
      </w:pPr>
    </w:p>
    <w:p w:rsidR="00C77660" w:rsidRDefault="009B07D8"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 xml:space="preserve">Document 2 : </w:t>
      </w:r>
      <w:r>
        <w:rPr>
          <w:rFonts w:eastAsia="Times New Roman" w:cs="Arial"/>
          <w:b/>
          <w:bCs/>
          <w:color w:val="2D2D2D"/>
          <w:u w:val="single"/>
          <w:bdr w:val="none" w:sz="0" w:space="0" w:color="auto" w:frame="1"/>
        </w:rPr>
        <w:t>a</w:t>
      </w:r>
      <w:r w:rsidRPr="00C77660">
        <w:rPr>
          <w:rFonts w:eastAsia="Times New Roman" w:cs="Arial"/>
          <w:b/>
          <w:bCs/>
          <w:color w:val="2D2D2D"/>
          <w:u w:val="single"/>
          <w:bdr w:val="none" w:sz="0" w:space="0" w:color="auto" w:frame="1"/>
        </w:rPr>
        <w:t xml:space="preserve">ction de l’enzyme sur </w:t>
      </w:r>
      <w:r>
        <w:rPr>
          <w:rFonts w:eastAsia="Times New Roman" w:cs="Arial"/>
          <w:b/>
          <w:bCs/>
          <w:color w:val="2D2D2D"/>
          <w:u w:val="single"/>
          <w:bdr w:val="none" w:sz="0" w:space="0" w:color="auto" w:frame="1"/>
        </w:rPr>
        <w:t>un insecticide, le parathion</w:t>
      </w:r>
    </w:p>
    <w:p w:rsidR="00C77660" w:rsidRDefault="009B07D8"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 xml:space="preserve">Le </w:t>
      </w:r>
      <w:r w:rsidRPr="0092074A">
        <w:rPr>
          <w:rFonts w:eastAsia="Times New Roman" w:cs="Arial"/>
          <w:color w:val="2D2D2D"/>
        </w:rPr>
        <w:t>parathion est, comme tous les insecticides organophosphorés, un</w:t>
      </w:r>
      <w:r>
        <w:rPr>
          <w:rFonts w:eastAsia="Times New Roman" w:cs="Arial"/>
          <w:color w:val="2D2D2D"/>
        </w:rPr>
        <w:t xml:space="preserve">e molécule </w:t>
      </w:r>
      <w:r w:rsidRPr="0092074A">
        <w:rPr>
          <w:rFonts w:eastAsia="Times New Roman" w:cs="Arial"/>
          <w:color w:val="2D2D2D"/>
        </w:rPr>
        <w:t xml:space="preserve">qui altère le fonctionnement du système nerveux du moustique entraînant sa mort. Pour qu’il soit efficace, il doit pénétrer dans l’organisme de l’insecte et atteindre </w:t>
      </w:r>
      <w:r>
        <w:rPr>
          <w:rFonts w:eastAsia="Times New Roman" w:cs="Arial"/>
          <w:color w:val="2D2D2D"/>
        </w:rPr>
        <w:t>son</w:t>
      </w:r>
      <w:r w:rsidRPr="0092074A">
        <w:rPr>
          <w:rFonts w:eastAsia="Times New Roman" w:cs="Arial"/>
          <w:color w:val="2D2D2D"/>
        </w:rPr>
        <w:t xml:space="preserve"> système ner</w:t>
      </w:r>
      <w:r w:rsidRPr="0092074A">
        <w:rPr>
          <w:rFonts w:eastAsia="Times New Roman" w:cs="Arial"/>
          <w:color w:val="2D2D2D"/>
        </w:rPr>
        <w:t>veux</w:t>
      </w:r>
      <w:r>
        <w:rPr>
          <w:rFonts w:eastAsia="Times New Roman" w:cs="Arial"/>
          <w:color w:val="2D2D2D"/>
        </w:rPr>
        <w:t>.</w:t>
      </w:r>
    </w:p>
    <w:p w:rsidR="00C77660" w:rsidRPr="00AF170B" w:rsidRDefault="009B07D8"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szCs w:val="22"/>
        </w:rPr>
      </w:pPr>
      <w:r>
        <w:rPr>
          <w:rFonts w:eastAsia="Times New Roman" w:cs="Arial"/>
          <w:color w:val="2D2D2D"/>
        </w:rPr>
        <w:t xml:space="preserve">Chez le moustique </w:t>
      </w:r>
      <w:r w:rsidRPr="00C159C9">
        <w:rPr>
          <w:rFonts w:eastAsia="Times New Roman" w:cs="Arial"/>
          <w:color w:val="2D2D2D"/>
          <w:szCs w:val="22"/>
        </w:rPr>
        <w:t xml:space="preserve">résistant </w:t>
      </w:r>
      <w:r>
        <w:rPr>
          <w:rFonts w:eastAsia="Times New Roman" w:cs="Arial"/>
          <w:color w:val="2D2D2D"/>
          <w:szCs w:val="22"/>
        </w:rPr>
        <w:t>au</w:t>
      </w:r>
      <w:r w:rsidRPr="00C159C9">
        <w:rPr>
          <w:rFonts w:eastAsia="Times New Roman" w:cs="Arial"/>
          <w:color w:val="2D2D2D"/>
          <w:szCs w:val="22"/>
        </w:rPr>
        <w:t xml:space="preserve"> parathion</w:t>
      </w:r>
      <w:r>
        <w:rPr>
          <w:rFonts w:eastAsia="Times New Roman" w:cs="Arial"/>
          <w:color w:val="2D2D2D"/>
          <w:szCs w:val="22"/>
        </w:rPr>
        <w:t>, on peut schématiser ainsi</w:t>
      </w:r>
      <w:r w:rsidRPr="00AF170B">
        <w:rPr>
          <w:rFonts w:eastAsia="Times New Roman" w:cs="Arial"/>
          <w:color w:val="2D2D2D"/>
          <w:szCs w:val="22"/>
        </w:rPr>
        <w:t xml:space="preserve"> l’action de l’enzyme </w:t>
      </w:r>
      <w:r>
        <w:rPr>
          <w:rFonts w:eastAsia="Times New Roman" w:cs="Arial"/>
          <w:color w:val="2D2D2D"/>
          <w:szCs w:val="22"/>
        </w:rPr>
        <w:t xml:space="preserve">évoquée dans le document 1 </w:t>
      </w:r>
      <w:r w:rsidRPr="00AF170B">
        <w:rPr>
          <w:rFonts w:eastAsia="Times New Roman" w:cs="Arial"/>
          <w:color w:val="2D2D2D"/>
          <w:szCs w:val="22"/>
        </w:rPr>
        <w:t xml:space="preserve">: </w:t>
      </w:r>
    </w:p>
    <w:p w:rsidR="00C77660" w:rsidRDefault="009B07D8" w:rsidP="009100DF">
      <w:pPr>
        <w:pBdr>
          <w:top w:val="single" w:sz="4" w:space="6" w:color="auto"/>
          <w:left w:val="single" w:sz="4" w:space="4" w:color="auto"/>
          <w:bottom w:val="single" w:sz="4" w:space="6" w:color="auto"/>
          <w:right w:val="single" w:sz="4" w:space="4" w:color="auto"/>
        </w:pBdr>
        <w:shd w:val="clear" w:color="auto" w:fill="FFFFFF"/>
        <w:spacing w:after="240" w:line="240" w:lineRule="auto"/>
        <w:jc w:val="center"/>
        <w:rPr>
          <w:rFonts w:eastAsia="Times New Roman" w:cs="Arial"/>
          <w:color w:val="2D2D2D"/>
        </w:rPr>
      </w:pPr>
      <w:r>
        <w:rPr>
          <w:noProof/>
        </w:rPr>
        <w:drawing>
          <wp:inline distT="0" distB="0" distL="0" distR="0" wp14:anchorId="53801102" wp14:editId="1E3DA0B7">
            <wp:extent cx="5299788" cy="469922"/>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5452" cy="475744"/>
                    </a:xfrm>
                    <a:prstGeom prst="rect">
                      <a:avLst/>
                    </a:prstGeom>
                  </pic:spPr>
                </pic:pic>
              </a:graphicData>
            </a:graphic>
          </wp:inline>
        </w:drawing>
      </w:r>
    </w:p>
    <w:p w:rsidR="00771E76" w:rsidRDefault="009B07D8">
      <w:pPr>
        <w:spacing w:after="0" w:line="240" w:lineRule="auto"/>
        <w:rPr>
          <w:rFonts w:eastAsia="Times New Roman" w:cs="Arial"/>
          <w:b/>
          <w:bCs/>
          <w:color w:val="2D2D2D"/>
          <w:u w:val="single"/>
          <w:bdr w:val="none" w:sz="0" w:space="0" w:color="auto" w:frame="1"/>
        </w:rPr>
      </w:pPr>
      <w:r>
        <w:rPr>
          <w:rFonts w:eastAsia="Times New Roman" w:cs="Arial"/>
          <w:b/>
          <w:bCs/>
          <w:color w:val="2D2D2D"/>
          <w:u w:val="single"/>
          <w:bdr w:val="none" w:sz="0" w:space="0" w:color="auto" w:frame="1"/>
        </w:rPr>
        <w:br w:type="page"/>
      </w:r>
    </w:p>
    <w:p w:rsidR="00C77660" w:rsidRPr="00C77660" w:rsidRDefault="009B07D8"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u w:val="single"/>
        </w:rPr>
      </w:pPr>
      <w:r w:rsidRPr="00C77660">
        <w:rPr>
          <w:rFonts w:eastAsia="Times New Roman" w:cs="Arial"/>
          <w:b/>
          <w:bCs/>
          <w:color w:val="2D2D2D"/>
          <w:u w:val="single"/>
          <w:bdr w:val="none" w:sz="0" w:space="0" w:color="auto" w:frame="1"/>
        </w:rPr>
        <w:lastRenderedPageBreak/>
        <w:t xml:space="preserve">Document 3 : </w:t>
      </w:r>
      <w:r>
        <w:rPr>
          <w:rFonts w:eastAsia="Times New Roman" w:cs="Arial"/>
          <w:b/>
          <w:bCs/>
          <w:color w:val="2D2D2D"/>
          <w:u w:val="single"/>
          <w:bdr w:val="none" w:sz="0" w:space="0" w:color="auto" w:frame="1"/>
        </w:rPr>
        <w:t>é</w:t>
      </w:r>
      <w:r w:rsidRPr="00C77660">
        <w:rPr>
          <w:rFonts w:eastAsia="Times New Roman" w:cs="Arial"/>
          <w:b/>
          <w:bCs/>
          <w:color w:val="2D2D2D"/>
          <w:u w:val="single"/>
          <w:bdr w:val="none" w:sz="0" w:space="0" w:color="auto" w:frame="1"/>
        </w:rPr>
        <w:t>chantillonnage d’une population de moustiques dans la région de Montpellier</w:t>
      </w:r>
    </w:p>
    <w:p w:rsidR="00C77660" w:rsidRPr="0092074A" w:rsidRDefault="009B07D8"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 carte ci-</w:t>
      </w:r>
      <w:r>
        <w:rPr>
          <w:rFonts w:eastAsia="Times New Roman" w:cs="Arial"/>
          <w:color w:val="2D2D2D"/>
        </w:rPr>
        <w:t>dessous</w:t>
      </w:r>
      <w:r w:rsidRPr="0092074A">
        <w:rPr>
          <w:rFonts w:eastAsia="Times New Roman" w:cs="Arial"/>
          <w:color w:val="2D2D2D"/>
        </w:rPr>
        <w:t xml:space="preserve"> </w:t>
      </w:r>
      <w:r>
        <w:rPr>
          <w:rFonts w:eastAsia="Times New Roman" w:cs="Arial"/>
          <w:color w:val="2D2D2D"/>
        </w:rPr>
        <w:t xml:space="preserve">définit les </w:t>
      </w:r>
      <w:r>
        <w:rPr>
          <w:rFonts w:eastAsia="Times New Roman" w:cs="Arial"/>
          <w:color w:val="2D2D2D"/>
        </w:rPr>
        <w:t>différentes zones exposées ou non aux insecticides organophosphorés.</w:t>
      </w:r>
    </w:p>
    <w:p w:rsidR="00C77660" w:rsidRDefault="009B07D8"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1</w:t>
      </w:r>
      <w:r w:rsidRPr="0092074A">
        <w:rPr>
          <w:rFonts w:eastAsia="Times New Roman" w:cs="Arial"/>
          <w:color w:val="2D2D2D"/>
        </w:rPr>
        <w:t>, située au nord, n’a jamais été traitée avec des insecticides organophosphorés.</w:t>
      </w:r>
    </w:p>
    <w:p w:rsidR="00F13A3B" w:rsidRDefault="009B07D8"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2</w:t>
      </w:r>
      <w:r w:rsidRPr="0092074A">
        <w:rPr>
          <w:rFonts w:eastAsia="Times New Roman" w:cs="Arial"/>
          <w:color w:val="2D2D2D"/>
        </w:rPr>
        <w:t>, située au sud, a été traitée avec des insecticides organophosphorés depuis 1968. À cet</w:t>
      </w:r>
      <w:r w:rsidRPr="0092074A">
        <w:rPr>
          <w:rFonts w:eastAsia="Times New Roman" w:cs="Arial"/>
          <w:color w:val="2D2D2D"/>
        </w:rPr>
        <w:t>te époque, ces insecticides étaient très efficaces dans cette zone et tuaient la majorité des moustiques.</w:t>
      </w:r>
    </w:p>
    <w:p w:rsidR="00F13A3B" w:rsidRDefault="009B07D8" w:rsidP="0057104C">
      <w:pPr>
        <w:pBdr>
          <w:top w:val="single" w:sz="4" w:space="6" w:color="auto"/>
          <w:left w:val="single" w:sz="4" w:space="4" w:color="auto"/>
          <w:bottom w:val="single" w:sz="4" w:space="6" w:color="auto"/>
          <w:right w:val="single" w:sz="4" w:space="4" w:color="auto"/>
        </w:pBdr>
        <w:shd w:val="clear" w:color="auto" w:fill="FFFFFF"/>
        <w:spacing w:after="0" w:line="240" w:lineRule="auto"/>
        <w:jc w:val="center"/>
        <w:rPr>
          <w:rFonts w:eastAsia="Times New Roman" w:cs="Arial"/>
          <w:i/>
          <w:iCs/>
          <w:color w:val="2D2D2D"/>
          <w:sz w:val="20"/>
          <w:szCs w:val="20"/>
          <w:bdr w:val="none" w:sz="0" w:space="0" w:color="auto" w:frame="1"/>
        </w:rPr>
      </w:pPr>
      <w:r w:rsidRPr="0092074A">
        <w:rPr>
          <w:rFonts w:eastAsia="Times New Roman" w:cs="Arial"/>
          <w:noProof/>
          <w:color w:val="2D2D2D"/>
        </w:rPr>
        <w:drawing>
          <wp:inline distT="0" distB="0" distL="0" distR="0" wp14:anchorId="2F512035" wp14:editId="3C86AB93">
            <wp:extent cx="3971290" cy="5063486"/>
            <wp:effectExtent l="0" t="0" r="0" b="444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b="2956"/>
                    <a:stretch/>
                  </pic:blipFill>
                  <pic:spPr bwMode="auto">
                    <a:xfrm>
                      <a:off x="0" y="0"/>
                      <a:ext cx="3995203" cy="5093976"/>
                    </a:xfrm>
                    <a:prstGeom prst="rect">
                      <a:avLst/>
                    </a:prstGeom>
                    <a:noFill/>
                    <a:ln>
                      <a:noFill/>
                    </a:ln>
                    <a:extLst>
                      <a:ext uri="{53640926-AAD7-44D8-BBD7-CCE9431645EC}">
                        <a14:shadowObscured xmlns:a14="http://schemas.microsoft.com/office/drawing/2010/main"/>
                      </a:ext>
                    </a:extLst>
                  </pic:spPr>
                </pic:pic>
              </a:graphicData>
            </a:graphic>
          </wp:inline>
        </w:drawing>
      </w:r>
    </w:p>
    <w:p w:rsidR="00C77660" w:rsidRPr="00D17D11" w:rsidRDefault="009B07D8" w:rsidP="00D15829">
      <w:pPr>
        <w:pBdr>
          <w:top w:val="single" w:sz="4" w:space="6" w:color="auto"/>
          <w:left w:val="single" w:sz="4" w:space="4" w:color="auto"/>
          <w:bottom w:val="single" w:sz="4" w:space="6" w:color="auto"/>
          <w:right w:val="single" w:sz="4" w:space="4" w:color="auto"/>
        </w:pBdr>
        <w:shd w:val="clear" w:color="auto" w:fill="FFFFFF"/>
        <w:spacing w:before="120" w:after="0" w:line="240" w:lineRule="auto"/>
        <w:jc w:val="right"/>
        <w:rPr>
          <w:rFonts w:eastAsia="Times New Roman" w:cs="Arial"/>
          <w:color w:val="2D2D2D"/>
          <w:sz w:val="20"/>
          <w:szCs w:val="20"/>
        </w:rPr>
      </w:pPr>
      <w:r w:rsidRPr="00D17D11">
        <w:rPr>
          <w:rFonts w:eastAsia="Times New Roman" w:cs="Arial"/>
          <w:i/>
          <w:iCs/>
          <w:color w:val="2D2D2D"/>
          <w:sz w:val="20"/>
          <w:szCs w:val="20"/>
          <w:bdr w:val="none" w:sz="0" w:space="0" w:color="auto" w:frame="1"/>
        </w:rPr>
        <w:t>D’après www.acces.ens-lyon.fr</w:t>
      </w:r>
    </w:p>
    <w:p w:rsidR="00771E76" w:rsidRDefault="009B07D8" w:rsidP="00F13A3B">
      <w:pPr>
        <w:shd w:val="clear" w:color="auto" w:fill="FFFFFF"/>
        <w:spacing w:after="240" w:line="240" w:lineRule="auto"/>
        <w:rPr>
          <w:rFonts w:cs="Arial"/>
        </w:rPr>
      </w:pPr>
      <w:r w:rsidRPr="00D17D11">
        <w:rPr>
          <w:rFonts w:eastAsia="Times New Roman" w:cs="Arial"/>
          <w:color w:val="2D2D2D"/>
          <w:sz w:val="20"/>
          <w:szCs w:val="20"/>
        </w:rPr>
        <w:t> </w:t>
      </w:r>
      <w:r>
        <w:rPr>
          <w:rFonts w:cs="Arial"/>
        </w:rPr>
        <w:br w:type="page"/>
      </w:r>
    </w:p>
    <w:p w:rsidR="001701A9" w:rsidRDefault="009B07D8" w:rsidP="00D311E7">
      <w:pPr>
        <w:jc w:val="both"/>
        <w:rPr>
          <w:rFonts w:cs="Arial"/>
        </w:rPr>
      </w:pPr>
    </w:p>
    <w:p w:rsidR="00C77660" w:rsidRDefault="009B07D8" w:rsidP="00D311E7">
      <w:pPr>
        <w:jc w:val="both"/>
        <w:rPr>
          <w:rFonts w:cs="Arial"/>
        </w:rPr>
      </w:pPr>
      <w:r w:rsidRPr="00AF170B">
        <w:rPr>
          <w:rFonts w:cs="Arial"/>
        </w:rPr>
        <w:t>En 1980,</w:t>
      </w:r>
      <w:r w:rsidRPr="00E226C1">
        <w:rPr>
          <w:rFonts w:cs="Arial"/>
        </w:rPr>
        <w:t xml:space="preserve"> </w:t>
      </w:r>
      <w:r>
        <w:rPr>
          <w:rFonts w:cs="Arial"/>
        </w:rPr>
        <w:t>un échantillonnage a été réalisé dans une population de moustiques située à Maurin</w:t>
      </w:r>
      <w:r>
        <w:rPr>
          <w:rFonts w:cs="Arial"/>
        </w:rPr>
        <w:t xml:space="preserve"> (zone 2) afin d’étudier la structure génétique de cette population.</w:t>
      </w:r>
    </w:p>
    <w:p w:rsidR="00C77660" w:rsidRDefault="009B07D8" w:rsidP="00D311E7">
      <w:pPr>
        <w:jc w:val="both"/>
        <w:rPr>
          <w:rFonts w:cs="Arial"/>
        </w:rPr>
      </w:pPr>
      <w:r>
        <w:rPr>
          <w:rFonts w:cs="Arial"/>
        </w:rPr>
        <w:t>Les résultats de cette étude sont résumés dans le tableau ci-dessous.</w:t>
      </w:r>
      <w:r w:rsidRPr="00E226C1">
        <w:rPr>
          <w:rFonts w:cs="Arial"/>
        </w:rPr>
        <w:t xml:space="preserve"> </w:t>
      </w:r>
    </w:p>
    <w:tbl>
      <w:tblPr>
        <w:tblStyle w:val="Grilledutableau"/>
        <w:tblW w:w="0" w:type="auto"/>
        <w:tblInd w:w="137" w:type="dxa"/>
        <w:tblLook w:val="04A0" w:firstRow="1" w:lastRow="0" w:firstColumn="1" w:lastColumn="0" w:noHBand="0" w:noVBand="1"/>
      </w:tblPr>
      <w:tblGrid>
        <w:gridCol w:w="2788"/>
        <w:gridCol w:w="1536"/>
        <w:gridCol w:w="1535"/>
        <w:gridCol w:w="1535"/>
        <w:gridCol w:w="1529"/>
      </w:tblGrid>
      <w:tr w:rsidR="006739B0" w:rsidTr="006739B0">
        <w:trPr>
          <w:trHeight w:val="340"/>
        </w:trPr>
        <w:tc>
          <w:tcPr>
            <w:tcW w:w="2851" w:type="dxa"/>
            <w:shd w:val="clear" w:color="auto" w:fill="EEECE1" w:themeFill="background2"/>
            <w:vAlign w:val="center"/>
          </w:tcPr>
          <w:p w:rsidR="006739B0" w:rsidRDefault="009B07D8" w:rsidP="00842A4D">
            <w:pPr>
              <w:spacing w:before="40" w:after="40"/>
              <w:ind w:left="23"/>
              <w:jc w:val="center"/>
              <w:rPr>
                <w:rFonts w:cs="Arial"/>
              </w:rPr>
            </w:pPr>
            <w:r>
              <w:rPr>
                <w:rFonts w:cs="Arial"/>
              </w:rPr>
              <w:t>Génotypes concernant le gène de résistance à l’insecticide (doc. 1)</w:t>
            </w:r>
          </w:p>
        </w:tc>
        <w:tc>
          <w:tcPr>
            <w:tcW w:w="1577" w:type="dxa"/>
            <w:vAlign w:val="center"/>
          </w:tcPr>
          <w:p w:rsidR="006739B0" w:rsidRDefault="009B07D8" w:rsidP="00842A4D">
            <w:pPr>
              <w:spacing w:before="40" w:after="40"/>
              <w:jc w:val="center"/>
              <w:rPr>
                <w:rFonts w:cs="Arial"/>
              </w:rPr>
            </w:pPr>
            <w:r>
              <w:rPr>
                <w:rFonts w:cs="Arial"/>
              </w:rPr>
              <w:t>R//R</w:t>
            </w:r>
          </w:p>
        </w:tc>
        <w:tc>
          <w:tcPr>
            <w:tcW w:w="1577" w:type="dxa"/>
            <w:vAlign w:val="center"/>
          </w:tcPr>
          <w:p w:rsidR="006739B0" w:rsidRDefault="009B07D8" w:rsidP="00842A4D">
            <w:pPr>
              <w:spacing w:before="40" w:after="40"/>
              <w:jc w:val="center"/>
              <w:rPr>
                <w:rFonts w:cs="Arial"/>
              </w:rPr>
            </w:pPr>
            <w:r>
              <w:rPr>
                <w:rFonts w:cs="Arial"/>
              </w:rPr>
              <w:t>R//S</w:t>
            </w:r>
          </w:p>
        </w:tc>
        <w:tc>
          <w:tcPr>
            <w:tcW w:w="1577" w:type="dxa"/>
            <w:vAlign w:val="center"/>
          </w:tcPr>
          <w:p w:rsidR="006739B0" w:rsidRDefault="009B07D8" w:rsidP="00842A4D">
            <w:pPr>
              <w:spacing w:before="40" w:after="40"/>
              <w:jc w:val="center"/>
              <w:rPr>
                <w:rFonts w:cs="Arial"/>
              </w:rPr>
            </w:pPr>
            <w:r>
              <w:rPr>
                <w:rFonts w:cs="Arial"/>
              </w:rPr>
              <w:t>S//S</w:t>
            </w:r>
          </w:p>
        </w:tc>
        <w:tc>
          <w:tcPr>
            <w:tcW w:w="1567" w:type="dxa"/>
            <w:vAlign w:val="center"/>
          </w:tcPr>
          <w:p w:rsidR="006739B0" w:rsidRDefault="009B07D8" w:rsidP="00842A4D">
            <w:pPr>
              <w:spacing w:before="40" w:after="40"/>
              <w:jc w:val="center"/>
              <w:rPr>
                <w:rFonts w:cs="Arial"/>
              </w:rPr>
            </w:pPr>
            <w:r>
              <w:rPr>
                <w:rFonts w:cs="Arial"/>
              </w:rPr>
              <w:t>Total</w:t>
            </w:r>
          </w:p>
        </w:tc>
      </w:tr>
      <w:tr w:rsidR="005F56BE" w:rsidTr="006739B0">
        <w:trPr>
          <w:trHeight w:val="340"/>
        </w:trPr>
        <w:tc>
          <w:tcPr>
            <w:tcW w:w="2851" w:type="dxa"/>
            <w:shd w:val="clear" w:color="auto" w:fill="EEECE1" w:themeFill="background2"/>
            <w:vAlign w:val="center"/>
          </w:tcPr>
          <w:p w:rsidR="005F56BE" w:rsidRDefault="009B07D8" w:rsidP="00842A4D">
            <w:pPr>
              <w:spacing w:before="40" w:after="40"/>
              <w:ind w:left="23"/>
              <w:jc w:val="center"/>
              <w:rPr>
                <w:rFonts w:cs="Arial"/>
              </w:rPr>
            </w:pPr>
            <w:r>
              <w:rPr>
                <w:rFonts w:cs="Arial"/>
              </w:rPr>
              <w:t>Résistance à l’insecticide</w:t>
            </w:r>
          </w:p>
        </w:tc>
        <w:tc>
          <w:tcPr>
            <w:tcW w:w="1577" w:type="dxa"/>
            <w:vAlign w:val="center"/>
          </w:tcPr>
          <w:p w:rsidR="005F56BE" w:rsidRDefault="009B07D8" w:rsidP="00842A4D">
            <w:pPr>
              <w:spacing w:before="40" w:after="40"/>
              <w:jc w:val="center"/>
              <w:rPr>
                <w:rFonts w:cs="Arial"/>
              </w:rPr>
            </w:pPr>
            <w:r>
              <w:rPr>
                <w:rFonts w:cs="Arial"/>
              </w:rPr>
              <w:t>oui</w:t>
            </w:r>
          </w:p>
        </w:tc>
        <w:tc>
          <w:tcPr>
            <w:tcW w:w="1577" w:type="dxa"/>
            <w:vAlign w:val="center"/>
          </w:tcPr>
          <w:p w:rsidR="005F56BE" w:rsidRDefault="009B07D8" w:rsidP="00842A4D">
            <w:pPr>
              <w:spacing w:before="40" w:after="40"/>
              <w:jc w:val="center"/>
              <w:rPr>
                <w:rFonts w:cs="Arial"/>
              </w:rPr>
            </w:pPr>
            <w:r>
              <w:rPr>
                <w:rFonts w:cs="Arial"/>
              </w:rPr>
              <w:t>oui</w:t>
            </w:r>
          </w:p>
        </w:tc>
        <w:tc>
          <w:tcPr>
            <w:tcW w:w="1577" w:type="dxa"/>
            <w:vAlign w:val="center"/>
          </w:tcPr>
          <w:p w:rsidR="005F56BE" w:rsidRDefault="009B07D8" w:rsidP="00842A4D">
            <w:pPr>
              <w:spacing w:before="40" w:after="40"/>
              <w:jc w:val="center"/>
              <w:rPr>
                <w:rFonts w:cs="Arial"/>
              </w:rPr>
            </w:pPr>
            <w:r>
              <w:rPr>
                <w:rFonts w:cs="Arial"/>
              </w:rPr>
              <w:t>non</w:t>
            </w:r>
          </w:p>
        </w:tc>
        <w:tc>
          <w:tcPr>
            <w:tcW w:w="1567" w:type="dxa"/>
            <w:vAlign w:val="center"/>
          </w:tcPr>
          <w:p w:rsidR="005F56BE" w:rsidRDefault="009B07D8" w:rsidP="00842A4D">
            <w:pPr>
              <w:spacing w:before="40" w:after="40"/>
              <w:jc w:val="center"/>
              <w:rPr>
                <w:rFonts w:cs="Arial"/>
              </w:rPr>
            </w:pPr>
          </w:p>
        </w:tc>
      </w:tr>
      <w:tr w:rsidR="006739B0" w:rsidTr="006739B0">
        <w:trPr>
          <w:trHeight w:val="340"/>
        </w:trPr>
        <w:tc>
          <w:tcPr>
            <w:tcW w:w="2851" w:type="dxa"/>
            <w:shd w:val="clear" w:color="auto" w:fill="EEECE1" w:themeFill="background2"/>
            <w:vAlign w:val="center"/>
          </w:tcPr>
          <w:p w:rsidR="006739B0" w:rsidRPr="00C77660" w:rsidRDefault="009B07D8" w:rsidP="00842A4D">
            <w:pPr>
              <w:pStyle w:val="Sansinterligne"/>
              <w:spacing w:before="40" w:after="40"/>
              <w:jc w:val="center"/>
              <w:rPr>
                <w:rFonts w:ascii="Arial" w:hAnsi="Arial" w:cs="Arial"/>
                <w:sz w:val="24"/>
                <w:szCs w:val="24"/>
              </w:rPr>
            </w:pPr>
            <w:r w:rsidRPr="00C77660">
              <w:rPr>
                <w:rFonts w:ascii="Arial" w:hAnsi="Arial" w:cs="Arial"/>
                <w:sz w:val="24"/>
                <w:szCs w:val="24"/>
              </w:rPr>
              <w:t>Nombre</w:t>
            </w:r>
          </w:p>
          <w:p w:rsidR="006739B0" w:rsidRDefault="009B07D8" w:rsidP="00842A4D">
            <w:pPr>
              <w:pStyle w:val="Sansinterligne"/>
              <w:spacing w:before="40" w:after="40"/>
              <w:jc w:val="center"/>
              <w:rPr>
                <w:rFonts w:ascii="Arial" w:hAnsi="Arial"/>
                <w:sz w:val="24"/>
                <w:szCs w:val="24"/>
              </w:rPr>
            </w:pPr>
            <w:r w:rsidRPr="00C77660">
              <w:rPr>
                <w:rFonts w:ascii="Arial" w:hAnsi="Arial" w:cs="Arial"/>
                <w:sz w:val="24"/>
                <w:szCs w:val="24"/>
              </w:rPr>
              <w:t>de moustiques</w:t>
            </w:r>
          </w:p>
        </w:tc>
        <w:tc>
          <w:tcPr>
            <w:tcW w:w="1577" w:type="dxa"/>
            <w:vAlign w:val="center"/>
          </w:tcPr>
          <w:p w:rsidR="006739B0" w:rsidRDefault="009B07D8" w:rsidP="00842A4D">
            <w:pPr>
              <w:spacing w:before="40" w:after="40"/>
              <w:jc w:val="center"/>
              <w:rPr>
                <w:rFonts w:cs="Arial"/>
              </w:rPr>
            </w:pPr>
            <w:r>
              <w:rPr>
                <w:rFonts w:cs="Arial"/>
              </w:rPr>
              <w:t>90</w:t>
            </w:r>
          </w:p>
        </w:tc>
        <w:tc>
          <w:tcPr>
            <w:tcW w:w="1577" w:type="dxa"/>
            <w:vAlign w:val="center"/>
          </w:tcPr>
          <w:p w:rsidR="006739B0" w:rsidRDefault="009B07D8" w:rsidP="00842A4D">
            <w:pPr>
              <w:spacing w:before="40" w:after="40"/>
              <w:jc w:val="center"/>
              <w:rPr>
                <w:rFonts w:cs="Arial"/>
              </w:rPr>
            </w:pPr>
            <w:r>
              <w:rPr>
                <w:rFonts w:cs="Arial"/>
              </w:rPr>
              <w:t>284</w:t>
            </w:r>
          </w:p>
        </w:tc>
        <w:tc>
          <w:tcPr>
            <w:tcW w:w="1577" w:type="dxa"/>
            <w:vAlign w:val="center"/>
          </w:tcPr>
          <w:p w:rsidR="006739B0" w:rsidRDefault="009B07D8" w:rsidP="00842A4D">
            <w:pPr>
              <w:spacing w:before="40" w:after="40"/>
              <w:jc w:val="center"/>
              <w:rPr>
                <w:rFonts w:cs="Arial"/>
              </w:rPr>
            </w:pPr>
            <w:r>
              <w:rPr>
                <w:rFonts w:cs="Arial"/>
              </w:rPr>
              <w:t>70</w:t>
            </w:r>
          </w:p>
        </w:tc>
        <w:tc>
          <w:tcPr>
            <w:tcW w:w="1567" w:type="dxa"/>
            <w:vAlign w:val="center"/>
          </w:tcPr>
          <w:p w:rsidR="006739B0" w:rsidRDefault="009B07D8" w:rsidP="00842A4D">
            <w:pPr>
              <w:spacing w:before="40" w:after="40"/>
              <w:jc w:val="center"/>
              <w:rPr>
                <w:rFonts w:cs="Arial"/>
              </w:rPr>
            </w:pPr>
            <w:r>
              <w:rPr>
                <w:rFonts w:cs="Arial"/>
              </w:rPr>
              <w:t>444</w:t>
            </w:r>
          </w:p>
        </w:tc>
      </w:tr>
      <w:tr w:rsidR="006739B0" w:rsidTr="006739B0">
        <w:trPr>
          <w:trHeight w:val="340"/>
        </w:trPr>
        <w:tc>
          <w:tcPr>
            <w:tcW w:w="2851" w:type="dxa"/>
            <w:shd w:val="clear" w:color="auto" w:fill="EEECE1" w:themeFill="background2"/>
            <w:vAlign w:val="center"/>
          </w:tcPr>
          <w:p w:rsidR="006739B0" w:rsidRDefault="009B07D8" w:rsidP="00842A4D">
            <w:pPr>
              <w:pStyle w:val="Sansinterligne"/>
              <w:spacing w:before="40" w:after="40"/>
              <w:jc w:val="center"/>
              <w:rPr>
                <w:rFonts w:ascii="Arial" w:hAnsi="Arial" w:cs="Arial"/>
                <w:sz w:val="24"/>
                <w:szCs w:val="24"/>
              </w:rPr>
            </w:pPr>
            <w:r>
              <w:rPr>
                <w:rFonts w:ascii="Arial" w:hAnsi="Arial" w:cs="Arial"/>
                <w:sz w:val="24"/>
                <w:szCs w:val="24"/>
              </w:rPr>
              <w:t>Fréquence génotypique</w:t>
            </w:r>
          </w:p>
          <w:p w:rsidR="006739B0" w:rsidRPr="00C77660" w:rsidRDefault="009B07D8" w:rsidP="00842A4D">
            <w:pPr>
              <w:pStyle w:val="Sansinterligne"/>
              <w:spacing w:before="40" w:after="40"/>
              <w:jc w:val="center"/>
              <w:rPr>
                <w:rFonts w:ascii="Arial" w:hAnsi="Arial" w:cs="Arial"/>
                <w:sz w:val="24"/>
                <w:szCs w:val="24"/>
              </w:rPr>
            </w:pPr>
            <w:r>
              <w:rPr>
                <w:rFonts w:ascii="Arial" w:hAnsi="Arial" w:cs="Arial"/>
                <w:sz w:val="24"/>
                <w:szCs w:val="24"/>
              </w:rPr>
              <w:t>observée</w:t>
            </w:r>
          </w:p>
        </w:tc>
        <w:tc>
          <w:tcPr>
            <w:tcW w:w="1577" w:type="dxa"/>
            <w:vAlign w:val="center"/>
          </w:tcPr>
          <w:p w:rsidR="006739B0" w:rsidRDefault="009B07D8" w:rsidP="00842A4D">
            <w:pPr>
              <w:spacing w:before="40" w:after="40"/>
              <w:jc w:val="center"/>
              <w:rPr>
                <w:rFonts w:cs="Arial"/>
              </w:rPr>
            </w:pPr>
            <w:r>
              <w:rPr>
                <w:rFonts w:cs="Arial"/>
              </w:rPr>
              <w:t>0,20</w:t>
            </w:r>
          </w:p>
        </w:tc>
        <w:tc>
          <w:tcPr>
            <w:tcW w:w="1577" w:type="dxa"/>
            <w:vAlign w:val="center"/>
          </w:tcPr>
          <w:p w:rsidR="006739B0" w:rsidRDefault="009B07D8" w:rsidP="00842A4D">
            <w:pPr>
              <w:spacing w:before="40" w:after="40"/>
              <w:jc w:val="center"/>
              <w:rPr>
                <w:rFonts w:cs="Arial"/>
              </w:rPr>
            </w:pPr>
            <w:r>
              <w:rPr>
                <w:rFonts w:cs="Arial"/>
              </w:rPr>
              <w:t>0,64</w:t>
            </w:r>
          </w:p>
        </w:tc>
        <w:tc>
          <w:tcPr>
            <w:tcW w:w="1577" w:type="dxa"/>
            <w:vAlign w:val="center"/>
          </w:tcPr>
          <w:p w:rsidR="006739B0" w:rsidRDefault="009B07D8" w:rsidP="00842A4D">
            <w:pPr>
              <w:spacing w:before="40" w:after="40"/>
              <w:jc w:val="center"/>
              <w:rPr>
                <w:rFonts w:cs="Arial"/>
              </w:rPr>
            </w:pPr>
            <w:r>
              <w:rPr>
                <w:rFonts w:cs="Arial"/>
              </w:rPr>
              <w:t>0,16</w:t>
            </w:r>
          </w:p>
        </w:tc>
        <w:tc>
          <w:tcPr>
            <w:tcW w:w="1567" w:type="dxa"/>
            <w:vAlign w:val="center"/>
          </w:tcPr>
          <w:p w:rsidR="006739B0" w:rsidRDefault="009B07D8" w:rsidP="00842A4D">
            <w:pPr>
              <w:spacing w:before="40" w:after="40"/>
              <w:jc w:val="center"/>
              <w:rPr>
                <w:rFonts w:cs="Arial"/>
              </w:rPr>
            </w:pPr>
            <w:r>
              <w:rPr>
                <w:rFonts w:cs="Arial"/>
              </w:rPr>
              <w:t>1</w:t>
            </w:r>
          </w:p>
        </w:tc>
      </w:tr>
    </w:tbl>
    <w:p w:rsidR="00C77660" w:rsidRPr="00771E76" w:rsidRDefault="009B07D8" w:rsidP="00842A4D">
      <w:pPr>
        <w:spacing w:before="360" w:after="240"/>
        <w:jc w:val="both"/>
        <w:rPr>
          <w:rFonts w:cs="Arial"/>
        </w:rPr>
      </w:pPr>
      <w:r w:rsidRPr="00771E76">
        <w:rPr>
          <w:rFonts w:cs="Arial"/>
          <w:b/>
          <w:bCs/>
        </w:rPr>
        <w:t>1-</w:t>
      </w:r>
      <w:r>
        <w:rPr>
          <w:rFonts w:cs="Arial"/>
        </w:rPr>
        <w:t xml:space="preserve"> À</w:t>
      </w:r>
      <w:r w:rsidRPr="00771E76">
        <w:rPr>
          <w:rFonts w:cs="Arial"/>
        </w:rPr>
        <w:t xml:space="preserve"> partir des documents 1 et 2 et de </w:t>
      </w:r>
      <w:r>
        <w:rPr>
          <w:rFonts w:cs="Arial"/>
        </w:rPr>
        <w:t xml:space="preserve">vos </w:t>
      </w:r>
      <w:r w:rsidRPr="00771E76">
        <w:rPr>
          <w:rFonts w:cs="Arial"/>
        </w:rPr>
        <w:t>connaissances</w:t>
      </w:r>
      <w:r>
        <w:rPr>
          <w:rFonts w:cs="Arial"/>
        </w:rPr>
        <w:t>,</w:t>
      </w:r>
      <w:r w:rsidRPr="00771E76">
        <w:rPr>
          <w:rFonts w:cs="Arial"/>
        </w:rPr>
        <w:t xml:space="preserve"> expliquer l</w:t>
      </w:r>
      <w:r>
        <w:rPr>
          <w:rFonts w:cs="Arial"/>
        </w:rPr>
        <w:t>’acquisition de la</w:t>
      </w:r>
      <w:r w:rsidRPr="00771E76">
        <w:rPr>
          <w:rFonts w:cs="Arial"/>
        </w:rPr>
        <w:t xml:space="preserve"> résistance au parathion</w:t>
      </w:r>
      <w:r w:rsidRPr="00E91A4F">
        <w:rPr>
          <w:rFonts w:cs="Arial"/>
        </w:rPr>
        <w:t xml:space="preserve"> </w:t>
      </w:r>
      <w:r w:rsidRPr="00771E76">
        <w:rPr>
          <w:rFonts w:cs="Arial"/>
        </w:rPr>
        <w:t>de certains moustiques.</w:t>
      </w:r>
    </w:p>
    <w:p w:rsidR="006739B0" w:rsidRDefault="009B07D8" w:rsidP="00842A4D">
      <w:pPr>
        <w:spacing w:after="240"/>
        <w:jc w:val="both"/>
        <w:rPr>
          <w:rFonts w:cs="Arial"/>
        </w:rPr>
      </w:pPr>
      <w:r w:rsidRPr="00771E76">
        <w:rPr>
          <w:rFonts w:cs="Arial"/>
          <w:b/>
          <w:bCs/>
        </w:rPr>
        <w:t>2-</w:t>
      </w:r>
      <w:r>
        <w:rPr>
          <w:rFonts w:cs="Arial"/>
        </w:rPr>
        <w:t xml:space="preserve"> À </w:t>
      </w:r>
      <w:r w:rsidRPr="00771E76">
        <w:rPr>
          <w:rFonts w:cs="Arial"/>
        </w:rPr>
        <w:t xml:space="preserve">partir du </w:t>
      </w:r>
      <w:r w:rsidRPr="00771E76">
        <w:rPr>
          <w:rFonts w:cs="Arial"/>
        </w:rPr>
        <w:t>document 3, vérifier que la structure génétique de la population n’est pas</w:t>
      </w:r>
      <w:r>
        <w:rPr>
          <w:rFonts w:cs="Arial"/>
        </w:rPr>
        <w:t xml:space="preserve"> </w:t>
      </w:r>
      <w:r w:rsidRPr="006D5ECB">
        <w:rPr>
          <w:rFonts w:cs="Arial"/>
        </w:rPr>
        <w:t xml:space="preserve">à l’équilibre de Hardy-Weinberg. Pour ce faire, on </w:t>
      </w:r>
      <w:r>
        <w:rPr>
          <w:rFonts w:cs="Arial"/>
        </w:rPr>
        <w:t>comparera les fréquences génotypiques observées dans la population de moustique aux fréquences génotypiques que vous calculerez se</w:t>
      </w:r>
      <w:r>
        <w:rPr>
          <w:rFonts w:cs="Arial"/>
        </w:rPr>
        <w:t>lon le modèle de Hardy-Weinberg.</w:t>
      </w:r>
    </w:p>
    <w:p w:rsidR="006739B0" w:rsidRPr="00C10DAE" w:rsidRDefault="009B07D8" w:rsidP="00CB0C0A">
      <w:pPr>
        <w:pBdr>
          <w:top w:val="single" w:sz="4" w:space="6" w:color="auto"/>
          <w:left w:val="single" w:sz="4" w:space="4" w:color="auto"/>
          <w:bottom w:val="single" w:sz="4" w:space="6" w:color="auto"/>
          <w:right w:val="single" w:sz="4" w:space="4" w:color="auto"/>
        </w:pBdr>
        <w:spacing w:after="120"/>
        <w:jc w:val="both"/>
        <w:rPr>
          <w:rFonts w:cs="Arial"/>
          <w:b/>
          <w:bCs/>
        </w:rPr>
      </w:pPr>
      <w:r w:rsidRPr="00C10DAE">
        <w:rPr>
          <w:rFonts w:cs="Arial"/>
          <w:b/>
          <w:bCs/>
        </w:rPr>
        <w:t>Rappel d</w:t>
      </w:r>
      <w:r>
        <w:rPr>
          <w:rFonts w:cs="Arial"/>
          <w:b/>
          <w:bCs/>
        </w:rPr>
        <w:t>u modèle</w:t>
      </w:r>
      <w:r w:rsidRPr="00C10DAE">
        <w:rPr>
          <w:rFonts w:cs="Arial"/>
          <w:b/>
          <w:bCs/>
        </w:rPr>
        <w:t xml:space="preserve"> de Hardy-Weinberg </w:t>
      </w:r>
      <w:r>
        <w:rPr>
          <w:rFonts w:cs="Arial"/>
          <w:b/>
          <w:bCs/>
        </w:rPr>
        <w:t>:</w:t>
      </w:r>
    </w:p>
    <w:p w:rsidR="006739B0" w:rsidRDefault="009B07D8" w:rsidP="00CB0C0A">
      <w:pPr>
        <w:pBdr>
          <w:top w:val="single" w:sz="4" w:space="6" w:color="auto"/>
          <w:left w:val="single" w:sz="4" w:space="4" w:color="auto"/>
          <w:bottom w:val="single" w:sz="4" w:space="6" w:color="auto"/>
          <w:right w:val="single" w:sz="4" w:space="4" w:color="auto"/>
        </w:pBdr>
        <w:spacing w:after="120"/>
        <w:jc w:val="both"/>
        <w:rPr>
          <w:rFonts w:cs="Arial"/>
        </w:rPr>
      </w:pPr>
      <w:r>
        <w:rPr>
          <w:rFonts w:cs="Arial"/>
        </w:rPr>
        <w:t>S</w:t>
      </w:r>
      <w:r w:rsidRPr="006739B0">
        <w:rPr>
          <w:rFonts w:cs="Arial"/>
        </w:rPr>
        <w:t xml:space="preserve">oient A1 et A2 deux allèles d'un même </w:t>
      </w:r>
      <w:r>
        <w:rPr>
          <w:rFonts w:cs="Arial"/>
        </w:rPr>
        <w:t>gène, avec p la fréquence de l’allèle A1 et q la fréquence de l’allèle A2 et p + q  =1, les fréquences génotypiques sont :</w:t>
      </w:r>
    </w:p>
    <w:p w:rsidR="00CB0C0A" w:rsidRDefault="009B07D8"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p</w:t>
      </w:r>
      <w:r w:rsidRPr="006739B0">
        <w:rPr>
          <w:rFonts w:cs="Arial"/>
          <w:vertAlign w:val="superscript"/>
        </w:rPr>
        <w:t>2</w:t>
      </w:r>
      <w:r w:rsidRPr="006739B0">
        <w:rPr>
          <w:rFonts w:cs="Arial"/>
        </w:rPr>
        <w:t> = fréquence du génoty</w:t>
      </w:r>
      <w:r w:rsidRPr="006739B0">
        <w:rPr>
          <w:rFonts w:cs="Arial"/>
        </w:rPr>
        <w:t>pe A1</w:t>
      </w:r>
      <w:r>
        <w:rPr>
          <w:rFonts w:cs="Arial"/>
        </w:rPr>
        <w:t>//</w:t>
      </w:r>
      <w:r w:rsidRPr="006739B0">
        <w:rPr>
          <w:rFonts w:cs="Arial"/>
        </w:rPr>
        <w:t>A1</w:t>
      </w:r>
    </w:p>
    <w:p w:rsidR="00CB0C0A" w:rsidRDefault="009B07D8"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2pq = fréquence du génotype A1</w:t>
      </w:r>
      <w:r>
        <w:rPr>
          <w:rFonts w:cs="Arial"/>
        </w:rPr>
        <w:t>//</w:t>
      </w:r>
      <w:r w:rsidRPr="006739B0">
        <w:rPr>
          <w:rFonts w:cs="Arial"/>
        </w:rPr>
        <w:t xml:space="preserve">A2 </w:t>
      </w:r>
    </w:p>
    <w:p w:rsidR="00C77660" w:rsidRPr="00C10DAE" w:rsidRDefault="009B07D8" w:rsidP="00CB0C0A">
      <w:pPr>
        <w:pBdr>
          <w:top w:val="single" w:sz="4" w:space="6" w:color="auto"/>
          <w:left w:val="single" w:sz="4" w:space="4" w:color="auto"/>
          <w:bottom w:val="single" w:sz="4" w:space="6" w:color="auto"/>
          <w:right w:val="single" w:sz="4" w:space="4" w:color="auto"/>
        </w:pBdr>
        <w:ind w:firstLine="708"/>
        <w:jc w:val="both"/>
        <w:rPr>
          <w:rFonts w:cs="Arial"/>
        </w:rPr>
      </w:pPr>
      <w:r w:rsidRPr="006739B0">
        <w:rPr>
          <w:rFonts w:cs="Arial"/>
        </w:rPr>
        <w:t>q</w:t>
      </w:r>
      <w:r w:rsidRPr="006739B0">
        <w:rPr>
          <w:rFonts w:cs="Arial"/>
          <w:vertAlign w:val="superscript"/>
        </w:rPr>
        <w:t>2</w:t>
      </w:r>
      <w:r w:rsidRPr="006739B0">
        <w:rPr>
          <w:rFonts w:cs="Arial"/>
        </w:rPr>
        <w:t> = fréquence du génotype A2</w:t>
      </w:r>
      <w:r>
        <w:rPr>
          <w:rFonts w:cs="Arial"/>
        </w:rPr>
        <w:t>//</w:t>
      </w:r>
      <w:r w:rsidRPr="006739B0">
        <w:rPr>
          <w:rFonts w:cs="Arial"/>
        </w:rPr>
        <w:t>A2</w:t>
      </w:r>
    </w:p>
    <w:p w:rsidR="00C77660" w:rsidRDefault="009B07D8" w:rsidP="00842A4D">
      <w:pPr>
        <w:spacing w:before="240"/>
        <w:jc w:val="both"/>
        <w:rPr>
          <w:rFonts w:cs="Arial"/>
        </w:rPr>
      </w:pPr>
      <w:r w:rsidRPr="00771E76">
        <w:rPr>
          <w:rFonts w:cs="Arial"/>
          <w:b/>
          <w:bCs/>
        </w:rPr>
        <w:t>3-</w:t>
      </w:r>
      <w:r>
        <w:rPr>
          <w:rFonts w:cs="Arial"/>
        </w:rPr>
        <w:t xml:space="preserve"> </w:t>
      </w:r>
      <w:r w:rsidRPr="00771E76">
        <w:rPr>
          <w:rFonts w:cs="Arial"/>
        </w:rPr>
        <w:t xml:space="preserve">Expliquer </w:t>
      </w:r>
      <w:r>
        <w:rPr>
          <w:rFonts w:cs="Arial"/>
        </w:rPr>
        <w:t xml:space="preserve">les raisons pour lesquelles </w:t>
      </w:r>
      <w:r w:rsidRPr="00771E76">
        <w:rPr>
          <w:rFonts w:cs="Arial"/>
        </w:rPr>
        <w:t xml:space="preserve">la structure génétique de la population n’est pas </w:t>
      </w:r>
      <w:r>
        <w:rPr>
          <w:rFonts w:cs="Arial"/>
        </w:rPr>
        <w:t>à l’équilibre de Hardy-Weinberg.</w:t>
      </w:r>
    </w:p>
    <w:p w:rsidR="00C10DAE" w:rsidRDefault="009B07D8" w:rsidP="00C10DAE">
      <w:pPr>
        <w:rPr>
          <w:rFonts w:cs="Arial"/>
        </w:rPr>
      </w:pPr>
    </w:p>
    <w:p w:rsidR="003320A1" w:rsidRPr="00204949" w:rsidRDefault="009B07D8" w:rsidP="00C10DAE">
      <w:pPr>
        <w:jc w:val="center"/>
      </w:pPr>
      <w:r>
        <w:br w:type="page"/>
      </w:r>
    </w:p>
    <w:p w:rsidR="008F1AC3" w:rsidRPr="00A77456" w:rsidRDefault="009B07D8" w:rsidP="008F1AC3">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8F1AC3" w:rsidRPr="00A77456" w:rsidRDefault="009B07D8" w:rsidP="008F1AC3">
      <w:pPr>
        <w:spacing w:after="240"/>
        <w:jc w:val="center"/>
        <w:rPr>
          <w:rFonts w:eastAsia="Arial" w:cs="Arial"/>
          <w:i/>
        </w:rPr>
      </w:pPr>
      <w:r w:rsidRPr="00A77456">
        <w:rPr>
          <w:rFonts w:eastAsia="Arial" w:cs="Arial"/>
          <w:i/>
        </w:rPr>
        <w:t>Thème « </w:t>
      </w:r>
      <w:r>
        <w:rPr>
          <w:rFonts w:eastAsia="Arial" w:cs="Arial"/>
          <w:i/>
        </w:rPr>
        <w:t xml:space="preserve">Le futur </w:t>
      </w:r>
      <w:r>
        <w:rPr>
          <w:rFonts w:eastAsia="Arial" w:cs="Arial"/>
          <w:i/>
        </w:rPr>
        <w:t>des énergies »</w:t>
      </w:r>
    </w:p>
    <w:p w:rsidR="008F1AC3" w:rsidRPr="00D87AD1" w:rsidRDefault="009B07D8" w:rsidP="008F1AC3">
      <w:pPr>
        <w:spacing w:after="120"/>
        <w:rPr>
          <w:b/>
          <w:sz w:val="22"/>
        </w:rPr>
      </w:pPr>
      <w:r>
        <w:rPr>
          <w:b/>
          <w:sz w:val="28"/>
        </w:rPr>
        <w:t>Les impacts de la combustion sur l’environnement et la santé</w:t>
      </w:r>
    </w:p>
    <w:p w:rsidR="008F1AC3" w:rsidRPr="008F1AC3" w:rsidRDefault="009B07D8" w:rsidP="00D83648">
      <w:pPr>
        <w:spacing w:after="480"/>
        <w:rPr>
          <w:i/>
        </w:rPr>
      </w:pPr>
      <w:r w:rsidRPr="00D74F67">
        <w:rPr>
          <w:i/>
        </w:rPr>
        <w:t>Sur 10 points</w:t>
      </w:r>
    </w:p>
    <w:p w:rsidR="00D82CFD" w:rsidRPr="00587BCF" w:rsidRDefault="009B07D8" w:rsidP="00FE546F">
      <w:pPr>
        <w:spacing w:after="120"/>
        <w:jc w:val="both"/>
        <w:rPr>
          <w:rFonts w:cs="Arial"/>
        </w:rPr>
      </w:pPr>
      <w:r w:rsidRPr="00587BCF">
        <w:rPr>
          <w:rFonts w:cs="Arial"/>
        </w:rPr>
        <w:t xml:space="preserve">La combustion de carburants fossiles et de la biomasse libère du dioxyde de carbone qui a un impact environnemental majeur. </w:t>
      </w:r>
      <w:r>
        <w:rPr>
          <w:rFonts w:cs="Arial"/>
        </w:rPr>
        <w:t xml:space="preserve"> </w:t>
      </w:r>
    </w:p>
    <w:p w:rsidR="00D82CFD" w:rsidRPr="00587BCF" w:rsidRDefault="009B07D8" w:rsidP="00FE546F">
      <w:pPr>
        <w:spacing w:after="120"/>
        <w:jc w:val="both"/>
        <w:rPr>
          <w:rFonts w:cs="Arial"/>
        </w:rPr>
      </w:pPr>
      <w:r w:rsidRPr="00587BCF">
        <w:rPr>
          <w:rFonts w:cs="Arial"/>
        </w:rPr>
        <w:t>Il est également reconnu par l’Organisat</w:t>
      </w:r>
      <w:r w:rsidRPr="00587BCF">
        <w:rPr>
          <w:rFonts w:cs="Arial"/>
        </w:rPr>
        <w:t>ion mondiale de la santé (OMS) que la santé publique est impactée par la pollution de l’air. Le Ministère des Solidarités et de la Santé estime qu’environ 48 000 personnes décèdent chaque année des effets de la pollution de l’air en France.</w:t>
      </w:r>
    </w:p>
    <w:p w:rsidR="00D82CFD" w:rsidRPr="00587BCF" w:rsidRDefault="009B07D8" w:rsidP="00D83648">
      <w:pPr>
        <w:spacing w:after="480"/>
        <w:jc w:val="both"/>
        <w:rPr>
          <w:rFonts w:cs="Arial"/>
        </w:rPr>
      </w:pPr>
      <w:r w:rsidRPr="00587BCF">
        <w:rPr>
          <w:rFonts w:cs="Arial"/>
        </w:rPr>
        <w:t>On se propose d</w:t>
      </w:r>
      <w:r w:rsidRPr="00587BCF">
        <w:rPr>
          <w:rFonts w:cs="Arial"/>
        </w:rPr>
        <w:t>’étudier la part et les impacts de la combustion de carburants fossiles et de biomasse sur la santé humaine.</w:t>
      </w:r>
    </w:p>
    <w:tbl>
      <w:tblPr>
        <w:tblW w:w="9380" w:type="dxa"/>
        <w:tblInd w:w="-142" w:type="dxa"/>
        <w:tblBorders>
          <w:top w:val="single" w:sz="4" w:space="0" w:color="auto"/>
          <w:left w:val="single" w:sz="4" w:space="0" w:color="auto"/>
          <w:bottom w:val="single" w:sz="4" w:space="0" w:color="auto"/>
          <w:right w:val="single" w:sz="4" w:space="0" w:color="auto"/>
        </w:tblBorders>
        <w:tblCellMar>
          <w:top w:w="55" w:type="dxa"/>
          <w:left w:w="30" w:type="dxa"/>
          <w:bottom w:w="55" w:type="dxa"/>
          <w:right w:w="55" w:type="dxa"/>
        </w:tblCellMar>
        <w:tblLook w:val="04A0" w:firstRow="1" w:lastRow="0" w:firstColumn="1" w:lastColumn="0" w:noHBand="0" w:noVBand="1"/>
      </w:tblPr>
      <w:tblGrid>
        <w:gridCol w:w="9380"/>
      </w:tblGrid>
      <w:tr w:rsidR="00D82CFD" w:rsidRPr="00587BCF" w:rsidTr="00B7433F">
        <w:trPr>
          <w:trHeight w:val="5272"/>
        </w:trPr>
        <w:tc>
          <w:tcPr>
            <w:tcW w:w="9380" w:type="dxa"/>
            <w:tcBorders>
              <w:top w:val="single" w:sz="4" w:space="0" w:color="auto"/>
              <w:bottom w:val="nil"/>
            </w:tcBorders>
            <w:shd w:val="clear" w:color="auto" w:fill="auto"/>
            <w:tcMar>
              <w:left w:w="30" w:type="dxa"/>
            </w:tcMar>
          </w:tcPr>
          <w:p w:rsidR="00D82CFD" w:rsidRPr="00587BCF" w:rsidRDefault="009B07D8" w:rsidP="00626D88">
            <w:pPr>
              <w:spacing w:after="240"/>
              <w:ind w:left="1806" w:right="909" w:hanging="1701"/>
              <w:jc w:val="both"/>
              <w:rPr>
                <w:rFonts w:cs="Arial"/>
              </w:rPr>
            </w:pPr>
            <w:r w:rsidRPr="00587BCF">
              <w:rPr>
                <w:rFonts w:cs="Arial"/>
                <w:b/>
                <w:bCs/>
                <w:u w:val="single"/>
              </w:rPr>
              <w:t>Document 1 :</w:t>
            </w:r>
            <w:r>
              <w:rPr>
                <w:rFonts w:cs="Arial"/>
                <w:b/>
                <w:bCs/>
              </w:rPr>
              <w:t>   P</w:t>
            </w:r>
            <w:r w:rsidRPr="00587BCF">
              <w:rPr>
                <w:rFonts w:cs="Arial"/>
                <w:b/>
                <w:bCs/>
              </w:rPr>
              <w:t>roduction de dioxyde de carbone lors de la combustion de carburants fossiles et de la biomasse</w:t>
            </w:r>
            <w:r w:rsidRPr="00587BCF">
              <w:rPr>
                <w:rFonts w:cs="Arial"/>
                <w:b/>
                <w:bCs/>
                <w:u w:val="single"/>
              </w:rPr>
              <w:t xml:space="preserve"> </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939"/>
              <w:gridCol w:w="5424"/>
            </w:tblGrid>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F72123">
                  <w:pPr>
                    <w:pStyle w:val="Contenudetableau"/>
                    <w:spacing w:before="40" w:after="40"/>
                    <w:jc w:val="center"/>
                    <w:rPr>
                      <w:rFonts w:ascii="Arial" w:hAnsi="Arial"/>
                      <w:b/>
                      <w:bCs/>
                      <w:sz w:val="22"/>
                      <w:szCs w:val="28"/>
                    </w:rPr>
                  </w:pPr>
                  <w:r w:rsidRPr="00C0092E">
                    <w:rPr>
                      <w:rFonts w:ascii="Arial" w:hAnsi="Arial"/>
                      <w:b/>
                      <w:bCs/>
                      <w:sz w:val="22"/>
                    </w:rPr>
                    <w:t>Combustible</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9B07D8" w:rsidP="00F72123">
                  <w:pPr>
                    <w:pStyle w:val="Contenudetableau"/>
                    <w:spacing w:before="40" w:after="40"/>
                    <w:jc w:val="center"/>
                    <w:rPr>
                      <w:rFonts w:ascii="Arial" w:hAnsi="Arial"/>
                      <w:b/>
                      <w:sz w:val="22"/>
                      <w:szCs w:val="28"/>
                    </w:rPr>
                  </w:pPr>
                  <w:r w:rsidRPr="00C0092E">
                    <w:rPr>
                      <w:rFonts w:ascii="Arial" w:hAnsi="Arial"/>
                      <w:b/>
                      <w:sz w:val="22"/>
                    </w:rPr>
                    <w:t>Équation de la réaction</w:t>
                  </w:r>
                </w:p>
              </w:tc>
            </w:tr>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F72123">
                  <w:pPr>
                    <w:pStyle w:val="Contenudetableau"/>
                    <w:spacing w:before="40" w:after="40"/>
                    <w:jc w:val="center"/>
                    <w:rPr>
                      <w:rFonts w:ascii="Arial" w:hAnsi="Arial"/>
                      <w:b/>
                      <w:bCs/>
                      <w:sz w:val="22"/>
                    </w:rPr>
                  </w:pPr>
                  <w:r w:rsidRPr="00C0092E">
                    <w:rPr>
                      <w:rFonts w:ascii="Arial" w:hAnsi="Arial"/>
                      <w:sz w:val="22"/>
                    </w:rPr>
                    <w:t>Gaz naturel méthane CH</w:t>
                  </w:r>
                  <w:r w:rsidRPr="00C0092E">
                    <w:rPr>
                      <w:rFonts w:ascii="Arial" w:hAnsi="Arial"/>
                      <w:sz w:val="22"/>
                      <w:vertAlign w:val="subscript"/>
                    </w:rPr>
                    <w:t>4</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9B07D8" w:rsidP="00F72123">
                  <w:pPr>
                    <w:pStyle w:val="Contenudetableau"/>
                    <w:spacing w:before="40" w:after="40"/>
                    <w:jc w:val="center"/>
                    <w:rPr>
                      <w:rFonts w:ascii="Arial" w:eastAsia="Times New Roman" w:hAnsi="Arial"/>
                      <w:sz w:val="22"/>
                      <w:szCs w:val="28"/>
                    </w:rPr>
                  </w:pPr>
                  <w:r w:rsidRPr="00C0092E">
                    <w:rPr>
                      <w:rFonts w:ascii="Arial" w:hAnsi="Arial"/>
                      <w:sz w:val="22"/>
                    </w:rPr>
                    <w:t>CH</w:t>
                  </w:r>
                  <w:r w:rsidRPr="00C0092E">
                    <w:rPr>
                      <w:rFonts w:ascii="Arial" w:hAnsi="Arial"/>
                      <w:sz w:val="22"/>
                      <w:vertAlign w:val="subscript"/>
                    </w:rPr>
                    <w:t>4</w:t>
                  </w:r>
                  <w:r w:rsidRPr="00C0092E">
                    <w:rPr>
                      <w:rFonts w:ascii="Arial" w:hAnsi="Arial"/>
                      <w:sz w:val="22"/>
                    </w:rPr>
                    <w:t xml:space="preserve"> + 2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CO</w:t>
                  </w:r>
                  <w:r w:rsidRPr="00C0092E">
                    <w:rPr>
                      <w:rFonts w:ascii="Arial" w:eastAsia="Times New Roman" w:hAnsi="Arial"/>
                      <w:sz w:val="22"/>
                      <w:vertAlign w:val="subscript"/>
                    </w:rPr>
                    <w:t>2</w:t>
                  </w:r>
                  <w:r w:rsidRPr="00C0092E">
                    <w:rPr>
                      <w:rFonts w:ascii="Arial" w:eastAsia="Times New Roman" w:hAnsi="Arial"/>
                      <w:sz w:val="22"/>
                    </w:rPr>
                    <w:t xml:space="preserve"> + 2 H</w:t>
                  </w:r>
                  <w:r w:rsidRPr="00C0092E">
                    <w:rPr>
                      <w:rFonts w:ascii="Arial" w:eastAsia="Times New Roman" w:hAnsi="Arial"/>
                      <w:sz w:val="22"/>
                      <w:vertAlign w:val="subscript"/>
                    </w:rPr>
                    <w:t>2</w:t>
                  </w:r>
                  <w:r w:rsidRPr="00C0092E">
                    <w:rPr>
                      <w:rFonts w:ascii="Arial" w:eastAsia="Times New Roman" w:hAnsi="Arial"/>
                      <w:sz w:val="22"/>
                    </w:rPr>
                    <w:t>O</w:t>
                  </w:r>
                </w:p>
              </w:tc>
            </w:tr>
            <w:tr w:rsidR="00FE546F" w:rsidRPr="00587BCF" w:rsidTr="008C2952">
              <w:trPr>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F72123">
                  <w:pPr>
                    <w:pStyle w:val="Contenudetableau"/>
                    <w:spacing w:before="40" w:after="40"/>
                    <w:jc w:val="center"/>
                    <w:rPr>
                      <w:rFonts w:ascii="Arial" w:hAnsi="Arial"/>
                      <w:sz w:val="22"/>
                    </w:rPr>
                  </w:pPr>
                  <w:r w:rsidRPr="00C0092E">
                    <w:rPr>
                      <w:rFonts w:ascii="Arial" w:hAnsi="Arial"/>
                      <w:sz w:val="22"/>
                    </w:rPr>
                    <w:t>Essence modélisée par l’octane C</w:t>
                  </w:r>
                  <w:r w:rsidRPr="00C0092E">
                    <w:rPr>
                      <w:rFonts w:ascii="Arial" w:hAnsi="Arial"/>
                      <w:sz w:val="22"/>
                      <w:vertAlign w:val="subscript"/>
                    </w:rPr>
                    <w:t>8</w:t>
                  </w:r>
                  <w:r w:rsidRPr="00C0092E">
                    <w:rPr>
                      <w:rFonts w:ascii="Arial" w:hAnsi="Arial"/>
                      <w:sz w:val="22"/>
                    </w:rPr>
                    <w:t>H</w:t>
                  </w:r>
                  <w:r w:rsidRPr="00C0092E">
                    <w:rPr>
                      <w:rFonts w:ascii="Arial" w:hAnsi="Arial"/>
                      <w:sz w:val="22"/>
                      <w:vertAlign w:val="subscript"/>
                    </w:rPr>
                    <w:t>18</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9B07D8" w:rsidP="00F72123">
                  <w:pPr>
                    <w:pStyle w:val="Contenudetableau"/>
                    <w:spacing w:before="40" w:after="40"/>
                    <w:jc w:val="center"/>
                    <w:rPr>
                      <w:rFonts w:ascii="Arial" w:hAnsi="Arial"/>
                      <w:sz w:val="22"/>
                      <w:szCs w:val="28"/>
                    </w:rPr>
                  </w:pPr>
                  <w:r w:rsidRPr="00C0092E">
                    <w:rPr>
                      <w:rFonts w:ascii="Arial" w:hAnsi="Arial"/>
                      <w:sz w:val="22"/>
                    </w:rPr>
                    <w:t>2 C</w:t>
                  </w:r>
                  <w:r w:rsidRPr="00C0092E">
                    <w:rPr>
                      <w:rFonts w:ascii="Arial" w:hAnsi="Arial"/>
                      <w:sz w:val="22"/>
                      <w:vertAlign w:val="subscript"/>
                    </w:rPr>
                    <w:t>8</w:t>
                  </w:r>
                  <w:r w:rsidRPr="00C0092E">
                    <w:rPr>
                      <w:rFonts w:ascii="Arial" w:hAnsi="Arial"/>
                      <w:sz w:val="22"/>
                    </w:rPr>
                    <w:t>H</w:t>
                  </w:r>
                  <w:r w:rsidRPr="00C0092E">
                    <w:rPr>
                      <w:rFonts w:ascii="Arial" w:hAnsi="Arial"/>
                      <w:sz w:val="22"/>
                      <w:vertAlign w:val="subscript"/>
                    </w:rPr>
                    <w:t>18</w:t>
                  </w:r>
                  <w:r w:rsidRPr="00C0092E">
                    <w:rPr>
                      <w:rFonts w:ascii="Arial" w:hAnsi="Arial"/>
                      <w:sz w:val="22"/>
                    </w:rPr>
                    <w:t xml:space="preserve"> + 25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16 CO</w:t>
                  </w:r>
                  <w:r w:rsidRPr="00C0092E">
                    <w:rPr>
                      <w:rFonts w:ascii="Arial" w:eastAsia="Times New Roman" w:hAnsi="Arial"/>
                      <w:sz w:val="22"/>
                      <w:vertAlign w:val="subscript"/>
                    </w:rPr>
                    <w:t>2</w:t>
                  </w:r>
                  <w:r w:rsidRPr="00C0092E">
                    <w:rPr>
                      <w:rFonts w:ascii="Arial" w:eastAsia="Times New Roman" w:hAnsi="Arial"/>
                      <w:sz w:val="22"/>
                    </w:rPr>
                    <w:t xml:space="preserve"> +18 H</w:t>
                  </w:r>
                  <w:r w:rsidRPr="00C0092E">
                    <w:rPr>
                      <w:rFonts w:ascii="Arial" w:eastAsia="Times New Roman" w:hAnsi="Arial"/>
                      <w:sz w:val="22"/>
                      <w:vertAlign w:val="subscript"/>
                    </w:rPr>
                    <w:t>2</w:t>
                  </w:r>
                  <w:r w:rsidRPr="00C0092E">
                    <w:rPr>
                      <w:rFonts w:ascii="Arial" w:eastAsia="Times New Roman" w:hAnsi="Arial"/>
                      <w:sz w:val="22"/>
                    </w:rPr>
                    <w:t>O</w:t>
                  </w:r>
                </w:p>
              </w:tc>
            </w:tr>
            <w:tr w:rsidR="00FE546F" w:rsidRPr="00587BCF" w:rsidTr="008C2952">
              <w:trPr>
                <w:trHeight w:val="357"/>
                <w:jc w:val="center"/>
              </w:trPr>
              <w:tc>
                <w:tcPr>
                  <w:tcW w:w="2939"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F72123">
                  <w:pPr>
                    <w:pStyle w:val="Contenudetableau"/>
                    <w:spacing w:before="40" w:after="40"/>
                    <w:jc w:val="center"/>
                    <w:rPr>
                      <w:rFonts w:ascii="Arial" w:hAnsi="Arial"/>
                      <w:sz w:val="22"/>
                    </w:rPr>
                  </w:pPr>
                  <w:r w:rsidRPr="00C0092E">
                    <w:rPr>
                      <w:rFonts w:ascii="Arial" w:hAnsi="Arial"/>
                      <w:sz w:val="22"/>
                    </w:rPr>
                    <w:t>Biomasse (bois)</w:t>
                  </w:r>
                  <w:r w:rsidRPr="00C0092E">
                    <w:rPr>
                      <w:rFonts w:ascii="Arial" w:hAnsi="Arial"/>
                      <w:sz w:val="22"/>
                    </w:rPr>
                    <w:br/>
                    <w:t>modélisée par C</w:t>
                  </w:r>
                  <w:r w:rsidRPr="00C0092E">
                    <w:rPr>
                      <w:rFonts w:ascii="Arial" w:hAnsi="Arial"/>
                      <w:sz w:val="22"/>
                      <w:vertAlign w:val="subscript"/>
                    </w:rPr>
                    <w:t>6</w:t>
                  </w:r>
                  <w:r w:rsidRPr="00C0092E">
                    <w:rPr>
                      <w:rFonts w:ascii="Arial" w:hAnsi="Arial"/>
                      <w:sz w:val="22"/>
                    </w:rPr>
                    <w:t>H</w:t>
                  </w:r>
                  <w:r w:rsidRPr="00C0092E">
                    <w:rPr>
                      <w:rFonts w:ascii="Arial" w:hAnsi="Arial"/>
                      <w:sz w:val="22"/>
                      <w:vertAlign w:val="subscript"/>
                    </w:rPr>
                    <w:t>10</w:t>
                  </w:r>
                  <w:r w:rsidRPr="00C0092E">
                    <w:rPr>
                      <w:rFonts w:ascii="Arial" w:hAnsi="Arial"/>
                      <w:sz w:val="22"/>
                    </w:rPr>
                    <w:t>O</w:t>
                  </w:r>
                  <w:r w:rsidRPr="00C0092E">
                    <w:rPr>
                      <w:rFonts w:ascii="Arial" w:hAnsi="Arial"/>
                      <w:sz w:val="22"/>
                      <w:vertAlign w:val="subscript"/>
                    </w:rPr>
                    <w:t>5</w:t>
                  </w:r>
                </w:p>
              </w:tc>
              <w:tc>
                <w:tcPr>
                  <w:tcW w:w="5424"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9B07D8" w:rsidP="00F72123">
                  <w:pPr>
                    <w:pStyle w:val="Contenudetableau"/>
                    <w:spacing w:before="40" w:after="40"/>
                    <w:jc w:val="center"/>
                    <w:rPr>
                      <w:rFonts w:ascii="Arial" w:hAnsi="Arial"/>
                      <w:sz w:val="22"/>
                      <w:szCs w:val="28"/>
                    </w:rPr>
                  </w:pPr>
                  <w:r w:rsidRPr="00C0092E">
                    <w:rPr>
                      <w:rFonts w:ascii="Arial" w:hAnsi="Arial"/>
                      <w:sz w:val="22"/>
                    </w:rPr>
                    <w:t>C</w:t>
                  </w:r>
                  <w:r w:rsidRPr="00C0092E">
                    <w:rPr>
                      <w:rFonts w:ascii="Arial" w:hAnsi="Arial"/>
                      <w:sz w:val="22"/>
                      <w:vertAlign w:val="subscript"/>
                    </w:rPr>
                    <w:t>6</w:t>
                  </w:r>
                  <w:r w:rsidRPr="00C0092E">
                    <w:rPr>
                      <w:rFonts w:ascii="Arial" w:hAnsi="Arial"/>
                      <w:sz w:val="22"/>
                    </w:rPr>
                    <w:t>H</w:t>
                  </w:r>
                  <w:r w:rsidRPr="00C0092E">
                    <w:rPr>
                      <w:rFonts w:ascii="Arial" w:hAnsi="Arial"/>
                      <w:sz w:val="22"/>
                      <w:vertAlign w:val="subscript"/>
                    </w:rPr>
                    <w:t>10</w:t>
                  </w:r>
                  <w:r w:rsidRPr="00C0092E">
                    <w:rPr>
                      <w:rFonts w:ascii="Arial" w:hAnsi="Arial"/>
                      <w:sz w:val="22"/>
                    </w:rPr>
                    <w:t>O</w:t>
                  </w:r>
                  <w:r w:rsidRPr="00C0092E">
                    <w:rPr>
                      <w:rFonts w:ascii="Arial" w:hAnsi="Arial"/>
                      <w:sz w:val="22"/>
                      <w:vertAlign w:val="subscript"/>
                    </w:rPr>
                    <w:t>5</w:t>
                  </w:r>
                  <w:r w:rsidRPr="00C0092E">
                    <w:rPr>
                      <w:rFonts w:ascii="Arial" w:hAnsi="Arial"/>
                      <w:sz w:val="22"/>
                    </w:rPr>
                    <w:t xml:space="preserve"> + 6 O</w:t>
                  </w:r>
                  <w:r w:rsidRPr="00C0092E">
                    <w:rPr>
                      <w:rFonts w:ascii="Arial" w:hAnsi="Arial"/>
                      <w:sz w:val="22"/>
                      <w:vertAlign w:val="subscript"/>
                    </w:rPr>
                    <w:t>2</w:t>
                  </w:r>
                  <w:r w:rsidRPr="00C0092E">
                    <w:rPr>
                      <w:rFonts w:ascii="Arial" w:hAnsi="Arial"/>
                      <w:sz w:val="22"/>
                    </w:rPr>
                    <w:t xml:space="preserve"> </w:t>
                  </w:r>
                  <w:r w:rsidRPr="00C0092E">
                    <w:rPr>
                      <w:rFonts w:ascii="Arial" w:eastAsia="Times New Roman" w:hAnsi="Arial"/>
                      <w:sz w:val="22"/>
                    </w:rPr>
                    <w:t>→ 6 CO</w:t>
                  </w:r>
                  <w:r w:rsidRPr="00C0092E">
                    <w:rPr>
                      <w:rFonts w:ascii="Arial" w:eastAsia="Times New Roman" w:hAnsi="Arial"/>
                      <w:sz w:val="22"/>
                      <w:vertAlign w:val="subscript"/>
                    </w:rPr>
                    <w:t>2</w:t>
                  </w:r>
                  <w:r w:rsidRPr="00C0092E">
                    <w:rPr>
                      <w:rFonts w:ascii="Arial" w:eastAsia="Times New Roman" w:hAnsi="Arial"/>
                      <w:sz w:val="22"/>
                    </w:rPr>
                    <w:t xml:space="preserve"> + 5 H</w:t>
                  </w:r>
                  <w:r w:rsidRPr="00C0092E">
                    <w:rPr>
                      <w:rFonts w:ascii="Arial" w:eastAsia="Times New Roman" w:hAnsi="Arial"/>
                      <w:sz w:val="22"/>
                      <w:vertAlign w:val="subscript"/>
                    </w:rPr>
                    <w:t>2</w:t>
                  </w:r>
                  <w:r w:rsidRPr="00C0092E">
                    <w:rPr>
                      <w:rFonts w:ascii="Arial" w:eastAsia="Times New Roman" w:hAnsi="Arial"/>
                      <w:sz w:val="22"/>
                    </w:rPr>
                    <w:t>O</w:t>
                  </w:r>
                </w:p>
              </w:tc>
            </w:tr>
          </w:tbl>
          <w:p w:rsidR="00FE546F" w:rsidRDefault="009B07D8" w:rsidP="00626D88">
            <w:pPr>
              <w:spacing w:before="240" w:after="120"/>
              <w:rPr>
                <w:rFonts w:cs="Arial"/>
                <w:i/>
                <w:iCs/>
              </w:rPr>
            </w:pPr>
            <w:r>
              <w:rPr>
                <w:b/>
                <w:bCs/>
              </w:rPr>
              <w:t xml:space="preserve">  </w:t>
            </w:r>
            <w:r w:rsidRPr="00587BCF">
              <w:rPr>
                <w:b/>
                <w:bCs/>
              </w:rPr>
              <w:t>Énergie massique libérée p</w:t>
            </w:r>
            <w:r w:rsidRPr="00587BCF">
              <w:rPr>
                <w:b/>
                <w:bCs/>
                <w:iCs/>
              </w:rPr>
              <w:t>ar kg de combustible brûlé</w:t>
            </w:r>
            <w:r w:rsidRPr="00D4028B">
              <w:rPr>
                <w:b/>
                <w:bCs/>
                <w:iCs/>
              </w:rPr>
              <w:t> </w:t>
            </w:r>
            <w:r w:rsidRPr="00D4028B">
              <w:rPr>
                <w:b/>
              </w:rPr>
              <w:t>:</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090"/>
              <w:gridCol w:w="2091"/>
              <w:gridCol w:w="2091"/>
              <w:gridCol w:w="2091"/>
            </w:tblGrid>
            <w:tr w:rsidR="00FE546F" w:rsidRPr="00587BCF" w:rsidTr="00D4028B">
              <w:trPr>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900AAF">
                  <w:pPr>
                    <w:pStyle w:val="Contenudetableau"/>
                    <w:spacing w:before="20" w:after="20"/>
                    <w:jc w:val="center"/>
                    <w:rPr>
                      <w:rFonts w:ascii="Arial" w:hAnsi="Arial"/>
                      <w:b/>
                      <w:bCs/>
                      <w:sz w:val="22"/>
                    </w:rPr>
                  </w:pPr>
                  <w:r w:rsidRPr="00C0092E">
                    <w:rPr>
                      <w:rFonts w:ascii="Arial" w:hAnsi="Arial"/>
                      <w:b/>
                      <w:bCs/>
                      <w:sz w:val="22"/>
                    </w:rPr>
                    <w:t>Combustible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900AAF">
                  <w:pPr>
                    <w:pStyle w:val="Contenudetableau"/>
                    <w:spacing w:before="20" w:after="20"/>
                    <w:jc w:val="center"/>
                    <w:rPr>
                      <w:rFonts w:ascii="Arial" w:hAnsi="Arial"/>
                      <w:sz w:val="22"/>
                    </w:rPr>
                  </w:pPr>
                  <w:r w:rsidRPr="00C0092E">
                    <w:rPr>
                      <w:rFonts w:ascii="Arial" w:hAnsi="Arial"/>
                      <w:sz w:val="22"/>
                    </w:rPr>
                    <w:t>Gaz naturel</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900AAF">
                  <w:pPr>
                    <w:pStyle w:val="Contenudetableau"/>
                    <w:spacing w:before="20" w:after="20"/>
                    <w:jc w:val="center"/>
                    <w:rPr>
                      <w:rFonts w:ascii="Arial" w:hAnsi="Arial"/>
                      <w:sz w:val="22"/>
                    </w:rPr>
                  </w:pPr>
                  <w:r w:rsidRPr="00C0092E">
                    <w:rPr>
                      <w:rFonts w:ascii="Arial" w:hAnsi="Arial"/>
                      <w:sz w:val="22"/>
                    </w:rPr>
                    <w:t>Essence</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9B07D8" w:rsidP="00900AAF">
                  <w:pPr>
                    <w:pStyle w:val="Contenudetableau"/>
                    <w:spacing w:before="20" w:after="20"/>
                    <w:jc w:val="center"/>
                    <w:rPr>
                      <w:rFonts w:ascii="Arial" w:hAnsi="Arial"/>
                      <w:sz w:val="22"/>
                    </w:rPr>
                  </w:pPr>
                  <w:r w:rsidRPr="00C0092E">
                    <w:rPr>
                      <w:rFonts w:ascii="Arial" w:hAnsi="Arial"/>
                      <w:sz w:val="22"/>
                    </w:rPr>
                    <w:t>Biomasse</w:t>
                  </w:r>
                </w:p>
              </w:tc>
            </w:tr>
            <w:tr w:rsidR="00FE546F" w:rsidRPr="00587BCF" w:rsidTr="00D83648">
              <w:trPr>
                <w:trHeight w:val="680"/>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900AAF">
                  <w:pPr>
                    <w:pStyle w:val="Contenudetableau"/>
                    <w:spacing w:before="20" w:after="20"/>
                    <w:jc w:val="center"/>
                    <w:rPr>
                      <w:rFonts w:ascii="Arial" w:hAnsi="Arial"/>
                      <w:b/>
                      <w:bCs/>
                      <w:sz w:val="22"/>
                    </w:rPr>
                  </w:pPr>
                  <w:r w:rsidRPr="00C0092E">
                    <w:rPr>
                      <w:rFonts w:ascii="Arial" w:hAnsi="Arial"/>
                      <w:b/>
                      <w:bCs/>
                      <w:sz w:val="22"/>
                    </w:rPr>
                    <w:t>Énergie massique libérée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900AAF">
                  <w:pPr>
                    <w:pStyle w:val="Contenudetableau"/>
                    <w:spacing w:before="20" w:after="20"/>
                    <w:jc w:val="center"/>
                    <w:rPr>
                      <w:rFonts w:ascii="Arial" w:hAnsi="Arial"/>
                      <w:sz w:val="22"/>
                    </w:rPr>
                  </w:pPr>
                  <w:r w:rsidRPr="00C0092E">
                    <w:rPr>
                      <w:rFonts w:ascii="Arial" w:hAnsi="Arial"/>
                      <w:sz w:val="22"/>
                    </w:rPr>
                    <w:t>50 MJ.kg</w:t>
                  </w:r>
                  <w:r w:rsidRPr="00C0092E">
                    <w:rPr>
                      <w:rFonts w:ascii="Arial" w:hAnsi="Arial"/>
                      <w:sz w:val="22"/>
                      <w:vertAlign w:val="superscript"/>
                    </w:rPr>
                    <w:t>-1</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FE546F" w:rsidRPr="00C0092E" w:rsidRDefault="009B07D8" w:rsidP="00900AAF">
                  <w:pPr>
                    <w:pStyle w:val="Contenudetableau"/>
                    <w:spacing w:before="20" w:after="20"/>
                    <w:jc w:val="center"/>
                    <w:rPr>
                      <w:rFonts w:ascii="Arial" w:hAnsi="Arial"/>
                      <w:sz w:val="22"/>
                    </w:rPr>
                  </w:pPr>
                  <w:r w:rsidRPr="00C0092E">
                    <w:rPr>
                      <w:rFonts w:ascii="Arial" w:hAnsi="Arial"/>
                      <w:sz w:val="22"/>
                    </w:rPr>
                    <w:t>45 MJ.kg</w:t>
                  </w:r>
                  <w:r w:rsidRPr="00C0092E">
                    <w:rPr>
                      <w:rFonts w:ascii="Arial" w:hAnsi="Arial"/>
                      <w:sz w:val="22"/>
                      <w:vertAlign w:val="superscript"/>
                    </w:rPr>
                    <w:t>-1</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FE546F" w:rsidRPr="00C0092E" w:rsidRDefault="009B07D8" w:rsidP="00900AAF">
                  <w:pPr>
                    <w:pStyle w:val="Contenudetableau"/>
                    <w:spacing w:before="20" w:after="20"/>
                    <w:jc w:val="center"/>
                    <w:rPr>
                      <w:rFonts w:ascii="Arial" w:hAnsi="Arial"/>
                      <w:sz w:val="22"/>
                    </w:rPr>
                  </w:pPr>
                  <w:r w:rsidRPr="00C0092E">
                    <w:rPr>
                      <w:rFonts w:ascii="Arial" w:hAnsi="Arial"/>
                      <w:sz w:val="22"/>
                    </w:rPr>
                    <w:t>17 MJ.kg</w:t>
                  </w:r>
                  <w:r w:rsidRPr="00C0092E">
                    <w:rPr>
                      <w:rFonts w:ascii="Arial" w:hAnsi="Arial"/>
                      <w:sz w:val="22"/>
                      <w:vertAlign w:val="superscript"/>
                    </w:rPr>
                    <w:t>-1</w:t>
                  </w:r>
                </w:p>
              </w:tc>
            </w:tr>
          </w:tbl>
          <w:p w:rsidR="00A7477B" w:rsidRPr="00D83648" w:rsidRDefault="009B07D8" w:rsidP="00D83648">
            <w:pPr>
              <w:spacing w:after="0"/>
              <w:rPr>
                <w:rFonts w:cs="Arial"/>
                <w:sz w:val="12"/>
                <w:szCs w:val="22"/>
              </w:rPr>
            </w:pPr>
          </w:p>
        </w:tc>
      </w:tr>
      <w:tr w:rsidR="00A7477B" w:rsidRPr="00587BCF" w:rsidTr="00B7433F">
        <w:trPr>
          <w:cantSplit/>
        </w:trPr>
        <w:tc>
          <w:tcPr>
            <w:tcW w:w="9380" w:type="dxa"/>
            <w:tcBorders>
              <w:top w:val="nil"/>
            </w:tcBorders>
            <w:shd w:val="clear" w:color="auto" w:fill="auto"/>
            <w:tcMar>
              <w:left w:w="30" w:type="dxa"/>
            </w:tcMar>
          </w:tcPr>
          <w:p w:rsidR="00A7477B" w:rsidRPr="00587BCF" w:rsidRDefault="009B07D8" w:rsidP="00D83648">
            <w:pPr>
              <w:pStyle w:val="Contenudetableau"/>
              <w:spacing w:before="120" w:after="120"/>
              <w:rPr>
                <w:rFonts w:ascii="Arial" w:hAnsi="Arial"/>
                <w:b/>
                <w:bCs/>
              </w:rPr>
            </w:pPr>
            <w:r>
              <w:rPr>
                <w:rFonts w:ascii="Arial" w:hAnsi="Arial"/>
                <w:b/>
                <w:bCs/>
              </w:rPr>
              <w:lastRenderedPageBreak/>
              <w:t xml:space="preserve">  </w:t>
            </w:r>
            <w:r w:rsidRPr="00587BCF">
              <w:rPr>
                <w:rFonts w:ascii="Arial" w:hAnsi="Arial"/>
                <w:b/>
                <w:bCs/>
              </w:rPr>
              <w:t>Masse de CO</w:t>
            </w:r>
            <w:r w:rsidRPr="00587BCF">
              <w:rPr>
                <w:rFonts w:ascii="Arial" w:hAnsi="Arial"/>
                <w:b/>
                <w:bCs/>
                <w:vertAlign w:val="subscript"/>
              </w:rPr>
              <w:t>2</w:t>
            </w:r>
            <w:r w:rsidRPr="00587BCF">
              <w:rPr>
                <w:rFonts w:ascii="Arial" w:hAnsi="Arial"/>
                <w:b/>
                <w:bCs/>
              </w:rPr>
              <w:t xml:space="preserve"> produite pour 1 MJ d’énergie obtenue :</w:t>
            </w:r>
          </w:p>
          <w:tbl>
            <w:tblPr>
              <w:tblW w:w="8363" w:type="dxa"/>
              <w:jc w:val="center"/>
              <w:tblBorders>
                <w:top w:val="single" w:sz="2" w:space="0" w:color="000001"/>
                <w:left w:val="single" w:sz="2" w:space="0" w:color="000001"/>
                <w:bottom w:val="single" w:sz="2" w:space="0" w:color="000001"/>
                <w:insideH w:val="single" w:sz="2" w:space="0" w:color="000001"/>
              </w:tblBorders>
              <w:tblCellMar>
                <w:top w:w="55" w:type="dxa"/>
                <w:left w:w="30" w:type="dxa"/>
                <w:bottom w:w="55" w:type="dxa"/>
                <w:right w:w="55" w:type="dxa"/>
              </w:tblCellMar>
              <w:tblLook w:val="04A0" w:firstRow="1" w:lastRow="0" w:firstColumn="1" w:lastColumn="0" w:noHBand="0" w:noVBand="1"/>
            </w:tblPr>
            <w:tblGrid>
              <w:gridCol w:w="2090"/>
              <w:gridCol w:w="2091"/>
              <w:gridCol w:w="2091"/>
              <w:gridCol w:w="2091"/>
            </w:tblGrid>
            <w:tr w:rsidR="00A7477B" w:rsidRPr="00587BCF" w:rsidTr="005A5911">
              <w:trPr>
                <w:trHeight w:val="469"/>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9B07D8" w:rsidP="00A7477B">
                  <w:pPr>
                    <w:pStyle w:val="Contenudetableau"/>
                    <w:spacing w:before="20" w:after="20"/>
                    <w:jc w:val="center"/>
                    <w:rPr>
                      <w:rFonts w:ascii="Arial" w:hAnsi="Arial"/>
                      <w:b/>
                      <w:bCs/>
                      <w:sz w:val="22"/>
                    </w:rPr>
                  </w:pPr>
                  <w:r w:rsidRPr="00C0092E">
                    <w:rPr>
                      <w:rFonts w:ascii="Arial" w:hAnsi="Arial"/>
                      <w:b/>
                      <w:bCs/>
                      <w:sz w:val="22"/>
                    </w:rPr>
                    <w:t>Combustible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9B07D8" w:rsidP="00A7477B">
                  <w:pPr>
                    <w:pStyle w:val="Contenudetableau"/>
                    <w:spacing w:before="20" w:after="20"/>
                    <w:jc w:val="center"/>
                    <w:rPr>
                      <w:rFonts w:ascii="Arial" w:hAnsi="Arial"/>
                      <w:sz w:val="22"/>
                    </w:rPr>
                  </w:pPr>
                  <w:r w:rsidRPr="00C0092E">
                    <w:rPr>
                      <w:rFonts w:ascii="Arial" w:hAnsi="Arial"/>
                      <w:sz w:val="22"/>
                    </w:rPr>
                    <w:t>Gaz naturel</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9B07D8" w:rsidP="00A7477B">
                  <w:pPr>
                    <w:pStyle w:val="Contenudetableau"/>
                    <w:spacing w:before="20" w:after="20"/>
                    <w:jc w:val="center"/>
                    <w:rPr>
                      <w:rFonts w:ascii="Arial" w:hAnsi="Arial"/>
                      <w:sz w:val="22"/>
                    </w:rPr>
                  </w:pPr>
                  <w:r w:rsidRPr="00C0092E">
                    <w:rPr>
                      <w:rFonts w:ascii="Arial" w:hAnsi="Arial"/>
                      <w:sz w:val="22"/>
                    </w:rPr>
                    <w:t>Essence</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A7477B" w:rsidRPr="00C0092E" w:rsidRDefault="009B07D8" w:rsidP="00A7477B">
                  <w:pPr>
                    <w:pStyle w:val="Contenudetableau"/>
                    <w:spacing w:before="20" w:after="20"/>
                    <w:jc w:val="center"/>
                    <w:rPr>
                      <w:rFonts w:ascii="Arial" w:hAnsi="Arial"/>
                      <w:sz w:val="22"/>
                    </w:rPr>
                  </w:pPr>
                  <w:r w:rsidRPr="00C0092E">
                    <w:rPr>
                      <w:rFonts w:ascii="Arial" w:hAnsi="Arial"/>
                      <w:sz w:val="22"/>
                    </w:rPr>
                    <w:t>Biomasse</w:t>
                  </w:r>
                </w:p>
              </w:tc>
            </w:tr>
            <w:tr w:rsidR="00A7477B" w:rsidRPr="00587BCF" w:rsidTr="005A5911">
              <w:trPr>
                <w:jc w:val="center"/>
              </w:trPr>
              <w:tc>
                <w:tcPr>
                  <w:tcW w:w="2090"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9B07D8" w:rsidP="00A7477B">
                  <w:pPr>
                    <w:pStyle w:val="Contenudetableau"/>
                    <w:spacing w:before="20" w:after="20"/>
                    <w:jc w:val="center"/>
                    <w:rPr>
                      <w:rFonts w:ascii="Arial" w:hAnsi="Arial"/>
                      <w:b/>
                      <w:bCs/>
                      <w:sz w:val="22"/>
                    </w:rPr>
                  </w:pPr>
                  <w:r w:rsidRPr="00C0092E">
                    <w:rPr>
                      <w:rFonts w:ascii="Arial" w:hAnsi="Arial"/>
                      <w:b/>
                      <w:bCs/>
                      <w:sz w:val="22"/>
                    </w:rPr>
                    <w:t>Masse de CO</w:t>
                  </w:r>
                  <w:r w:rsidRPr="00C0092E">
                    <w:rPr>
                      <w:rFonts w:ascii="Arial" w:hAnsi="Arial"/>
                      <w:b/>
                      <w:bCs/>
                      <w:sz w:val="22"/>
                      <w:vertAlign w:val="subscript"/>
                    </w:rPr>
                    <w:t>2</w:t>
                  </w:r>
                  <w:r w:rsidRPr="00C0092E">
                    <w:rPr>
                      <w:rFonts w:ascii="Arial" w:hAnsi="Arial"/>
                      <w:b/>
                      <w:bCs/>
                      <w:sz w:val="22"/>
                    </w:rPr>
                    <w:t xml:space="preserve"> produite</w:t>
                  </w:r>
                </w:p>
              </w:tc>
              <w:tc>
                <w:tcPr>
                  <w:tcW w:w="2091" w:type="dxa"/>
                  <w:tcBorders>
                    <w:top w:val="single" w:sz="2" w:space="0" w:color="000001"/>
                    <w:left w:val="single" w:sz="2" w:space="0" w:color="000001"/>
                    <w:bottom w:val="single" w:sz="2" w:space="0" w:color="000001"/>
                  </w:tcBorders>
                  <w:shd w:val="clear" w:color="auto" w:fill="auto"/>
                  <w:tcMar>
                    <w:left w:w="30" w:type="dxa"/>
                  </w:tcMar>
                  <w:vAlign w:val="center"/>
                </w:tcPr>
                <w:p w:rsidR="00A7477B" w:rsidRPr="00C0092E" w:rsidRDefault="009B07D8" w:rsidP="00A7477B">
                  <w:pPr>
                    <w:pStyle w:val="Contenudetableau"/>
                    <w:spacing w:before="20" w:after="20"/>
                    <w:jc w:val="center"/>
                    <w:rPr>
                      <w:rFonts w:ascii="Arial" w:hAnsi="Arial"/>
                      <w:sz w:val="22"/>
                    </w:rPr>
                  </w:pPr>
                  <w:r w:rsidRPr="00C0092E">
                    <w:rPr>
                      <w:rFonts w:ascii="Arial" w:hAnsi="Arial"/>
                      <w:sz w:val="22"/>
                    </w:rPr>
                    <w:t>56 g</w:t>
                  </w:r>
                </w:p>
              </w:tc>
              <w:tc>
                <w:tcPr>
                  <w:tcW w:w="2091" w:type="dxa"/>
                  <w:tcBorders>
                    <w:top w:val="single" w:sz="2" w:space="0" w:color="000001"/>
                    <w:left w:val="single" w:sz="2" w:space="0" w:color="000001"/>
                    <w:bottom w:val="single" w:sz="2" w:space="0" w:color="000001"/>
                  </w:tcBorders>
                  <w:shd w:val="clear" w:color="auto" w:fill="EEECE1" w:themeFill="background2"/>
                  <w:tcMar>
                    <w:left w:w="30" w:type="dxa"/>
                  </w:tcMar>
                  <w:vAlign w:val="center"/>
                </w:tcPr>
                <w:p w:rsidR="00A7477B" w:rsidRPr="00C0092E" w:rsidRDefault="009B07D8" w:rsidP="00A7477B">
                  <w:pPr>
                    <w:pStyle w:val="Contenudetableau"/>
                    <w:spacing w:before="20" w:after="20"/>
                    <w:jc w:val="center"/>
                    <w:rPr>
                      <w:rFonts w:ascii="Arial" w:hAnsi="Arial"/>
                      <w:i/>
                      <w:sz w:val="22"/>
                    </w:rPr>
                  </w:pPr>
                  <w:r w:rsidRPr="00C0092E">
                    <w:rPr>
                      <w:rFonts w:ascii="Arial" w:hAnsi="Arial"/>
                      <w:i/>
                      <w:sz w:val="22"/>
                    </w:rPr>
                    <w:t>À calculer à la question 5</w:t>
                  </w:r>
                </w:p>
              </w:tc>
              <w:tc>
                <w:tcPr>
                  <w:tcW w:w="2091" w:type="dxa"/>
                  <w:tcBorders>
                    <w:top w:val="single" w:sz="2" w:space="0" w:color="000001"/>
                    <w:left w:val="single" w:sz="2" w:space="0" w:color="000001"/>
                    <w:bottom w:val="single" w:sz="2" w:space="0" w:color="000001"/>
                    <w:right w:val="single" w:sz="2" w:space="0" w:color="000001"/>
                  </w:tcBorders>
                  <w:shd w:val="clear" w:color="auto" w:fill="auto"/>
                  <w:tcMar>
                    <w:left w:w="30" w:type="dxa"/>
                  </w:tcMar>
                  <w:vAlign w:val="center"/>
                </w:tcPr>
                <w:p w:rsidR="00A7477B" w:rsidRPr="00C0092E" w:rsidRDefault="009B07D8" w:rsidP="00A7477B">
                  <w:pPr>
                    <w:pStyle w:val="Contenudetableau"/>
                    <w:spacing w:before="20" w:after="20"/>
                    <w:jc w:val="center"/>
                    <w:rPr>
                      <w:rFonts w:ascii="Arial" w:hAnsi="Arial"/>
                      <w:sz w:val="22"/>
                    </w:rPr>
                  </w:pPr>
                  <w:r w:rsidRPr="00C0092E">
                    <w:rPr>
                      <w:rFonts w:ascii="Arial" w:hAnsi="Arial"/>
                      <w:sz w:val="22"/>
                    </w:rPr>
                    <w:t xml:space="preserve">95 </w:t>
                  </w:r>
                  <w:r w:rsidRPr="00C0092E">
                    <w:rPr>
                      <w:rFonts w:ascii="Arial" w:hAnsi="Arial"/>
                      <w:sz w:val="22"/>
                    </w:rPr>
                    <w:t>g</w:t>
                  </w:r>
                </w:p>
              </w:tc>
            </w:tr>
          </w:tbl>
          <w:p w:rsidR="00A7477B" w:rsidRPr="00587BCF" w:rsidRDefault="009B07D8" w:rsidP="00D83648">
            <w:pPr>
              <w:spacing w:before="240" w:after="120"/>
              <w:ind w:left="1806" w:right="124" w:hanging="1701"/>
              <w:jc w:val="right"/>
              <w:rPr>
                <w:rFonts w:cs="Arial"/>
                <w:b/>
                <w:bCs/>
                <w:u w:val="single"/>
              </w:rPr>
            </w:pPr>
            <w:r>
              <w:rPr>
                <w:rFonts w:cs="Arial"/>
                <w:i/>
                <w:iCs/>
                <w:sz w:val="20"/>
                <w:szCs w:val="20"/>
              </w:rPr>
              <w:t>Source : d’après J.-</w:t>
            </w:r>
            <w:r w:rsidRPr="00587BCF">
              <w:rPr>
                <w:rFonts w:cs="Arial"/>
                <w:i/>
                <w:iCs/>
                <w:sz w:val="20"/>
                <w:szCs w:val="20"/>
              </w:rPr>
              <w:t>C</w:t>
            </w:r>
            <w:r>
              <w:rPr>
                <w:rFonts w:cs="Arial"/>
                <w:i/>
                <w:iCs/>
                <w:sz w:val="20"/>
                <w:szCs w:val="20"/>
              </w:rPr>
              <w:t>.</w:t>
            </w:r>
            <w:r w:rsidRPr="00587BCF">
              <w:rPr>
                <w:rFonts w:cs="Arial"/>
                <w:i/>
                <w:iCs/>
                <w:sz w:val="20"/>
                <w:szCs w:val="20"/>
              </w:rPr>
              <w:t xml:space="preserve"> Guibet, Publications de l’In</w:t>
            </w:r>
            <w:r>
              <w:rPr>
                <w:rFonts w:cs="Arial"/>
                <w:i/>
                <w:iCs/>
                <w:sz w:val="20"/>
                <w:szCs w:val="20"/>
              </w:rPr>
              <w:t>stitut français du pétrole,1997</w:t>
            </w:r>
            <w:r>
              <w:rPr>
                <w:rFonts w:cs="Arial"/>
                <w:i/>
                <w:iCs/>
                <w:sz w:val="20"/>
                <w:szCs w:val="20"/>
              </w:rPr>
              <w:br/>
              <w:t>et W.-</w:t>
            </w:r>
            <w:r w:rsidRPr="00587BCF">
              <w:rPr>
                <w:rFonts w:cs="Arial"/>
                <w:i/>
                <w:iCs/>
                <w:sz w:val="20"/>
                <w:szCs w:val="20"/>
              </w:rPr>
              <w:t>M. Haynes, CRC Handbook of Chemistry and Physics,</w:t>
            </w:r>
            <w:r>
              <w:rPr>
                <w:rFonts w:cs="Arial"/>
                <w:i/>
                <w:iCs/>
                <w:sz w:val="20"/>
                <w:szCs w:val="20"/>
              </w:rPr>
              <w:t xml:space="preserve"> </w:t>
            </w:r>
            <w:r w:rsidRPr="00587BCF">
              <w:rPr>
                <w:rFonts w:cs="Arial"/>
                <w:i/>
                <w:iCs/>
                <w:sz w:val="20"/>
                <w:szCs w:val="20"/>
              </w:rPr>
              <w:t>2012</w:t>
            </w:r>
          </w:p>
        </w:tc>
      </w:tr>
    </w:tbl>
    <w:p w:rsidR="00FB7193" w:rsidRPr="00587BCF" w:rsidRDefault="009B07D8" w:rsidP="00F61D89">
      <w:pPr>
        <w:spacing w:before="600" w:after="180"/>
        <w:jc w:val="both"/>
        <w:rPr>
          <w:rFonts w:cs="Arial"/>
        </w:rPr>
      </w:pPr>
      <w:r w:rsidRPr="00587BCF">
        <w:rPr>
          <w:rFonts w:cs="Arial"/>
          <w:b/>
          <w:bCs/>
        </w:rPr>
        <w:t>1-</w:t>
      </w:r>
      <w:r w:rsidRPr="00587BCF">
        <w:rPr>
          <w:rFonts w:cs="Arial"/>
        </w:rPr>
        <w:t xml:space="preserve"> </w:t>
      </w:r>
      <w:r>
        <w:rPr>
          <w:rFonts w:cs="Arial"/>
        </w:rPr>
        <w:t>I</w:t>
      </w:r>
      <w:r w:rsidRPr="00587BCF">
        <w:rPr>
          <w:rFonts w:cs="Arial"/>
        </w:rPr>
        <w:t xml:space="preserve">ndiquer le (ou les) combustible(s) </w:t>
      </w:r>
      <w:r>
        <w:rPr>
          <w:rFonts w:cs="Arial"/>
        </w:rPr>
        <w:t xml:space="preserve">mentionnés dans le document 1 </w:t>
      </w:r>
      <w:r w:rsidRPr="00587BCF">
        <w:rPr>
          <w:rFonts w:cs="Arial"/>
        </w:rPr>
        <w:t xml:space="preserve">pouvant être utilisés comme source(s) </w:t>
      </w:r>
      <w:r w:rsidRPr="00587BCF">
        <w:rPr>
          <w:rFonts w:cs="Arial"/>
        </w:rPr>
        <w:t>d’énergie renouvelable.</w:t>
      </w:r>
    </w:p>
    <w:p w:rsidR="00FB7193" w:rsidRPr="00587BCF" w:rsidRDefault="009B07D8" w:rsidP="007F541F">
      <w:pPr>
        <w:spacing w:after="180"/>
        <w:ind w:right="-2"/>
        <w:jc w:val="both"/>
        <w:rPr>
          <w:rFonts w:cs="Arial"/>
        </w:rPr>
      </w:pPr>
      <w:r w:rsidRPr="00587BCF">
        <w:rPr>
          <w:rFonts w:cs="Arial"/>
          <w:b/>
          <w:bCs/>
        </w:rPr>
        <w:t>2-</w:t>
      </w:r>
      <w:r w:rsidRPr="00587BCF">
        <w:rPr>
          <w:rFonts w:cs="Arial"/>
        </w:rPr>
        <w:t xml:space="preserve"> Calculer la masse d’essence, notée </w:t>
      </w:r>
      <m:oMath>
        <m:sSub>
          <m:sSubPr>
            <m:ctrlPr>
              <w:rPr>
                <w:rFonts w:ascii="Cambria Math" w:hAnsi="Cambria Math" w:cs="Arial"/>
                <w:i/>
              </w:rPr>
            </m:ctrlPr>
          </m:sSubPr>
          <m:e>
            <m:r>
              <w:rPr>
                <w:rFonts w:ascii="Cambria Math" w:hAnsi="Cambria Math" w:cs="Arial"/>
              </w:rPr>
              <m:t>m</m:t>
            </m:r>
          </m:e>
          <m:sub>
            <m:r>
              <m:rPr>
                <m:sty m:val="p"/>
              </m:rPr>
              <w:rPr>
                <w:rFonts w:ascii="Cambria Math" w:hAnsi="Cambria Math" w:cs="Arial"/>
              </w:rPr>
              <m:t>essence</m:t>
            </m:r>
          </m:sub>
        </m:sSub>
      </m:oMath>
      <w:r w:rsidRPr="00587BCF">
        <w:rPr>
          <w:rFonts w:cs="Arial"/>
        </w:rPr>
        <w:t>, nécessaire pour obtenir une énergie de valeur 1 MJ.</w:t>
      </w:r>
    </w:p>
    <w:p w:rsidR="00FB7193" w:rsidRPr="00587BCF" w:rsidRDefault="009B07D8" w:rsidP="007F541F">
      <w:pPr>
        <w:spacing w:after="180"/>
        <w:ind w:right="-2"/>
        <w:jc w:val="both"/>
        <w:rPr>
          <w:rFonts w:cs="Arial"/>
        </w:rPr>
      </w:pPr>
      <w:r w:rsidRPr="00587BCF">
        <w:rPr>
          <w:rFonts w:cs="Arial"/>
          <w:b/>
          <w:bCs/>
        </w:rPr>
        <w:t>3-</w:t>
      </w:r>
      <w:r w:rsidRPr="00587BCF">
        <w:rPr>
          <w:rFonts w:cs="Arial"/>
        </w:rPr>
        <w:t xml:space="preserve"> Sachant que la masse d’une mole d’essence est égale à</w:t>
      </w:r>
      <w:r>
        <w:rPr>
          <w:rFonts w:cs="Arial"/>
        </w:rPr>
        <w:t xml:space="preserve"> 114 g</w:t>
      </w:r>
      <w:r w:rsidRPr="00587BCF">
        <w:rPr>
          <w:rFonts w:cs="Arial"/>
        </w:rPr>
        <w:t>, vérifier que la quantité de matière, notée</w:t>
      </w:r>
      <w:r w:rsidRPr="00587BCF">
        <w:rPr>
          <w:rFonts w:cs="Arial"/>
          <w:b/>
          <w:bCs/>
        </w:rPr>
        <w:t xml:space="preserve"> </w:t>
      </w:r>
      <m:oMath>
        <m:sSub>
          <m:sSubPr>
            <m:ctrlPr>
              <w:rPr>
                <w:rFonts w:ascii="Cambria Math" w:hAnsi="Cambria Math" w:cs="Arial"/>
                <w:bCs/>
                <w:i/>
              </w:rPr>
            </m:ctrlPr>
          </m:sSubPr>
          <m:e>
            <m:r>
              <w:rPr>
                <w:rFonts w:ascii="Cambria Math" w:hAnsi="Cambria Math" w:cs="Arial"/>
              </w:rPr>
              <m:t>n</m:t>
            </m:r>
          </m:e>
          <m:sub>
            <m:r>
              <m:rPr>
                <m:sty m:val="p"/>
              </m:rPr>
              <w:rPr>
                <w:rFonts w:ascii="Cambria Math" w:hAnsi="Cambria Math" w:cs="Arial"/>
              </w:rPr>
              <m:t>essence</m:t>
            </m:r>
          </m:sub>
        </m:sSub>
      </m:oMath>
      <w:r w:rsidRPr="00587BCF">
        <w:rPr>
          <w:rFonts w:cs="Arial"/>
          <w:bCs/>
        </w:rPr>
        <w:t xml:space="preserve">, </w:t>
      </w:r>
      <w:r w:rsidRPr="00587BCF">
        <w:rPr>
          <w:rFonts w:cs="Arial"/>
        </w:rPr>
        <w:t>présente dans</w:t>
      </w:r>
      <w:r w:rsidRPr="00587BCF">
        <w:rPr>
          <w:rFonts w:cs="Arial"/>
        </w:rPr>
        <w:t xml:space="preserve"> la masse d’essence nécessaire pour obtenir une énergie de valeur</w:t>
      </w:r>
      <w:r>
        <w:rPr>
          <w:rFonts w:cs="Arial"/>
        </w:rPr>
        <w:t xml:space="preserve"> 1 MJ</w:t>
      </w:r>
      <w:r w:rsidRPr="00587BCF">
        <w:rPr>
          <w:rFonts w:cs="Arial"/>
        </w:rPr>
        <w:t xml:space="preserve"> vaut</w:t>
      </w:r>
      <w:r w:rsidRPr="00587BCF">
        <w:rPr>
          <w:rFonts w:cs="Arial"/>
          <w:b/>
          <w:bCs/>
        </w:rPr>
        <w:t xml:space="preserve"> </w:t>
      </w:r>
      <w:r w:rsidRPr="00587BCF">
        <w:rPr>
          <w:rFonts w:cs="Arial"/>
        </w:rPr>
        <w:t xml:space="preserve">environ : </w:t>
      </w:r>
      <m:oMath>
        <m:sSub>
          <m:sSubPr>
            <m:ctrlPr>
              <w:rPr>
                <w:rFonts w:ascii="Cambria Math" w:hAnsi="Cambria Math" w:cs="Arial"/>
                <w:i/>
              </w:rPr>
            </m:ctrlPr>
          </m:sSubPr>
          <m:e>
            <m:r>
              <w:rPr>
                <w:rFonts w:ascii="Cambria Math" w:hAnsi="Cambria Math" w:cs="Arial"/>
              </w:rPr>
              <m:t>n</m:t>
            </m:r>
          </m:e>
          <m:sub>
            <m:r>
              <m:rPr>
                <m:sty m:val="p"/>
              </m:rPr>
              <w:rPr>
                <w:rFonts w:ascii="Cambria Math" w:hAnsi="Cambria Math" w:cs="Arial"/>
              </w:rPr>
              <m:t>essence</m:t>
            </m:r>
          </m:sub>
        </m:sSub>
        <m:r>
          <w:rPr>
            <w:rFonts w:ascii="Cambria Math" w:hAnsi="Cambria Math" w:cs="Arial"/>
          </w:rPr>
          <m:t xml:space="preserve">=0,2 </m:t>
        </m:r>
        <m:r>
          <m:rPr>
            <m:sty m:val="p"/>
          </m:rPr>
          <w:rPr>
            <w:rFonts w:ascii="Cambria Math" w:hAnsi="Cambria Math" w:cs="Arial"/>
          </w:rPr>
          <m:t>mol</m:t>
        </m:r>
      </m:oMath>
      <w:r w:rsidRPr="00587BCF">
        <w:rPr>
          <w:rFonts w:cs="Arial"/>
        </w:rPr>
        <w:t>.</w:t>
      </w:r>
    </w:p>
    <w:p w:rsidR="00FB7193" w:rsidRPr="00587BCF" w:rsidRDefault="009B07D8" w:rsidP="007F541F">
      <w:pPr>
        <w:spacing w:after="180"/>
        <w:ind w:right="-2"/>
        <w:jc w:val="both"/>
        <w:rPr>
          <w:rFonts w:cs="Arial"/>
        </w:rPr>
      </w:pPr>
      <w:r w:rsidRPr="00587BCF">
        <w:rPr>
          <w:rFonts w:cs="Arial"/>
          <w:b/>
          <w:bCs/>
        </w:rPr>
        <w:t xml:space="preserve">4- </w:t>
      </w:r>
      <w:r w:rsidRPr="00587BCF">
        <w:rPr>
          <w:rFonts w:cs="Arial"/>
        </w:rPr>
        <w:t xml:space="preserve">À l’aide de l’équation de la réaction modélisant la combustion de l’essence, vérifier que la quantité de matière de dioxyde de carbone produite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oMath>
      <w:r w:rsidRPr="00587BCF">
        <w:rPr>
          <w:rFonts w:cs="Arial"/>
        </w:rPr>
        <w:t xml:space="preserve"> est telle que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r>
          <w:rPr>
            <w:rFonts w:ascii="Cambria Math" w:hAnsi="Cambria Math" w:cs="Arial"/>
          </w:rPr>
          <m:t>=8</m:t>
        </m:r>
        <m:sSub>
          <m:sSubPr>
            <m:ctrlPr>
              <w:rPr>
                <w:rFonts w:ascii="Cambria Math" w:hAnsi="Cambria Math" w:cs="Arial"/>
                <w:i/>
              </w:rPr>
            </m:ctrlPr>
          </m:sSubPr>
          <m:e>
            <m:r>
              <w:rPr>
                <w:rFonts w:ascii="Cambria Math" w:hAnsi="Cambria Math" w:cs="Arial"/>
              </w:rPr>
              <m:t>n</m:t>
            </m:r>
          </m:e>
          <m:sub>
            <m:r>
              <m:rPr>
                <m:sty m:val="p"/>
              </m:rPr>
              <w:rPr>
                <w:rFonts w:ascii="Cambria Math" w:hAnsi="Cambria Math" w:cs="Arial"/>
              </w:rPr>
              <m:t>essence</m:t>
            </m:r>
          </m:sub>
        </m:sSub>
      </m:oMath>
      <w:r w:rsidRPr="00587BCF">
        <w:rPr>
          <w:rFonts w:cs="Arial"/>
        </w:rPr>
        <w:t xml:space="preserve">.  Calculer </w:t>
      </w:r>
      <m:oMath>
        <m:sSub>
          <m:sSubPr>
            <m:ctrlPr>
              <w:rPr>
                <w:rFonts w:ascii="Cambria Math" w:hAnsi="Cambria Math" w:cs="Arial"/>
                <w:i/>
              </w:rPr>
            </m:ctrlPr>
          </m:sSubPr>
          <m:e>
            <m:r>
              <w:rPr>
                <w:rFonts w:ascii="Cambria Math" w:hAnsi="Cambria Math" w:cs="Arial"/>
              </w:rPr>
              <m:t>n</m:t>
            </m:r>
          </m:e>
          <m:sub>
            <m:sSub>
              <m:sSubPr>
                <m:ctrlPr>
                  <w:rPr>
                    <w:rFonts w:ascii="Cambria Math" w:hAnsi="Cambria Math" w:cs="Arial"/>
                    <w:i/>
                  </w:rPr>
                </m:ctrlPr>
              </m:sSubPr>
              <m:e>
                <m:r>
                  <m:rPr>
                    <m:sty m:val="p"/>
                  </m:rPr>
                  <w:rPr>
                    <w:rFonts w:ascii="Cambria Math" w:hAnsi="Cambria Math" w:cs="Arial"/>
                  </w:rPr>
                  <m:t>CO</m:t>
                </m:r>
              </m:e>
              <m:sub>
                <m:r>
                  <w:rPr>
                    <w:rFonts w:ascii="Cambria Math" w:hAnsi="Cambria Math" w:cs="Arial"/>
                  </w:rPr>
                  <m:t>2</m:t>
                </m:r>
              </m:sub>
            </m:sSub>
          </m:sub>
        </m:sSub>
      </m:oMath>
      <w:r w:rsidRPr="00587BCF">
        <w:rPr>
          <w:rFonts w:cs="Arial"/>
        </w:rPr>
        <w:t>.</w:t>
      </w:r>
    </w:p>
    <w:p w:rsidR="00FB7193" w:rsidRPr="00587BCF" w:rsidRDefault="009B07D8" w:rsidP="007F541F">
      <w:pPr>
        <w:spacing w:after="180"/>
        <w:ind w:right="-2"/>
        <w:jc w:val="both"/>
        <w:rPr>
          <w:rFonts w:cs="Arial"/>
        </w:rPr>
      </w:pPr>
      <w:r w:rsidRPr="00587BCF">
        <w:rPr>
          <w:rFonts w:cs="Arial"/>
          <w:b/>
          <w:bCs/>
        </w:rPr>
        <w:t xml:space="preserve">5- </w:t>
      </w:r>
      <w:r w:rsidRPr="00587BCF">
        <w:rPr>
          <w:rFonts w:cs="Arial"/>
        </w:rPr>
        <w:t>La masse d’une mole de dioxyde de carbone étant égale à</w:t>
      </w:r>
      <w:r>
        <w:rPr>
          <w:rFonts w:cs="Arial"/>
        </w:rPr>
        <w:t xml:space="preserve"> 44 g</w:t>
      </w:r>
      <w:r w:rsidRPr="00587BCF">
        <w:rPr>
          <w:rFonts w:cs="Arial"/>
        </w:rPr>
        <w:t>, déterminer la masse de CO</w:t>
      </w:r>
      <w:r w:rsidRPr="00587BCF">
        <w:rPr>
          <w:rFonts w:cs="Arial"/>
          <w:vertAlign w:val="subscript"/>
        </w:rPr>
        <w:t>2</w:t>
      </w:r>
      <w:r w:rsidRPr="00587BCF">
        <w:rPr>
          <w:rFonts w:cs="Arial"/>
        </w:rPr>
        <w:t xml:space="preserve"> libérée dans l’atmosphère par la combustion de l’essence pour obtenir une énergie de valeur 1 MJ.</w:t>
      </w:r>
    </w:p>
    <w:p w:rsidR="00D82CFD" w:rsidRDefault="009B07D8" w:rsidP="007F541F">
      <w:pPr>
        <w:spacing w:after="180"/>
        <w:ind w:right="-2"/>
        <w:jc w:val="both"/>
        <w:rPr>
          <w:rFonts w:cs="Arial"/>
        </w:rPr>
      </w:pPr>
      <w:r w:rsidRPr="00587BCF">
        <w:rPr>
          <w:rFonts w:cs="Arial"/>
          <w:b/>
          <w:bCs/>
        </w:rPr>
        <w:t>6-</w:t>
      </w:r>
      <w:r>
        <w:rPr>
          <w:rFonts w:cs="Arial"/>
        </w:rPr>
        <w:t> </w:t>
      </w:r>
      <w:r w:rsidRPr="00587BCF">
        <w:rPr>
          <w:rFonts w:cs="Arial"/>
        </w:rPr>
        <w:t xml:space="preserve">Comparer la </w:t>
      </w:r>
      <w:r w:rsidRPr="00587BCF">
        <w:rPr>
          <w:rFonts w:cs="Arial"/>
        </w:rPr>
        <w:t xml:space="preserve">masse de dioxyde de carbone émise par MJ produit pour chaque combustible du </w:t>
      </w:r>
      <w:r w:rsidRPr="00587BCF">
        <w:rPr>
          <w:rFonts w:cs="Arial"/>
          <w:bCs/>
        </w:rPr>
        <w:t>document 1 et i</w:t>
      </w:r>
      <w:r w:rsidRPr="00587BCF">
        <w:rPr>
          <w:rFonts w:cs="Arial"/>
        </w:rPr>
        <w:t>ndiquer quel est l’impact environnemental</w:t>
      </w:r>
      <w:r>
        <w:rPr>
          <w:rFonts w:cs="Arial"/>
        </w:rPr>
        <w:t xml:space="preserve"> majeur du dioxyde de carbone.</w:t>
      </w:r>
    </w:p>
    <w:p w:rsidR="006175AE" w:rsidRDefault="009B07D8" w:rsidP="006175AE">
      <w:pPr>
        <w:spacing w:after="240"/>
        <w:jc w:val="both"/>
        <w:rPr>
          <w:rFonts w:cs="Arial"/>
        </w:rPr>
      </w:pPr>
      <w:r w:rsidRPr="00587BCF">
        <w:rPr>
          <w:rFonts w:cs="Arial"/>
          <w:b/>
          <w:bCs/>
        </w:rPr>
        <w:t>7-</w:t>
      </w:r>
      <w:r w:rsidRPr="00587BCF">
        <w:rPr>
          <w:rFonts w:cs="Arial"/>
        </w:rPr>
        <w:t xml:space="preserve"> Identifier les 3 secteurs d’activité émettant le plus de particules fines,</w:t>
      </w:r>
      <w:r>
        <w:rPr>
          <w:rFonts w:cs="Arial"/>
        </w:rPr>
        <w:t xml:space="preserve"> à partir du d</w:t>
      </w:r>
      <w:r w:rsidRPr="00587BCF">
        <w:rPr>
          <w:rFonts w:cs="Arial"/>
        </w:rPr>
        <w:t>oc</w:t>
      </w:r>
      <w:r w:rsidRPr="00587BCF">
        <w:rPr>
          <w:rFonts w:cs="Arial"/>
        </w:rPr>
        <w:t>ument 2</w:t>
      </w:r>
      <w:r>
        <w:rPr>
          <w:rFonts w:cs="Arial"/>
        </w:rPr>
        <w:t xml:space="preserve"> de la page suivante</w:t>
      </w:r>
      <w:r w:rsidRPr="00587BCF">
        <w:rPr>
          <w:rFonts w:cs="Arial"/>
        </w:rPr>
        <w:t>.</w:t>
      </w:r>
    </w:p>
    <w:p w:rsidR="00F61D89" w:rsidRDefault="009B07D8">
      <w:pPr>
        <w:spacing w:after="0" w:line="240" w:lineRule="auto"/>
        <w:rPr>
          <w:rFonts w:cs="Arial"/>
        </w:rPr>
      </w:pPr>
      <w:r>
        <w:rPr>
          <w:rFonts w:cs="Arial"/>
        </w:rPr>
        <w:br w:type="page"/>
      </w:r>
    </w:p>
    <w:p w:rsidR="00F61D89" w:rsidRPr="00587BCF" w:rsidRDefault="009B07D8" w:rsidP="006175AE">
      <w:pPr>
        <w:spacing w:after="240"/>
        <w:jc w:val="both"/>
        <w:rPr>
          <w:rFonts w:cs="Arial"/>
        </w:rPr>
      </w:pPr>
    </w:p>
    <w:p w:rsidR="006175AE" w:rsidRPr="00587BCF" w:rsidRDefault="009B07D8" w:rsidP="00C5771D">
      <w:pPr>
        <w:pStyle w:val="Contenudetableau"/>
        <w:pBdr>
          <w:top w:val="single" w:sz="4" w:space="6" w:color="auto"/>
          <w:left w:val="single" w:sz="4" w:space="4" w:color="auto"/>
          <w:bottom w:val="single" w:sz="4" w:space="6" w:color="auto"/>
          <w:right w:val="single" w:sz="4" w:space="4" w:color="auto"/>
        </w:pBdr>
        <w:spacing w:after="120"/>
        <w:ind w:left="1701" w:hanging="1701"/>
        <w:jc w:val="both"/>
        <w:rPr>
          <w:rFonts w:ascii="Arial" w:hAnsi="Arial"/>
        </w:rPr>
      </w:pPr>
      <w:r w:rsidRPr="00587BCF">
        <w:rPr>
          <w:rFonts w:ascii="Arial" w:hAnsi="Arial"/>
          <w:b/>
          <w:bCs/>
          <w:u w:val="single"/>
        </w:rPr>
        <w:t>Document 2 :</w:t>
      </w:r>
      <w:r>
        <w:rPr>
          <w:rFonts w:ascii="Arial" w:hAnsi="Arial"/>
          <w:b/>
          <w:bCs/>
        </w:rPr>
        <w:t>  R</w:t>
      </w:r>
      <w:r w:rsidRPr="00587BCF">
        <w:rPr>
          <w:rFonts w:ascii="Arial" w:hAnsi="Arial"/>
          <w:b/>
          <w:bCs/>
        </w:rPr>
        <w:t xml:space="preserve">épartition (en %) par grands secteurs d’activité des émissions annuelles de particules fines </w:t>
      </w:r>
      <w:r>
        <w:rPr>
          <w:rFonts w:ascii="Arial" w:hAnsi="Arial"/>
          <w:b/>
          <w:bCs/>
        </w:rPr>
        <w:t xml:space="preserve">de dimensions </w:t>
      </w:r>
      <w:r w:rsidRPr="00587BCF">
        <w:rPr>
          <w:rFonts w:ascii="Arial" w:hAnsi="Arial"/>
          <w:b/>
          <w:bCs/>
        </w:rPr>
        <w:t xml:space="preserve">inférieures à </w:t>
      </w:r>
      <m:oMath>
        <m:r>
          <m:rPr>
            <m:sty m:val="bi"/>
          </m:rPr>
          <w:rPr>
            <w:rFonts w:ascii="Cambria Math" w:hAnsi="Cambria Math"/>
          </w:rPr>
          <m:t>2</m:t>
        </m:r>
        <m:r>
          <m:rPr>
            <m:sty m:val="bi"/>
          </m:rPr>
          <w:rPr>
            <w:rFonts w:ascii="Cambria Math" w:hAnsi="Cambria Math"/>
          </w:rPr>
          <m:t>,</m:t>
        </m:r>
        <m:r>
          <m:rPr>
            <m:sty m:val="bi"/>
          </m:rPr>
          <w:rPr>
            <w:rFonts w:ascii="Cambria Math" w:hAnsi="Cambria Math"/>
          </w:rPr>
          <m:t>5</m:t>
        </m:r>
        <m:r>
          <m:rPr>
            <m:sty m:val="bi"/>
          </m:rPr>
          <w:rPr>
            <w:rFonts w:ascii="Cambria Math" w:hAnsi="Cambria Math"/>
          </w:rPr>
          <m:t xml:space="preserve"> </m:t>
        </m:r>
        <m:r>
          <m:rPr>
            <m:sty m:val="bi"/>
          </m:rPr>
          <w:rPr>
            <w:rFonts w:ascii="Cambria Math" w:hAnsi="Cambria Math"/>
          </w:rPr>
          <m:t>μm</m:t>
        </m:r>
      </m:oMath>
      <w:r w:rsidRPr="00587BCF">
        <w:rPr>
          <w:rFonts w:ascii="Arial" w:hAnsi="Arial"/>
          <w:b/>
          <w:bCs/>
        </w:rPr>
        <w:t xml:space="preserve"> (PM 2,5) en Ile-de-France</w:t>
      </w:r>
      <w:r w:rsidRPr="00587BCF">
        <w:rPr>
          <w:rFonts w:ascii="Arial" w:hAnsi="Arial"/>
        </w:rPr>
        <w:t xml:space="preserve"> </w:t>
      </w:r>
    </w:p>
    <w:p w:rsidR="006175AE" w:rsidRDefault="009B07D8" w:rsidP="006175AE">
      <w:pPr>
        <w:pBdr>
          <w:top w:val="single" w:sz="4" w:space="6" w:color="auto"/>
          <w:left w:val="single" w:sz="4" w:space="4" w:color="auto"/>
          <w:bottom w:val="single" w:sz="4" w:space="6" w:color="auto"/>
          <w:right w:val="single" w:sz="4" w:space="4" w:color="auto"/>
        </w:pBdr>
        <w:jc w:val="center"/>
        <w:rPr>
          <w:rFonts w:cs="Arial"/>
          <w:bCs/>
          <w:i/>
          <w:sz w:val="20"/>
        </w:rPr>
      </w:pPr>
      <w:r w:rsidRPr="00587BCF">
        <w:rPr>
          <w:rFonts w:cs="Arial"/>
          <w:b/>
          <w:bCs/>
          <w:noProof/>
        </w:rPr>
        <w:drawing>
          <wp:inline distT="0" distB="0" distL="0" distR="0" wp14:anchorId="53455DC4" wp14:editId="11E43FA1">
            <wp:extent cx="4689960" cy="2253740"/>
            <wp:effectExtent l="0" t="0" r="0" b="0"/>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rotWithShape="1">
                    <a:blip r:embed="rId12">
                      <a:extLst>
                        <a:ext uri="{28A0092B-C50C-407E-A947-70E740481C1C}">
                          <a14:useLocalDpi xmlns:a14="http://schemas.microsoft.com/office/drawing/2010/main" val="0"/>
                        </a:ext>
                      </a:extLst>
                    </a:blip>
                    <a:srcRect t="4852" b="1695"/>
                    <a:stretch/>
                  </pic:blipFill>
                  <pic:spPr bwMode="auto">
                    <a:xfrm>
                      <a:off x="0" y="0"/>
                      <a:ext cx="4718850" cy="2267623"/>
                    </a:xfrm>
                    <a:prstGeom prst="rect">
                      <a:avLst/>
                    </a:prstGeom>
                    <a:ln>
                      <a:noFill/>
                    </a:ln>
                    <a:extLst>
                      <a:ext uri="{53640926-AAD7-44D8-BBD7-CCE9431645EC}">
                        <a14:shadowObscured xmlns:a14="http://schemas.microsoft.com/office/drawing/2010/main"/>
                      </a:ext>
                    </a:extLst>
                  </pic:spPr>
                </pic:pic>
              </a:graphicData>
            </a:graphic>
          </wp:inline>
        </w:drawing>
      </w:r>
    </w:p>
    <w:p w:rsidR="006175AE" w:rsidRPr="00573428" w:rsidRDefault="009B07D8" w:rsidP="00573428">
      <w:pPr>
        <w:pBdr>
          <w:top w:val="single" w:sz="4" w:space="6" w:color="auto"/>
          <w:left w:val="single" w:sz="4" w:space="4" w:color="auto"/>
          <w:bottom w:val="single" w:sz="4" w:space="6" w:color="auto"/>
          <w:right w:val="single" w:sz="4" w:space="4" w:color="auto"/>
        </w:pBdr>
        <w:jc w:val="right"/>
        <w:rPr>
          <w:rFonts w:cs="Arial"/>
          <w:b/>
          <w:bCs/>
        </w:rPr>
      </w:pPr>
      <w:r w:rsidRPr="006175AE">
        <w:rPr>
          <w:rFonts w:cs="Arial"/>
          <w:bCs/>
          <w:i/>
          <w:sz w:val="20"/>
        </w:rPr>
        <w:t xml:space="preserve">Source : d’après </w:t>
      </w:r>
      <w:r w:rsidRPr="006175AE">
        <w:rPr>
          <w:rFonts w:cs="Arial"/>
          <w:i/>
          <w:sz w:val="20"/>
        </w:rPr>
        <w:t>Airparif 2007</w:t>
      </w:r>
    </w:p>
    <w:p w:rsidR="00F61D89" w:rsidRDefault="009B07D8" w:rsidP="00402F3F">
      <w:pPr>
        <w:spacing w:after="240"/>
        <w:jc w:val="both"/>
        <w:rPr>
          <w:rFonts w:cs="Arial"/>
          <w:b/>
          <w:bCs/>
        </w:rPr>
      </w:pPr>
    </w:p>
    <w:p w:rsidR="00DD60D6" w:rsidRDefault="009B07D8" w:rsidP="00402F3F">
      <w:pPr>
        <w:spacing w:after="240"/>
        <w:jc w:val="both"/>
        <w:rPr>
          <w:rFonts w:cs="Arial"/>
        </w:rPr>
      </w:pPr>
      <w:r w:rsidRPr="00587BCF">
        <w:rPr>
          <w:rFonts w:cs="Arial"/>
          <w:b/>
          <w:bCs/>
        </w:rPr>
        <w:t>8-</w:t>
      </w:r>
      <w:r w:rsidRPr="00587BCF">
        <w:rPr>
          <w:rFonts w:cs="Arial"/>
        </w:rPr>
        <w:t xml:space="preserve"> À partir de l’étude présentée dans le document 3</w:t>
      </w:r>
      <w:r>
        <w:rPr>
          <w:rFonts w:cs="Arial"/>
        </w:rPr>
        <w:t xml:space="preserve"> de la page suivante</w:t>
      </w:r>
      <w:r w:rsidRPr="00587BCF">
        <w:rPr>
          <w:rFonts w:cs="Arial"/>
        </w:rPr>
        <w:t xml:space="preserve">, </w:t>
      </w:r>
      <w:r>
        <w:rPr>
          <w:rFonts w:cs="Arial"/>
        </w:rPr>
        <w:t>rédiger un texte argumenté expliquant</w:t>
      </w:r>
      <w:r w:rsidRPr="00587BCF">
        <w:rPr>
          <w:rFonts w:cs="Arial"/>
        </w:rPr>
        <w:t xml:space="preserve"> la signification du chiffre : « 48000 décès par an en France sont dus à la pollution ».</w:t>
      </w:r>
    </w:p>
    <w:p w:rsidR="00DD60D6" w:rsidRDefault="009B07D8">
      <w:pPr>
        <w:spacing w:after="0" w:line="240" w:lineRule="auto"/>
        <w:rPr>
          <w:rFonts w:cs="Arial"/>
        </w:rPr>
      </w:pPr>
      <w:r>
        <w:rPr>
          <w:rFonts w:cs="Arial"/>
        </w:rPr>
        <w:br w:type="page"/>
      </w:r>
    </w:p>
    <w:p w:rsidR="006175AE" w:rsidRPr="00587BCF" w:rsidRDefault="009B07D8" w:rsidP="00402F3F">
      <w:pPr>
        <w:spacing w:after="240"/>
        <w:jc w:val="both"/>
        <w:rPr>
          <w:rFonts w:cs="Arial"/>
        </w:rPr>
      </w:pPr>
    </w:p>
    <w:p w:rsidR="001055C5" w:rsidRPr="00587BCF" w:rsidRDefault="009B07D8" w:rsidP="006E368F">
      <w:pPr>
        <w:pStyle w:val="Contenudetableau"/>
        <w:pBdr>
          <w:top w:val="single" w:sz="4" w:space="6" w:color="auto"/>
          <w:left w:val="single" w:sz="4" w:space="4" w:color="auto"/>
          <w:bottom w:val="single" w:sz="4" w:space="6" w:color="auto"/>
          <w:right w:val="single" w:sz="4" w:space="4" w:color="auto"/>
        </w:pBdr>
        <w:spacing w:after="120"/>
        <w:ind w:left="1701" w:hanging="1701"/>
        <w:jc w:val="both"/>
        <w:rPr>
          <w:rFonts w:ascii="Arial" w:hAnsi="Arial"/>
          <w:b/>
          <w:bCs/>
        </w:rPr>
      </w:pPr>
      <w:r w:rsidRPr="00587BCF">
        <w:rPr>
          <w:rFonts w:ascii="Arial" w:hAnsi="Arial"/>
          <w:b/>
          <w:bCs/>
          <w:u w:val="single"/>
        </w:rPr>
        <w:t>Document 3 :</w:t>
      </w:r>
      <w:r>
        <w:rPr>
          <w:rFonts w:ascii="Arial" w:hAnsi="Arial"/>
          <w:b/>
          <w:bCs/>
        </w:rPr>
        <w:t>  Im</w:t>
      </w:r>
      <w:r w:rsidRPr="00587BCF">
        <w:rPr>
          <w:rFonts w:ascii="Arial" w:hAnsi="Arial"/>
          <w:b/>
          <w:bCs/>
        </w:rPr>
        <w:t xml:space="preserve">pacts sanitaires de la pollution de </w:t>
      </w:r>
      <w:r w:rsidRPr="00587BCF">
        <w:rPr>
          <w:rFonts w:ascii="Arial" w:hAnsi="Arial"/>
          <w:b/>
          <w:bCs/>
        </w:rPr>
        <w:t>l'air en France (2016)</w:t>
      </w:r>
    </w:p>
    <w:p w:rsidR="00587BCF" w:rsidRPr="00BE4405" w:rsidRDefault="009B07D8"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La plupart des sources de pollution atmosphériques émettent des particules fines de diamètre inférieur à 2,5 micromètres (PM</w:t>
      </w:r>
      <w:r w:rsidRPr="00BE4405">
        <w:rPr>
          <w:rFonts w:ascii="Arial" w:hAnsi="Arial"/>
          <w:sz w:val="22"/>
          <w:szCs w:val="22"/>
          <w:vertAlign w:val="subscript"/>
        </w:rPr>
        <w:t>2.5</w:t>
      </w:r>
      <w:r w:rsidRPr="00BE4405">
        <w:rPr>
          <w:rFonts w:ascii="Arial" w:hAnsi="Arial"/>
          <w:sz w:val="22"/>
          <w:szCs w:val="22"/>
        </w:rPr>
        <w:t>) : transports, résidentiel/tertiaire, agriculture, industrie. Leur contribution relative à la pollution a</w:t>
      </w:r>
      <w:r w:rsidRPr="00BE4405">
        <w:rPr>
          <w:rFonts w:ascii="Arial" w:hAnsi="Arial"/>
          <w:sz w:val="22"/>
          <w:szCs w:val="22"/>
        </w:rPr>
        <w:t>tmosphérique varie cependant selon le lieu.</w:t>
      </w:r>
    </w:p>
    <w:p w:rsidR="001055C5" w:rsidRPr="00BE4405" w:rsidRDefault="009B07D8"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Désirant déterminer l’effet qu’une réduction de pollution aurait sur la mortalité prématurée en France, les chercheurs ont recueilli pour l’année 2007 les mesures de concentrations moyennes en particules fines PM</w:t>
      </w:r>
      <w:r w:rsidRPr="00BE4405">
        <w:rPr>
          <w:rFonts w:ascii="Arial" w:hAnsi="Arial"/>
          <w:sz w:val="22"/>
          <w:szCs w:val="22"/>
          <w:vertAlign w:val="subscript"/>
        </w:rPr>
        <w:t>2.5</w:t>
      </w:r>
      <w:r w:rsidRPr="00BE4405">
        <w:rPr>
          <w:rFonts w:ascii="Arial" w:hAnsi="Arial"/>
          <w:sz w:val="22"/>
          <w:szCs w:val="22"/>
        </w:rPr>
        <w:t xml:space="preserve"> et le nombre total de décès. </w:t>
      </w:r>
    </w:p>
    <w:p w:rsidR="001055C5" w:rsidRPr="00BE4405" w:rsidRDefault="009B07D8"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Ils ont ensuite appliqué une relation mathématique, établie dans des études précédentes, afin de calculer l’effet de différents scénarios :</w:t>
      </w:r>
    </w:p>
    <w:p w:rsidR="006E368F" w:rsidRPr="00BE4405" w:rsidRDefault="009B07D8"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 réduction à 4,9 µg.m</w:t>
      </w:r>
      <w:r w:rsidRPr="00BE4405">
        <w:rPr>
          <w:rFonts w:ascii="Arial" w:hAnsi="Arial"/>
          <w:sz w:val="22"/>
          <w:szCs w:val="22"/>
          <w:vertAlign w:val="superscript"/>
        </w:rPr>
        <w:t>-3</w:t>
      </w:r>
      <w:r w:rsidRPr="00BE4405">
        <w:rPr>
          <w:rFonts w:ascii="Arial" w:hAnsi="Arial"/>
          <w:sz w:val="22"/>
          <w:szCs w:val="22"/>
        </w:rPr>
        <w:t xml:space="preserve">, valeur que l’on peut mesurer dans des villages de haute </w:t>
      </w:r>
      <w:r w:rsidRPr="00BE4405">
        <w:rPr>
          <w:rFonts w:ascii="Arial" w:hAnsi="Arial"/>
          <w:sz w:val="22"/>
          <w:szCs w:val="22"/>
        </w:rPr>
        <w:t>montagne à faible activité économique ;</w:t>
      </w:r>
    </w:p>
    <w:p w:rsidR="001055C5" w:rsidRPr="00BE4405" w:rsidRDefault="009B07D8" w:rsidP="006E368F">
      <w:pPr>
        <w:pStyle w:val="Contenudetableau"/>
        <w:pBdr>
          <w:top w:val="single" w:sz="4" w:space="6" w:color="auto"/>
          <w:left w:val="single" w:sz="4" w:space="4" w:color="auto"/>
          <w:bottom w:val="single" w:sz="4" w:space="6" w:color="auto"/>
          <w:right w:val="single" w:sz="4" w:space="4" w:color="auto"/>
        </w:pBdr>
        <w:spacing w:after="60"/>
        <w:jc w:val="both"/>
        <w:rPr>
          <w:rFonts w:ascii="Arial" w:hAnsi="Arial"/>
          <w:sz w:val="22"/>
          <w:szCs w:val="22"/>
        </w:rPr>
      </w:pPr>
      <w:r w:rsidRPr="00BE4405">
        <w:rPr>
          <w:rFonts w:ascii="Arial" w:hAnsi="Arial"/>
          <w:sz w:val="22"/>
          <w:szCs w:val="22"/>
        </w:rPr>
        <w:t>• réduction à 10 µg.m</w:t>
      </w:r>
      <w:r w:rsidRPr="00BE4405">
        <w:rPr>
          <w:rFonts w:ascii="Arial" w:hAnsi="Arial"/>
          <w:sz w:val="22"/>
          <w:szCs w:val="22"/>
          <w:vertAlign w:val="superscript"/>
        </w:rPr>
        <w:t>-3</w:t>
      </w:r>
      <w:r w:rsidRPr="00BE4405">
        <w:rPr>
          <w:rFonts w:ascii="Arial" w:hAnsi="Arial"/>
          <w:sz w:val="22"/>
          <w:szCs w:val="22"/>
        </w:rPr>
        <w:t>, valeur recommandée par l’OMS ;</w:t>
      </w:r>
    </w:p>
    <w:p w:rsidR="001055C5" w:rsidRPr="00BE4405" w:rsidRDefault="009B07D8" w:rsidP="006E368F">
      <w:pPr>
        <w:pStyle w:val="Contenudetableau"/>
        <w:pBdr>
          <w:top w:val="single" w:sz="4" w:space="6" w:color="auto"/>
          <w:left w:val="single" w:sz="4" w:space="4" w:color="auto"/>
          <w:bottom w:val="single" w:sz="4" w:space="6" w:color="auto"/>
          <w:right w:val="single" w:sz="4" w:space="4" w:color="auto"/>
        </w:pBdr>
        <w:spacing w:after="120"/>
        <w:jc w:val="both"/>
        <w:rPr>
          <w:rFonts w:ascii="Arial" w:hAnsi="Arial"/>
          <w:sz w:val="22"/>
          <w:szCs w:val="22"/>
        </w:rPr>
      </w:pPr>
      <w:r w:rsidRPr="00BE4405">
        <w:rPr>
          <w:rFonts w:ascii="Arial" w:hAnsi="Arial"/>
          <w:sz w:val="22"/>
          <w:szCs w:val="22"/>
        </w:rPr>
        <w:t>• réduction à 15 µg.m</w:t>
      </w:r>
      <w:r w:rsidRPr="00BE4405">
        <w:rPr>
          <w:rFonts w:ascii="Arial" w:hAnsi="Arial"/>
          <w:sz w:val="22"/>
          <w:szCs w:val="22"/>
          <w:vertAlign w:val="superscript"/>
        </w:rPr>
        <w:t>-3</w:t>
      </w:r>
      <w:r w:rsidRPr="00BE4405">
        <w:rPr>
          <w:rFonts w:ascii="Arial" w:hAnsi="Arial"/>
          <w:sz w:val="22"/>
          <w:szCs w:val="22"/>
        </w:rPr>
        <w:t>, objectif fixé par le Plan national santé-environnement de 2009.</w:t>
      </w:r>
    </w:p>
    <w:p w:rsidR="001055C5" w:rsidRPr="00BE4405" w:rsidRDefault="009B07D8" w:rsidP="00BE4405">
      <w:pPr>
        <w:pStyle w:val="Contenudetableau"/>
        <w:pBdr>
          <w:top w:val="single" w:sz="4" w:space="6" w:color="auto"/>
          <w:left w:val="single" w:sz="4" w:space="4" w:color="auto"/>
          <w:bottom w:val="single" w:sz="4" w:space="6" w:color="auto"/>
          <w:right w:val="single" w:sz="4" w:space="4" w:color="auto"/>
        </w:pBdr>
        <w:spacing w:after="240"/>
        <w:jc w:val="both"/>
        <w:rPr>
          <w:rFonts w:ascii="Arial" w:hAnsi="Arial"/>
          <w:sz w:val="22"/>
          <w:szCs w:val="22"/>
        </w:rPr>
      </w:pPr>
      <w:r w:rsidRPr="00BE4405">
        <w:rPr>
          <w:rFonts w:ascii="Arial" w:hAnsi="Arial"/>
          <w:sz w:val="22"/>
          <w:szCs w:val="22"/>
        </w:rPr>
        <w:t>La population française en 2019 est de 65 millions d’habitants.</w:t>
      </w:r>
    </w:p>
    <w:p w:rsidR="001055C5" w:rsidRPr="00BE4405" w:rsidRDefault="009B07D8" w:rsidP="00FC6BE1">
      <w:pPr>
        <w:pBdr>
          <w:top w:val="single" w:sz="4" w:space="6" w:color="auto"/>
          <w:left w:val="single" w:sz="4" w:space="4" w:color="auto"/>
          <w:bottom w:val="single" w:sz="4" w:space="6" w:color="auto"/>
          <w:right w:val="single" w:sz="4" w:space="4" w:color="auto"/>
        </w:pBdr>
        <w:spacing w:after="120"/>
        <w:jc w:val="center"/>
        <w:rPr>
          <w:rFonts w:cs="Arial"/>
          <w:b/>
          <w:bCs/>
          <w:iCs/>
          <w:sz w:val="22"/>
          <w:szCs w:val="22"/>
        </w:rPr>
      </w:pPr>
      <w:r w:rsidRPr="00BE4405">
        <w:rPr>
          <w:rFonts w:cs="Arial"/>
          <w:b/>
          <w:bCs/>
          <w:iCs/>
          <w:sz w:val="22"/>
          <w:szCs w:val="22"/>
        </w:rPr>
        <w:t xml:space="preserve">Nombre </w:t>
      </w:r>
      <w:r w:rsidRPr="00BE4405">
        <w:rPr>
          <w:rFonts w:cs="Arial"/>
          <w:b/>
          <w:bCs/>
          <w:iCs/>
          <w:sz w:val="22"/>
          <w:szCs w:val="22"/>
        </w:rPr>
        <w:t>de morts qui auraient été évités dans l’année</w:t>
      </w:r>
      <w:r w:rsidRPr="00BE4405">
        <w:rPr>
          <w:rFonts w:cs="Arial"/>
          <w:b/>
          <w:bCs/>
          <w:iCs/>
          <w:sz w:val="22"/>
          <w:szCs w:val="22"/>
        </w:rPr>
        <w:br/>
        <w:t>selon la modélisation réalisée par les chercheurs</w:t>
      </w:r>
    </w:p>
    <w:p w:rsidR="001055C5" w:rsidRPr="00587BCF" w:rsidRDefault="009B07D8" w:rsidP="006E368F">
      <w:pPr>
        <w:pBdr>
          <w:top w:val="single" w:sz="4" w:space="6" w:color="auto"/>
          <w:left w:val="single" w:sz="4" w:space="4" w:color="auto"/>
          <w:bottom w:val="single" w:sz="4" w:space="6" w:color="auto"/>
          <w:right w:val="single" w:sz="4" w:space="4" w:color="auto"/>
        </w:pBdr>
        <w:spacing w:after="120"/>
        <w:jc w:val="center"/>
        <w:rPr>
          <w:rFonts w:cs="Arial"/>
          <w:i/>
        </w:rPr>
      </w:pPr>
      <w:r w:rsidRPr="00587BCF">
        <w:rPr>
          <w:rFonts w:cs="Arial"/>
          <w:noProof/>
        </w:rPr>
        <w:drawing>
          <wp:inline distT="0" distB="0" distL="0" distR="0" wp14:anchorId="409D566E" wp14:editId="5575F2EA">
            <wp:extent cx="3543300" cy="2573196"/>
            <wp:effectExtent l="0" t="0" r="0" b="0"/>
            <wp:docPr id="4"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
                    <pic:cNvPicPr>
                      <a:picLocks noChangeAspect="1" noChangeArrowheads="1"/>
                    </pic:cNvPicPr>
                  </pic:nvPicPr>
                  <pic:blipFill rotWithShape="1">
                    <a:blip r:embed="rId13" cstate="print">
                      <a:biLevel thresh="75000"/>
                      <a:extLst>
                        <a:ext uri="{BEBA8EAE-BF5A-486C-A8C5-ECC9F3942E4B}">
                          <a14:imgProps xmlns:a14="http://schemas.microsoft.com/office/drawing/2010/main">
                            <a14:imgLayer>
                              <a14:imgEffect>
                                <a14:colorTemperature colorTemp="7200"/>
                              </a14:imgEffect>
                              <a14:imgEffect>
                                <a14:saturation sat="0"/>
                              </a14:imgEffect>
                              <a14:imgEffect>
                                <a14:brightnessContrast bright="38000" contrast="-40000"/>
                              </a14:imgEffect>
                            </a14:imgLayer>
                          </a14:imgProps>
                        </a:ext>
                        <a:ext uri="{28A0092B-C50C-407E-A947-70E740481C1C}">
                          <a14:useLocalDpi xmlns:a14="http://schemas.microsoft.com/office/drawing/2010/main" val="0"/>
                        </a:ext>
                      </a:extLst>
                    </a:blip>
                    <a:srcRect/>
                    <a:stretch/>
                  </pic:blipFill>
                  <pic:spPr bwMode="auto">
                    <a:xfrm>
                      <a:off x="0" y="0"/>
                      <a:ext cx="3606635" cy="2619191"/>
                    </a:xfrm>
                    <a:prstGeom prst="rect">
                      <a:avLst/>
                    </a:prstGeom>
                    <a:ln>
                      <a:noFill/>
                    </a:ln>
                    <a:extLst>
                      <a:ext uri="{53640926-AAD7-44D8-BBD7-CCE9431645EC}">
                        <a14:shadowObscured xmlns:a14="http://schemas.microsoft.com/office/drawing/2010/main"/>
                      </a:ext>
                    </a:extLst>
                  </pic:spPr>
                </pic:pic>
              </a:graphicData>
            </a:graphic>
          </wp:inline>
        </w:drawing>
      </w:r>
    </w:p>
    <w:p w:rsidR="00587BCF" w:rsidRPr="00587BCF" w:rsidRDefault="009B07D8" w:rsidP="00DD60D6">
      <w:pPr>
        <w:pBdr>
          <w:top w:val="single" w:sz="4" w:space="6" w:color="auto"/>
          <w:left w:val="single" w:sz="4" w:space="4" w:color="auto"/>
          <w:bottom w:val="single" w:sz="4" w:space="6" w:color="auto"/>
          <w:right w:val="single" w:sz="4" w:space="4" w:color="auto"/>
        </w:pBdr>
        <w:spacing w:after="0"/>
        <w:jc w:val="right"/>
        <w:rPr>
          <w:rFonts w:cs="Arial"/>
          <w:i/>
        </w:rPr>
      </w:pPr>
      <w:r w:rsidRPr="006175AE">
        <w:rPr>
          <w:rFonts w:cs="Arial"/>
          <w:i/>
          <w:sz w:val="20"/>
        </w:rPr>
        <w:t>Source : d’après Santé Publique France</w:t>
      </w:r>
      <w:r w:rsidRPr="00587BCF">
        <w:rPr>
          <w:rFonts w:cs="Arial"/>
          <w:i/>
        </w:rPr>
        <w:t xml:space="preserve"> </w:t>
      </w:r>
    </w:p>
    <w:p w:rsidR="00FF29D6" w:rsidRPr="00587BCF" w:rsidRDefault="009B07D8" w:rsidP="00E06C26">
      <w:pPr>
        <w:pBdr>
          <w:top w:val="single" w:sz="4" w:space="6" w:color="auto"/>
          <w:left w:val="single" w:sz="4" w:space="4" w:color="auto"/>
          <w:bottom w:val="single" w:sz="4" w:space="6" w:color="auto"/>
          <w:right w:val="single" w:sz="4" w:space="4" w:color="auto"/>
        </w:pBdr>
        <w:spacing w:after="120"/>
        <w:jc w:val="right"/>
        <w:rPr>
          <w:rFonts w:cs="Arial"/>
          <w:sz w:val="18"/>
          <w:szCs w:val="18"/>
        </w:rPr>
      </w:pPr>
      <w:hyperlink r:id="rId14" w:history="1">
        <w:r w:rsidRPr="00587BCF">
          <w:rPr>
            <w:rStyle w:val="Lienhypertexte"/>
            <w:rFonts w:cs="Arial"/>
            <w:i/>
            <w:sz w:val="18"/>
            <w:szCs w:val="18"/>
          </w:rPr>
          <w:t>https://www.santepubliquefrance.fr/presse/2016/impacts-sanitaires-de-la-pollution-de-l-air-en-france-nouvelles-donnees-et-perspectives</w:t>
        </w:r>
      </w:hyperlink>
    </w:p>
    <w:sectPr w:rsidR="00FF29D6" w:rsidRPr="00587BCF" w:rsidSect="00E61EB3">
      <w:headerReference w:type="even" r:id="rId15"/>
      <w:headerReference w:type="default" r:id="rId16"/>
      <w:footerReference w:type="even" r:id="rId17"/>
      <w:footerReference w:type="default" r:id="rId18"/>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6"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B07D8" w:rsidRPr="009B07D8">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B07D8" w:rsidRPr="009B07D8">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9B07D8" w:rsidRPr="009B07D8">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9B07D8" w:rsidRPr="009B07D8">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7"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07D8"/>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C77660"/>
    <w:rPr>
      <w:rFonts w:asciiTheme="minorHAnsi" w:eastAsiaTheme="minorHAnsi" w:hAnsiTheme="minorHAnsi" w:cstheme="minorBidi"/>
      <w:sz w:val="22"/>
      <w:szCs w:val="22"/>
      <w:lang w:eastAsia="en-US"/>
    </w:rPr>
  </w:style>
  <w:style w:type="paragraph" w:customStyle="1" w:styleId="Contenudetableau">
    <w:name w:val="Contenu de tableau"/>
    <w:basedOn w:val="Normal"/>
    <w:qFormat/>
    <w:rsid w:val="00D82CFD"/>
    <w:pPr>
      <w:suppressLineNumbers/>
    </w:pPr>
    <w:rPr>
      <w:rFonts w:ascii="Liberation Serif" w:eastAsia="SimSun" w:hAnsi="Liberation Serif" w:cs="Arial"/>
      <w:color w:val="00000A"/>
      <w:lang w:eastAsia="zh-CN" w:bidi="hi-IN"/>
    </w:rPr>
  </w:style>
  <w:style w:type="character" w:styleId="Lienhypertexte">
    <w:name w:val="Hyperlink"/>
    <w:basedOn w:val="Policepardfaut"/>
    <w:uiPriority w:val="99"/>
    <w:unhideWhenUsed/>
    <w:rsid w:val="00587B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antepubliquefrance.fr/presse/2016/impacts-sanitaires-de-la-pollution-de-l-air-en-france-nouvelles-donnees-et-perspectiv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1363</Words>
  <Characters>7501</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