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666523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52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52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66652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666523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666523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66652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666523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52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52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523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66652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66652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666523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666523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666523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6</w:t>
            </w:r>
            <w:r w:rsidR="00666523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666523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666523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6E7CFC" w:rsidRPr="00A77456" w:rsidRDefault="00666523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666523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6E7CFC" w:rsidRPr="00D87AD1" w:rsidRDefault="00666523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 xml:space="preserve">Inégalités des émissions de dioxyde de carbone au niveau mondial et vulnérabilité </w:t>
      </w:r>
      <w:r>
        <w:rPr>
          <w:b/>
          <w:sz w:val="28"/>
        </w:rPr>
        <w:t>au changement climatique</w:t>
      </w:r>
    </w:p>
    <w:p w:rsidR="006E7CFC" w:rsidRPr="000E2C8B" w:rsidRDefault="00666523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D54E50" w:rsidRPr="006E7CFC" w:rsidRDefault="00666523" w:rsidP="0028100A">
      <w:pPr>
        <w:pStyle w:val="Standard"/>
        <w:spacing w:after="360"/>
        <w:ind w:left="0"/>
        <w:jc w:val="both"/>
        <w:rPr>
          <w:rFonts w:cs="Arial"/>
        </w:rPr>
      </w:pPr>
      <w:r w:rsidRPr="006E7CFC">
        <w:rPr>
          <w:rFonts w:cs="Arial"/>
        </w:rPr>
        <w:t>On s’intéresse aux inégalités d’émissions de dioxyde de carbone (CO</w:t>
      </w:r>
      <w:r w:rsidRPr="006E7CFC">
        <w:rPr>
          <w:rFonts w:cs="Arial"/>
          <w:vertAlign w:val="subscript"/>
        </w:rPr>
        <w:t>2</w:t>
      </w:r>
      <w:r w:rsidRPr="006E7CFC">
        <w:rPr>
          <w:rFonts w:cs="Arial"/>
        </w:rPr>
        <w:t xml:space="preserve">) au niveau mondial et </w:t>
      </w:r>
      <w:r w:rsidRPr="006E7CFC">
        <w:rPr>
          <w:rFonts w:eastAsiaTheme="minorEastAsia" w:cs="Arial"/>
        </w:rPr>
        <w:t xml:space="preserve">à leurs </w:t>
      </w:r>
      <w:r w:rsidRPr="006E7CFC">
        <w:rPr>
          <w:rFonts w:cs="Arial"/>
        </w:rPr>
        <w:t>conséquences climatiques.</w:t>
      </w:r>
      <w:r>
        <w:rPr>
          <w:rFonts w:cs="Arial"/>
        </w:rPr>
        <w:t xml:space="preserve"> </w:t>
      </w:r>
    </w:p>
    <w:tbl>
      <w:tblPr>
        <w:tblStyle w:val="Grilledutableau"/>
        <w:tblW w:w="9107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9107"/>
      </w:tblGrid>
      <w:tr w:rsidR="00D54E50" w:rsidTr="0028100A">
        <w:trPr>
          <w:trHeight w:val="7700"/>
        </w:trPr>
        <w:tc>
          <w:tcPr>
            <w:tcW w:w="9107" w:type="dxa"/>
          </w:tcPr>
          <w:p w:rsidR="00D54E50" w:rsidRPr="002660CC" w:rsidRDefault="00666523" w:rsidP="001E1D9E">
            <w:pPr>
              <w:pStyle w:val="Standard"/>
              <w:spacing w:before="120" w:after="120"/>
              <w:ind w:left="0"/>
              <w:rPr>
                <w:b/>
                <w:color w:val="000000"/>
              </w:rPr>
            </w:pPr>
            <w:r w:rsidRPr="002660CC">
              <w:rPr>
                <w:b/>
                <w:color w:val="000000"/>
                <w:u w:val="single"/>
              </w:rPr>
              <w:t>Document 1</w:t>
            </w:r>
            <w:r w:rsidRPr="002660CC">
              <w:rPr>
                <w:b/>
                <w:color w:val="000000"/>
              </w:rPr>
              <w:t> : consommation énergétique</w:t>
            </w:r>
            <w:r>
              <w:rPr>
                <w:b/>
                <w:color w:val="000000"/>
              </w:rPr>
              <w:t xml:space="preserve"> dans le monde ; d</w:t>
            </w:r>
            <w:r w:rsidRPr="002660CC">
              <w:rPr>
                <w:b/>
                <w:color w:val="000000"/>
              </w:rPr>
              <w:t>onnées utiles</w:t>
            </w:r>
          </w:p>
          <w:p w:rsidR="00D54E50" w:rsidRDefault="00666523" w:rsidP="00970DC9">
            <w:pPr>
              <w:pStyle w:val="Standard"/>
              <w:spacing w:after="240"/>
              <w:ind w:left="0"/>
              <w:jc w:val="both"/>
            </w:pPr>
            <w:r w:rsidRPr="091EF338">
              <w:rPr>
                <w:color w:val="000000" w:themeColor="text1"/>
              </w:rPr>
              <w:t>D’après l’Agence internationale de l’énergie (IAE), en 2015, la consommation mondiale d’énergie a atteint la valeur de 392,2</w:t>
            </w:r>
            <w:r>
              <w:rPr>
                <w:color w:val="000000" w:themeColor="text1"/>
              </w:rPr>
              <w:t xml:space="preserve"> x </w:t>
            </w:r>
            <w:r w:rsidRPr="091EF338">
              <w:rPr>
                <w:color w:val="000000" w:themeColor="text1"/>
              </w:rPr>
              <w:t>10</w:t>
            </w:r>
            <w:r w:rsidRPr="091EF338">
              <w:rPr>
                <w:color w:val="000000" w:themeColor="text1"/>
                <w:vertAlign w:val="superscript"/>
              </w:rPr>
              <w:t>18</w:t>
            </w:r>
            <w:r w:rsidRPr="091EF338">
              <w:rPr>
                <w:color w:val="000000" w:themeColor="text1"/>
              </w:rPr>
              <w:t xml:space="preserve"> J et pourrait augmenter d’un tiers à l’horizon 2040. Le tableau ci-dessous détaille la consommation énergétique pour quelque</w:t>
            </w:r>
            <w:r w:rsidRPr="091EF338">
              <w:rPr>
                <w:color w:val="000000" w:themeColor="text1"/>
              </w:rPr>
              <w:t xml:space="preserve">s pays ainsi que leur </w:t>
            </w:r>
            <w:r>
              <w:rPr>
                <w:color w:val="000000" w:themeColor="text1"/>
              </w:rPr>
              <w:t>produit intérieur brut (</w:t>
            </w:r>
            <w:r w:rsidRPr="091EF338">
              <w:rPr>
                <w:color w:val="000000" w:themeColor="text1"/>
              </w:rPr>
              <w:t>PIB</w:t>
            </w:r>
            <w:r>
              <w:rPr>
                <w:color w:val="000000" w:themeColor="text1"/>
              </w:rPr>
              <w:t>)</w:t>
            </w:r>
            <w:r w:rsidRPr="091EF338">
              <w:rPr>
                <w:color w:val="000000" w:themeColor="text1"/>
              </w:rPr>
              <w:t xml:space="preserve"> par habitant, indicateur du niveau d’activité économique.</w:t>
            </w:r>
          </w:p>
          <w:tbl>
            <w:tblPr>
              <w:tblW w:w="8652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408"/>
              <w:gridCol w:w="1134"/>
              <w:gridCol w:w="1276"/>
              <w:gridCol w:w="1282"/>
              <w:gridCol w:w="1276"/>
              <w:gridCol w:w="1276"/>
            </w:tblGrid>
            <w:tr w:rsidR="00D54E50" w:rsidTr="00D90750">
              <w:trPr>
                <w:trHeight w:val="991"/>
                <w:jc w:val="center"/>
              </w:trPr>
              <w:tc>
                <w:tcPr>
                  <w:tcW w:w="24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666523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Chine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États-Unis</w:t>
                  </w:r>
                </w:p>
              </w:tc>
              <w:tc>
                <w:tcPr>
                  <w:tcW w:w="128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Indonésie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France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Nigeria</w:t>
                  </w:r>
                </w:p>
              </w:tc>
            </w:tr>
            <w:tr w:rsidR="00D54E50" w:rsidTr="00D90750">
              <w:trPr>
                <w:trHeight w:val="1046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666523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énergétique du pays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1 995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1 520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174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154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Pr="00D74892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i/>
                      <w:iCs/>
                      <w:color w:val="000000"/>
                    </w:rPr>
                  </w:pP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>À</w:t>
                  </w:r>
                  <w:r w:rsidRPr="00D74892"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compléter</w:t>
                  </w:r>
                  <w:r>
                    <w:rPr>
                      <w:rFonts w:eastAsia="Arial" w:cs="Arial"/>
                      <w:i/>
                      <w:iCs/>
                      <w:color w:val="000000"/>
                      <w:sz w:val="20"/>
                      <w:szCs w:val="20"/>
                    </w:rPr>
                    <w:t xml:space="preserve"> (question 1)</w:t>
                  </w:r>
                </w:p>
              </w:tc>
            </w:tr>
            <w:tr w:rsidR="00D54E50" w:rsidTr="00D90750">
              <w:trPr>
                <w:trHeight w:val="695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666523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 xml:space="preserve">Population (en </w:t>
                  </w:r>
                  <w:r>
                    <w:rPr>
                      <w:rFonts w:eastAsia="Arial" w:cs="Arial"/>
                      <w:color w:val="000000"/>
                    </w:rPr>
                    <w:t>million d’habitants)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1 386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326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264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67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181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666523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PIB par habitant</w:t>
                  </w:r>
                  <w:r>
                    <w:rPr>
                      <w:rFonts w:eastAsia="Arial" w:cs="Arial"/>
                      <w:color w:val="000000"/>
                    </w:rPr>
                    <w:br/>
                    <w:t>(en dollars)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9 596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59 478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12 280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42 925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2732</w:t>
                  </w:r>
                </w:p>
              </w:tc>
            </w:tr>
            <w:tr w:rsidR="00D54E50" w:rsidTr="00D90750">
              <w:trPr>
                <w:trHeight w:val="750"/>
                <w:jc w:val="center"/>
              </w:trPr>
              <w:tc>
                <w:tcPr>
                  <w:tcW w:w="2409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vAlign w:val="center"/>
                </w:tcPr>
                <w:p w:rsidR="00D54E50" w:rsidRDefault="00666523" w:rsidP="003278E6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Consommation par million d’habitants (Mtep)</w:t>
                  </w:r>
                </w:p>
              </w:tc>
              <w:tc>
                <w:tcPr>
                  <w:tcW w:w="1134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1,44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4,66</w:t>
                  </w:r>
                </w:p>
              </w:tc>
              <w:tc>
                <w:tcPr>
                  <w:tcW w:w="1282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0,66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non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2,3</w:t>
                  </w:r>
                </w:p>
              </w:tc>
              <w:tc>
                <w:tcPr>
                  <w:tcW w:w="1276" w:type="dxa"/>
                  <w:tcBorders>
                    <w:top w:val="non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D54E50" w:rsidRDefault="00666523" w:rsidP="00D90750">
                  <w:pPr>
                    <w:pStyle w:val="TableContents"/>
                    <w:spacing w:before="60" w:after="60"/>
                    <w:ind w:left="0"/>
                    <w:jc w:val="center"/>
                    <w:rPr>
                      <w:rFonts w:eastAsia="Arial" w:cs="Arial"/>
                      <w:color w:val="000000"/>
                    </w:rPr>
                  </w:pPr>
                  <w:r>
                    <w:rPr>
                      <w:rFonts w:eastAsia="Arial" w:cs="Arial"/>
                      <w:color w:val="000000"/>
                    </w:rPr>
                    <w:t>0,7</w:t>
                  </w:r>
                </w:p>
              </w:tc>
            </w:tr>
          </w:tbl>
          <w:p w:rsidR="00D54E50" w:rsidRDefault="00666523" w:rsidP="003278E6">
            <w:pPr>
              <w:pStyle w:val="Standard"/>
              <w:spacing w:before="240"/>
              <w:ind w:left="0"/>
              <w:rPr>
                <w:color w:val="000000"/>
              </w:rPr>
            </w:pPr>
            <w:r>
              <w:rPr>
                <w:color w:val="000000"/>
                <w:u w:val="single"/>
              </w:rPr>
              <w:t>Données</w:t>
            </w:r>
            <w:r>
              <w:rPr>
                <w:color w:val="000000"/>
              </w:rPr>
              <w:t xml:space="preserve"> : 1 Mtep (</w:t>
            </w:r>
            <w:r w:rsidRPr="00A42628">
              <w:rPr>
                <w:color w:val="000000"/>
              </w:rPr>
              <w:t>ou mégatonne équivalent pétrole</w:t>
            </w:r>
            <w:r>
              <w:rPr>
                <w:color w:val="000000"/>
              </w:rPr>
              <w:t>) = 4,18 x 10</w:t>
            </w:r>
            <w:r>
              <w:rPr>
                <w:color w:val="000000"/>
                <w:vertAlign w:val="superscript"/>
              </w:rPr>
              <w:t xml:space="preserve">16 </w:t>
            </w:r>
            <w:r>
              <w:rPr>
                <w:color w:val="000000"/>
              </w:rPr>
              <w:t>J.</w:t>
            </w:r>
          </w:p>
        </w:tc>
      </w:tr>
    </w:tbl>
    <w:p w:rsidR="00D74892" w:rsidRDefault="00666523">
      <w:r>
        <w:br w:type="page"/>
      </w:r>
    </w:p>
    <w:p w:rsidR="002660CC" w:rsidRDefault="00666523" w:rsidP="004C3BFF">
      <w:pPr>
        <w:pStyle w:val="Standard"/>
        <w:ind w:left="0"/>
      </w:pPr>
    </w:p>
    <w:p w:rsidR="00A42628" w:rsidRDefault="00666523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1-</w:t>
      </w:r>
      <w:r>
        <w:rPr>
          <w:color w:val="000000"/>
        </w:rPr>
        <w:t xml:space="preserve"> Montrer par un calcul que la consommation énergétique du Nigeria est de 127 Mtep. </w:t>
      </w:r>
    </w:p>
    <w:p w:rsidR="00D54E50" w:rsidRDefault="00666523" w:rsidP="00970DC9">
      <w:pPr>
        <w:pStyle w:val="Standard"/>
        <w:spacing w:after="24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2-</w:t>
      </w:r>
      <w:r>
        <w:rPr>
          <w:color w:val="000000"/>
        </w:rPr>
        <w:t xml:space="preserve"> Après avoir converti la consommation énergétique du Nigeria en joules (J), la comparer à la consommation énergétique mondiale.</w:t>
      </w:r>
    </w:p>
    <w:p w:rsidR="00D54E50" w:rsidRDefault="00666523" w:rsidP="00C76778">
      <w:pPr>
        <w:pStyle w:val="Standard"/>
        <w:spacing w:after="360"/>
        <w:ind w:left="0"/>
        <w:jc w:val="both"/>
        <w:rPr>
          <w:color w:val="000000"/>
        </w:rPr>
      </w:pPr>
      <w:r w:rsidRPr="002660CC">
        <w:rPr>
          <w:b/>
          <w:bCs/>
          <w:color w:val="000000"/>
        </w:rPr>
        <w:t>3-</w:t>
      </w:r>
      <w:r>
        <w:rPr>
          <w:color w:val="000000"/>
        </w:rPr>
        <w:t xml:space="preserve"> À partir du tableau du document 1, expl</w:t>
      </w:r>
      <w:r>
        <w:rPr>
          <w:color w:val="000000"/>
        </w:rPr>
        <w:t>iquer en quoi la consommation énergétique est inégalement répartie à l’échelle mondiale.</w:t>
      </w:r>
    </w:p>
    <w:tbl>
      <w:tblPr>
        <w:tblStyle w:val="Grilledutableau"/>
        <w:tblW w:w="8965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8965"/>
      </w:tblGrid>
      <w:tr w:rsidR="00D54E50" w:rsidTr="002316CC">
        <w:trPr>
          <w:trHeight w:val="4194"/>
        </w:trPr>
        <w:tc>
          <w:tcPr>
            <w:tcW w:w="8965" w:type="dxa"/>
          </w:tcPr>
          <w:p w:rsidR="00D54E50" w:rsidRPr="002660CC" w:rsidRDefault="00666523" w:rsidP="0084445C">
            <w:pPr>
              <w:pStyle w:val="Standard"/>
              <w:spacing w:before="120" w:after="120"/>
              <w:ind w:left="0"/>
              <w:jc w:val="both"/>
              <w:rPr>
                <w:b/>
                <w:bCs/>
              </w:rPr>
            </w:pPr>
            <w:r w:rsidRPr="002660CC">
              <w:rPr>
                <w:b/>
                <w:bCs/>
                <w:u w:val="single"/>
              </w:rPr>
              <w:t>Document 2</w:t>
            </w:r>
            <w:r w:rsidRPr="002660CC">
              <w:rPr>
                <w:b/>
                <w:bCs/>
              </w:rPr>
              <w:t> : émissions annuelles de CO</w:t>
            </w:r>
            <w:r w:rsidRPr="002660CC">
              <w:rPr>
                <w:b/>
                <w:bCs/>
                <w:vertAlign w:val="subscript"/>
              </w:rPr>
              <w:t>2</w:t>
            </w:r>
            <w:r w:rsidRPr="002660CC">
              <w:rPr>
                <w:b/>
                <w:bCs/>
              </w:rPr>
              <w:t>, en gigatonnes en fonction du temps.</w:t>
            </w:r>
          </w:p>
          <w:p w:rsidR="00D54E50" w:rsidRDefault="00666523" w:rsidP="00C76778">
            <w:pPr>
              <w:pStyle w:val="Standard"/>
              <w:ind w:left="0"/>
              <w:jc w:val="both"/>
            </w:pPr>
            <w:r w:rsidRPr="002660CC">
              <w:rPr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6704" behindDoc="0" locked="0" layoutInCell="1" allowOverlap="1" wp14:anchorId="67832704" wp14:editId="07777777">
                  <wp:simplePos x="0" y="0"/>
                  <wp:positionH relativeFrom="margin">
                    <wp:posOffset>2106295</wp:posOffset>
                  </wp:positionH>
                  <wp:positionV relativeFrom="paragraph">
                    <wp:posOffset>123190</wp:posOffset>
                  </wp:positionV>
                  <wp:extent cx="3419475" cy="2374265"/>
                  <wp:effectExtent l="0" t="0" r="9525" b="6985"/>
                  <wp:wrapSquare wrapText="bothSides"/>
                  <wp:docPr id="1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3419475" cy="2374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Les émissions de CO</w:t>
            </w:r>
            <w:r>
              <w:rPr>
                <w:vertAlign w:val="subscript"/>
              </w:rPr>
              <w:t>2</w:t>
            </w:r>
            <w:r>
              <w:t xml:space="preserve"> par catégorie de revenu ont été mesurées dans le monde entre 1990 et</w:t>
            </w:r>
            <w:r>
              <w:t xml:space="preserve"> 2015.</w:t>
            </w:r>
          </w:p>
          <w:p w:rsidR="00D54E50" w:rsidRDefault="00666523" w:rsidP="006E6A32">
            <w:pPr>
              <w:pStyle w:val="Standard"/>
              <w:ind w:left="0"/>
              <w:jc w:val="both"/>
            </w:pPr>
            <w:r>
              <w:t>Par exemple : 1 % des populations les plus riches émet 15 % des émissions mondiales de CO</w:t>
            </w:r>
            <w:r>
              <w:rPr>
                <w:vertAlign w:val="subscript"/>
              </w:rPr>
              <w:t>2</w:t>
            </w:r>
            <w:r>
              <w:t>.</w:t>
            </w:r>
          </w:p>
          <w:p w:rsidR="00D54E50" w:rsidRDefault="00666523" w:rsidP="00C76778">
            <w:pPr>
              <w:pStyle w:val="Standard"/>
              <w:ind w:left="32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Source : Garric, A. (2020, 21 septembre). Les « inégalités extrêmes » des émissions de CO</w:t>
            </w:r>
            <w:r w:rsidRPr="0086589C">
              <w:rPr>
                <w:color w:val="000000"/>
                <w:sz w:val="20"/>
                <w:szCs w:val="20"/>
                <w:vertAlign w:val="subscript"/>
              </w:rPr>
              <w:t>2</w:t>
            </w:r>
            <w:r>
              <w:rPr>
                <w:color w:val="000000"/>
                <w:sz w:val="20"/>
                <w:szCs w:val="20"/>
              </w:rPr>
              <w:t xml:space="preserve"> nous mènent vers une catastrophe climatique. 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Le Monde. </w:t>
            </w:r>
            <w:r>
              <w:rPr>
                <w:color w:val="000000"/>
                <w:sz w:val="20"/>
                <w:szCs w:val="20"/>
              </w:rPr>
              <w:t xml:space="preserve">Document </w:t>
            </w:r>
            <w:r>
              <w:rPr>
                <w:color w:val="000000"/>
                <w:sz w:val="20"/>
                <w:szCs w:val="20"/>
              </w:rPr>
              <w:t>modifié.</w:t>
            </w:r>
          </w:p>
        </w:tc>
      </w:tr>
    </w:tbl>
    <w:p w:rsidR="00D54E50" w:rsidRDefault="00666523">
      <w:pPr>
        <w:pStyle w:val="Standard"/>
        <w:spacing w:after="0"/>
        <w:ind w:left="0"/>
        <w:rPr>
          <w:color w:val="000000"/>
        </w:rPr>
      </w:pPr>
    </w:p>
    <w:p w:rsidR="00D54E50" w:rsidRDefault="00666523" w:rsidP="006E6A32">
      <w:pPr>
        <w:pStyle w:val="Standard"/>
        <w:spacing w:before="240" w:after="240"/>
        <w:ind w:left="0"/>
        <w:jc w:val="both"/>
      </w:pPr>
      <w:r w:rsidRPr="002660CC">
        <w:rPr>
          <w:b/>
        </w:rPr>
        <w:t>4-</w:t>
      </w:r>
      <w:r>
        <w:t xml:space="preserve"> À l’aide du document 2, montrer que les émissions de CO</w:t>
      </w:r>
      <w:r>
        <w:rPr>
          <w:vertAlign w:val="subscript"/>
        </w:rPr>
        <w:t>2</w:t>
      </w:r>
      <w:r>
        <w:t xml:space="preserve"> sont inégales au niveau mondial.</w:t>
      </w:r>
    </w:p>
    <w:p w:rsidR="00380AB0" w:rsidRDefault="00666523" w:rsidP="00380AB0">
      <w:pPr>
        <w:pStyle w:val="Standard"/>
        <w:ind w:left="0"/>
        <w:jc w:val="both"/>
      </w:pPr>
      <w:r w:rsidRPr="002660CC">
        <w:rPr>
          <w:b/>
        </w:rPr>
        <w:t>5-</w:t>
      </w:r>
      <w:r>
        <w:t xml:space="preserve"> À partir des documents 1 à 3 (page suivante) et de vos connaissances, rédiger un paragraphe argumenté justifiant l’affirmation suivante : « les populations les plus pauvres et les plus vulnérables, qui contribuent le moins à la crise climatique, sont pour</w:t>
      </w:r>
      <w:r>
        <w:t>tant les plus affectées par les dérèglements climatiques ».</w:t>
      </w:r>
    </w:p>
    <w:p w:rsidR="00380AB0" w:rsidRDefault="00666523">
      <w:pPr>
        <w:spacing w:after="0" w:line="240" w:lineRule="auto"/>
      </w:pPr>
      <w:r>
        <w:br w:type="page"/>
      </w:r>
    </w:p>
    <w:p w:rsidR="00380AB0" w:rsidRDefault="00666523" w:rsidP="006E6A32">
      <w:pPr>
        <w:pStyle w:val="Standard"/>
        <w:spacing w:before="240" w:after="240"/>
        <w:ind w:left="0"/>
        <w:jc w:val="both"/>
      </w:pP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72"/>
      </w:tblGrid>
      <w:tr w:rsidR="00D54E50" w:rsidTr="00954700">
        <w:trPr>
          <w:trHeight w:val="6984"/>
        </w:trPr>
        <w:tc>
          <w:tcPr>
            <w:tcW w:w="9072" w:type="dxa"/>
          </w:tcPr>
          <w:p w:rsidR="00D54E50" w:rsidRPr="002660CC" w:rsidRDefault="00666523">
            <w:pPr>
              <w:pStyle w:val="Standard"/>
              <w:spacing w:before="120" w:after="120"/>
              <w:ind w:left="0"/>
              <w:rPr>
                <w:b/>
              </w:rPr>
            </w:pPr>
            <w:r w:rsidRPr="002660CC">
              <w:rPr>
                <w:b/>
                <w:u w:val="single"/>
              </w:rPr>
              <w:t>Document 3</w:t>
            </w:r>
            <w:r w:rsidRPr="002660CC">
              <w:rPr>
                <w:b/>
              </w:rPr>
              <w:t> : vulnéra</w:t>
            </w:r>
            <w:r>
              <w:rPr>
                <w:b/>
              </w:rPr>
              <w:t>bilité au changement climatique</w:t>
            </w:r>
          </w:p>
          <w:p w:rsidR="006E5E34" w:rsidRDefault="00666523">
            <w:pPr>
              <w:pStyle w:val="Standard"/>
              <w:ind w:left="0"/>
            </w:pPr>
            <w:r>
              <w:rPr>
                <w:noProof/>
              </w:rPr>
              <w:drawing>
                <wp:inline distT="0" distB="0" distL="0" distR="0" wp14:anchorId="2B57DF4B" wp14:editId="139D73C5">
                  <wp:extent cx="5648325" cy="3127272"/>
                  <wp:effectExtent l="0" t="0" r="0" b="0"/>
                  <wp:docPr id="2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lum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5654722" cy="31308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5E34" w:rsidRDefault="00666523" w:rsidP="00C87161">
            <w:pPr>
              <w:pStyle w:val="Standard"/>
              <w:spacing w:after="120"/>
              <w:ind w:left="0"/>
              <w:jc w:val="both"/>
            </w:pPr>
            <w:r>
              <w:t>Les dix pays légendés sur la carte ont tous une vulnérabilité extrême. Le tableau les range par vulnérabilité décroissante (de 1 à 9).</w:t>
            </w:r>
          </w:p>
          <w:p w:rsidR="00D74892" w:rsidRDefault="00666523" w:rsidP="00C87161">
            <w:pPr>
              <w:pStyle w:val="Standard"/>
              <w:spacing w:after="120"/>
              <w:ind w:left="0"/>
              <w:jc w:val="both"/>
            </w:pPr>
            <w:r>
              <w:t>La v</w:t>
            </w:r>
            <w:r>
              <w:t>ulnérabilité au réchauffement climatique correspond à la prédisposition à être affecté par les changements climatiques (susceptibilité d’être atteint, manque de capacité à réagir et à s’adapter).</w:t>
            </w:r>
          </w:p>
          <w:p w:rsidR="00D54E50" w:rsidRDefault="00666523" w:rsidP="00C87161">
            <w:pPr>
              <w:pStyle w:val="Standard"/>
              <w:spacing w:after="120"/>
              <w:ind w:left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Source : Garric, A. (2013, 30 octobre). Quels sont les pays </w:t>
            </w:r>
            <w:r>
              <w:rPr>
                <w:color w:val="000000"/>
                <w:sz w:val="20"/>
                <w:szCs w:val="20"/>
              </w:rPr>
              <w:t xml:space="preserve">les plus vulnérables au changement climatique ? </w:t>
            </w:r>
            <w:r>
              <w:rPr>
                <w:i/>
                <w:iCs/>
                <w:color w:val="000000"/>
                <w:sz w:val="20"/>
                <w:szCs w:val="20"/>
              </w:rPr>
              <w:t>Le Monde.</w:t>
            </w:r>
            <w:r>
              <w:rPr>
                <w:color w:val="000000"/>
                <w:sz w:val="20"/>
                <w:szCs w:val="20"/>
              </w:rPr>
              <w:t xml:space="preserve"> Document modifié.</w:t>
            </w:r>
          </w:p>
        </w:tc>
      </w:tr>
    </w:tbl>
    <w:p w:rsidR="00D54E50" w:rsidRDefault="00666523" w:rsidP="003B00C0">
      <w:pPr>
        <w:pStyle w:val="Standard"/>
        <w:ind w:left="0"/>
      </w:pPr>
      <w:r>
        <w:br w:type="page"/>
      </w:r>
    </w:p>
    <w:p w:rsidR="00BF163E" w:rsidRPr="00A77456" w:rsidRDefault="00666523" w:rsidP="00BF163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F163E" w:rsidRPr="00A77456" w:rsidRDefault="00666523" w:rsidP="00BF163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BF163E" w:rsidRPr="00D87AD1" w:rsidRDefault="00666523" w:rsidP="00BF163E">
      <w:pPr>
        <w:spacing w:after="120"/>
        <w:rPr>
          <w:b/>
          <w:sz w:val="22"/>
        </w:rPr>
      </w:pPr>
      <w:r>
        <w:rPr>
          <w:b/>
          <w:sz w:val="28"/>
        </w:rPr>
        <w:t>Population de la France métropolitaine de 1946 à 2050</w:t>
      </w:r>
    </w:p>
    <w:p w:rsidR="00BF163E" w:rsidRPr="000E2C8B" w:rsidRDefault="00666523" w:rsidP="00BF163E">
      <w:pPr>
        <w:spacing w:after="0"/>
        <w:rPr>
          <w:i/>
        </w:rPr>
      </w:pPr>
      <w:r w:rsidRPr="00D74F67">
        <w:rPr>
          <w:i/>
        </w:rPr>
        <w:t>Sur 10 points</w:t>
      </w:r>
    </w:p>
    <w:p w:rsidR="00BF163E" w:rsidRPr="009825E2" w:rsidRDefault="00666523" w:rsidP="00BF163E">
      <w:pPr>
        <w:shd w:val="clear" w:color="auto" w:fill="FFFFFF"/>
        <w:spacing w:after="0" w:line="276" w:lineRule="auto"/>
        <w:rPr>
          <w:rFonts w:eastAsia="Arial" w:cs="Arial"/>
        </w:rPr>
      </w:pPr>
    </w:p>
    <w:p w:rsidR="00BA1E86" w:rsidRDefault="00666523" w:rsidP="00A057B2">
      <w:pPr>
        <w:jc w:val="both"/>
      </w:pPr>
      <w:r>
        <w:t>Le tableau ci-dessous donne l’évolution de la population en France métropolitaine de 1946 à 2013.</w:t>
      </w:r>
      <w:r>
        <w:t xml:space="preserve"> 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6"/>
        <w:gridCol w:w="707"/>
        <w:gridCol w:w="774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707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1946</w:t>
            </w:r>
          </w:p>
        </w:tc>
        <w:tc>
          <w:tcPr>
            <w:tcW w:w="774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1954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1962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1968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1975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1982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1990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1999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2006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</w:tr>
      <w:tr w:rsidR="00BA1E86" w:rsidTr="00A057B2">
        <w:trPr>
          <w:trHeight w:val="140"/>
          <w:jc w:val="center"/>
        </w:trPr>
        <w:tc>
          <w:tcPr>
            <w:tcW w:w="1566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774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8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16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22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29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36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44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53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60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67</w:t>
            </w:r>
          </w:p>
        </w:tc>
      </w:tr>
      <w:tr w:rsidR="00BA1E86" w:rsidTr="00A057B2">
        <w:trPr>
          <w:jc w:val="center"/>
        </w:trPr>
        <w:tc>
          <w:tcPr>
            <w:tcW w:w="1566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707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40,5</w:t>
            </w:r>
          </w:p>
        </w:tc>
        <w:tc>
          <w:tcPr>
            <w:tcW w:w="774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42,8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46,5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49,8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52,7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54,3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56 ,6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58,2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61,4</w:t>
            </w:r>
          </w:p>
        </w:tc>
        <w:tc>
          <w:tcPr>
            <w:tcW w:w="749" w:type="dxa"/>
            <w:vAlign w:val="center"/>
          </w:tcPr>
          <w:p w:rsidR="00BA1E86" w:rsidRPr="00CF5D8A" w:rsidRDefault="00666523" w:rsidP="00E7615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</w:tr>
    </w:tbl>
    <w:p w:rsidR="00BA1E86" w:rsidRPr="00E76158" w:rsidRDefault="00666523" w:rsidP="00E76158">
      <w:pPr>
        <w:spacing w:before="120" w:after="240"/>
        <w:jc w:val="right"/>
        <w:rPr>
          <w:i/>
          <w:sz w:val="22"/>
        </w:rPr>
      </w:pPr>
      <w:r w:rsidRPr="00E76158">
        <w:rPr>
          <w:i/>
          <w:sz w:val="22"/>
        </w:rPr>
        <w:t>Source INED</w:t>
      </w:r>
      <w:r>
        <w:rPr>
          <w:i/>
          <w:sz w:val="22"/>
        </w:rPr>
        <w:t>,</w:t>
      </w:r>
      <w:r w:rsidRPr="00E76158">
        <w:rPr>
          <w:i/>
          <w:sz w:val="22"/>
        </w:rPr>
        <w:t xml:space="preserve"> ined.fr</w:t>
      </w:r>
    </w:p>
    <w:p w:rsidR="00BA1E86" w:rsidRDefault="00666523" w:rsidP="00A057B2">
      <w:pPr>
        <w:spacing w:after="120"/>
        <w:jc w:val="both"/>
      </w:pPr>
      <w:r>
        <w:t>Afin de faire des prévisions, cette évolution est représentée par un nuage de points dans le but d’en faire un ajustement affine.</w:t>
      </w:r>
    </w:p>
    <w:p w:rsidR="00BA1E86" w:rsidRDefault="00666523" w:rsidP="00A057B2">
      <w:pPr>
        <w:spacing w:after="240"/>
        <w:jc w:val="both"/>
      </w:pPr>
      <w:r>
        <w:t xml:space="preserve">Une équation de la droite d’ajustement du nuage est : </w:t>
      </w:r>
      <w:r>
        <w:rPr>
          <w:i/>
        </w:rPr>
        <w:t>y</w:t>
      </w:r>
      <w:r>
        <w:t xml:space="preserve"> = 0,341</w:t>
      </w:r>
      <w:r>
        <w:rPr>
          <w:i/>
        </w:rPr>
        <w:t>x</w:t>
      </w:r>
      <w:r>
        <w:t xml:space="preserve"> + 41,21.</w:t>
      </w:r>
    </w:p>
    <w:p w:rsidR="00BA1E86" w:rsidRDefault="00666523" w:rsidP="00594381">
      <w:pPr>
        <w:spacing w:after="240"/>
        <w:jc w:val="both"/>
      </w:pPr>
      <w:r w:rsidRPr="00CF5D8A">
        <w:rPr>
          <w:b/>
          <w:bCs/>
        </w:rPr>
        <w:t>1-</w:t>
      </w:r>
      <w:r>
        <w:t xml:space="preserve"> Parmi les trois graphiques ci-dessous, quel est selon vous celui qui correspond à la droite d’ajustement trouvée ? Justifier. </w:t>
      </w:r>
    </w:p>
    <w:tbl>
      <w:tblPr>
        <w:tblStyle w:val="Grilledutableau"/>
        <w:tblW w:w="5018" w:type="pct"/>
        <w:tblLayout w:type="fixed"/>
        <w:tblLook w:val="04A0" w:firstRow="1" w:lastRow="0" w:firstColumn="1" w:lastColumn="0" w:noHBand="0" w:noVBand="1"/>
      </w:tblPr>
      <w:tblGrid>
        <w:gridCol w:w="3009"/>
        <w:gridCol w:w="3042"/>
        <w:gridCol w:w="3042"/>
      </w:tblGrid>
      <w:tr w:rsidR="00BA1E86">
        <w:tc>
          <w:tcPr>
            <w:tcW w:w="3083" w:type="dxa"/>
          </w:tcPr>
          <w:p w:rsidR="00BA1E86" w:rsidRDefault="00666523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5" wp14:editId="674D6956">
                  <wp:extent cx="1799295" cy="1199476"/>
                  <wp:effectExtent l="6350" t="6350" r="6350" b="6350"/>
                  <wp:docPr id="3" name="Image 12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813" t="33500" r="54967" b="23971"/>
                          <a:stretch/>
                        </pic:blipFill>
                        <pic:spPr bwMode="auto">
                          <a:xfrm>
                            <a:off x="0" y="0"/>
                            <a:ext cx="1799294" cy="1199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BA1E86" w:rsidRDefault="00666523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anchor distT="0" distB="0" distL="114300" distR="114300" simplePos="0" relativeHeight="251658752" behindDoc="1" locked="0" layoutInCell="1" allowOverlap="1" wp14:anchorId="674D6957" wp14:editId="674D6958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22225</wp:posOffset>
                  </wp:positionV>
                  <wp:extent cx="1864352" cy="1181348"/>
                  <wp:effectExtent l="6350" t="6350" r="6350" b="6350"/>
                  <wp:wrapTight wrapText="bothSides">
                    <wp:wrapPolygon edited="1">
                      <wp:start x="1029" y="0"/>
                      <wp:lineTo x="0" y="1623"/>
                      <wp:lineTo x="0" y="9090"/>
                      <wp:lineTo x="206" y="10389"/>
                      <wp:lineTo x="1029" y="10389"/>
                      <wp:lineTo x="0" y="12661"/>
                      <wp:lineTo x="0" y="13311"/>
                      <wp:lineTo x="1029" y="15582"/>
                      <wp:lineTo x="0" y="15908"/>
                      <wp:lineTo x="0" y="20778"/>
                      <wp:lineTo x="206" y="21102"/>
                      <wp:lineTo x="0" y="21427"/>
                      <wp:lineTo x="20777" y="21427"/>
                      <wp:lineTo x="21394" y="20778"/>
                      <wp:lineTo x="21394" y="17531"/>
                      <wp:lineTo x="2263" y="15582"/>
                      <wp:lineTo x="10903" y="10389"/>
                      <wp:lineTo x="14400" y="10389"/>
                      <wp:lineTo x="21189" y="6817"/>
                      <wp:lineTo x="21394" y="4545"/>
                      <wp:lineTo x="21394" y="649"/>
                      <wp:lineTo x="2057" y="0"/>
                      <wp:lineTo x="1029" y="0"/>
                    </wp:wrapPolygon>
                  </wp:wrapTight>
                  <wp:docPr id="4" name="Image 10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555" t="33639" r="54258" b="25000"/>
                          <a:stretch/>
                        </pic:blipFill>
                        <pic:spPr bwMode="auto">
                          <a:xfrm>
                            <a:off x="0" y="0"/>
                            <a:ext cx="1864351" cy="1181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</w:tcPr>
          <w:p w:rsidR="00BA1E86" w:rsidRDefault="00666523" w:rsidP="00A057B2">
            <w:pPr>
              <w:pStyle w:val="Paragraphedeliste"/>
              <w:ind w:left="0"/>
              <w:jc w:val="both"/>
            </w:pPr>
            <w:r>
              <w:rPr>
                <w:noProof/>
                <w:lang w:eastAsia="fr-FR"/>
              </w:rPr>
              <w:drawing>
                <wp:inline distT="0" distB="0" distL="0" distR="0" wp14:anchorId="674D6959" wp14:editId="674D695A">
                  <wp:extent cx="1833868" cy="1184523"/>
                  <wp:effectExtent l="6350" t="6350" r="6350" b="6350"/>
                  <wp:docPr id="5" name="Image 11" descr="C:\Users\Aurore\AppData\Local\Temp\geogeb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Aurore\AppData\Local\Temp\geogebra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19" t="34000" r="55132" b="24471"/>
                          <a:stretch/>
                        </pic:blipFill>
                        <pic:spPr bwMode="auto">
                          <a:xfrm>
                            <a:off x="0" y="0"/>
                            <a:ext cx="1833868" cy="1184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1E86" w:rsidTr="00DB60F6">
        <w:tc>
          <w:tcPr>
            <w:tcW w:w="3083" w:type="dxa"/>
            <w:vAlign w:val="center"/>
          </w:tcPr>
          <w:p w:rsidR="00BA1E86" w:rsidRDefault="00666523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1</w:t>
            </w:r>
          </w:p>
        </w:tc>
        <w:tc>
          <w:tcPr>
            <w:tcW w:w="3118" w:type="dxa"/>
            <w:vAlign w:val="center"/>
          </w:tcPr>
          <w:p w:rsidR="00BA1E86" w:rsidRDefault="00666523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2</w:t>
            </w:r>
          </w:p>
        </w:tc>
        <w:tc>
          <w:tcPr>
            <w:tcW w:w="3118" w:type="dxa"/>
            <w:vAlign w:val="center"/>
          </w:tcPr>
          <w:p w:rsidR="00BA1E86" w:rsidRDefault="00666523" w:rsidP="00671463">
            <w:pPr>
              <w:pStyle w:val="Paragraphedeliste"/>
              <w:spacing w:before="40" w:after="40"/>
              <w:ind w:left="0"/>
              <w:contextualSpacing w:val="0"/>
              <w:jc w:val="center"/>
            </w:pPr>
            <w:r>
              <w:t>Graphique 3</w:t>
            </w:r>
          </w:p>
        </w:tc>
      </w:tr>
    </w:tbl>
    <w:p w:rsidR="00BA1E86" w:rsidRDefault="00666523" w:rsidP="00A057B2">
      <w:pPr>
        <w:spacing w:after="0"/>
        <w:jc w:val="both"/>
      </w:pPr>
    </w:p>
    <w:p w:rsidR="00BA1E86" w:rsidRDefault="00666523" w:rsidP="00594381">
      <w:pPr>
        <w:spacing w:before="240" w:after="0"/>
        <w:jc w:val="both"/>
      </w:pPr>
      <w:r w:rsidRPr="00CF5D8A">
        <w:rPr>
          <w:b/>
          <w:bCs/>
        </w:rPr>
        <w:t>2-</w:t>
      </w:r>
      <w:r>
        <w:t xml:space="preserve"> Après avoir déterminé le rang correspondant à l’année 2020, montrer, à l’aide de l’équation de la droite, que le modèle prévoit une population française de 66,4 millions d’habitants à cette date. </w:t>
      </w:r>
    </w:p>
    <w:p w:rsidR="00BA1E86" w:rsidRDefault="00666523" w:rsidP="00A057B2">
      <w:pPr>
        <w:spacing w:after="0"/>
        <w:jc w:val="both"/>
      </w:pPr>
    </w:p>
    <w:p w:rsidR="00594381" w:rsidRDefault="00666523">
      <w:pPr>
        <w:spacing w:after="0" w:line="240" w:lineRule="auto"/>
      </w:pPr>
      <w:r>
        <w:br w:type="page"/>
      </w:r>
    </w:p>
    <w:p w:rsidR="00BA1E86" w:rsidRDefault="00666523" w:rsidP="00594381">
      <w:pPr>
        <w:spacing w:after="0"/>
        <w:jc w:val="both"/>
      </w:pPr>
      <w:r>
        <w:lastRenderedPageBreak/>
        <w:t>Le recensement effectué au cours de l’année 2020 montre</w:t>
      </w:r>
      <w:r>
        <w:t xml:space="preserve"> que la population en France métropolitaine est de 64,9 millions d’habitants. </w:t>
      </w:r>
    </w:p>
    <w:p w:rsidR="00BA1E86" w:rsidRDefault="00666523" w:rsidP="00594381">
      <w:pPr>
        <w:spacing w:after="0"/>
        <w:jc w:val="both"/>
      </w:pPr>
    </w:p>
    <w:p w:rsidR="00BA1E86" w:rsidRDefault="00666523" w:rsidP="00D0612D">
      <w:pPr>
        <w:spacing w:after="240"/>
        <w:jc w:val="both"/>
      </w:pPr>
      <w:r w:rsidRPr="00CF5D8A">
        <w:rPr>
          <w:b/>
          <w:bCs/>
        </w:rPr>
        <w:t>3-</w:t>
      </w:r>
      <w:r>
        <w:t xml:space="preserve"> Au-delà d’un écart supérieur à un million, ce modèle n’est pas valide. Conclure sur la validité du modèle en 2020. Justifier la réponse.</w:t>
      </w:r>
    </w:p>
    <w:p w:rsidR="00BA1E86" w:rsidRDefault="00666523" w:rsidP="00594381">
      <w:pPr>
        <w:spacing w:after="0"/>
        <w:jc w:val="both"/>
      </w:pPr>
      <w:r>
        <w:t>Afin d’affiner les prévisions, il es</w:t>
      </w:r>
      <w:r>
        <w:t>t envisagé de modifier le modèle précédent. Les relevés annuels de la population en France Métropolitaine de 2013 à 2020 sont donnés ci-dessous :</w:t>
      </w:r>
    </w:p>
    <w:p w:rsidR="00BA1E86" w:rsidRDefault="00666523" w:rsidP="00594381">
      <w:pPr>
        <w:spacing w:after="0"/>
        <w:ind w:left="1173"/>
        <w:jc w:val="both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54"/>
        <w:gridCol w:w="706"/>
        <w:gridCol w:w="706"/>
        <w:gridCol w:w="706"/>
        <w:gridCol w:w="706"/>
        <w:gridCol w:w="706"/>
        <w:gridCol w:w="706"/>
        <w:gridCol w:w="706"/>
        <w:gridCol w:w="706"/>
      </w:tblGrid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Année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2013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2014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2015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2016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2017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2018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2019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2020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Rang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x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7</w:t>
            </w:r>
          </w:p>
        </w:tc>
      </w:tr>
      <w:tr w:rsidR="00BA1E86" w:rsidTr="00D0612D">
        <w:trPr>
          <w:jc w:val="center"/>
        </w:trPr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 xml:space="preserve">Population en millions 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</w:rPr>
              <w:t>y</w:t>
            </w:r>
            <w:r w:rsidRPr="00CF5D8A">
              <w:rPr>
                <w:rFonts w:ascii="Times New Roman" w:eastAsia="Times New Roman" w:hAnsi="Times New Roman"/>
                <w:i/>
                <w:sz w:val="22"/>
                <w:szCs w:val="22"/>
                <w:vertAlign w:val="subscript"/>
              </w:rPr>
              <w:t>i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63,7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64,3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64,5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64,6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64,7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64,8</w:t>
            </w:r>
          </w:p>
        </w:tc>
        <w:tc>
          <w:tcPr>
            <w:tcW w:w="0" w:type="auto"/>
            <w:vAlign w:val="center"/>
          </w:tcPr>
          <w:p w:rsidR="00BA1E86" w:rsidRPr="00CF5D8A" w:rsidRDefault="00666523" w:rsidP="00763F9C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CF5D8A">
              <w:rPr>
                <w:sz w:val="22"/>
                <w:szCs w:val="22"/>
              </w:rPr>
              <w:t>64,9</w:t>
            </w:r>
          </w:p>
        </w:tc>
      </w:tr>
    </w:tbl>
    <w:p w:rsidR="00BA1E86" w:rsidRPr="00D0612D" w:rsidRDefault="00666523" w:rsidP="00D0612D">
      <w:pPr>
        <w:spacing w:before="120" w:after="240"/>
        <w:ind w:left="1134" w:firstLine="1"/>
        <w:jc w:val="right"/>
        <w:rPr>
          <w:sz w:val="22"/>
        </w:rPr>
      </w:pPr>
      <w:r>
        <w:rPr>
          <w:i/>
          <w:sz w:val="22"/>
        </w:rPr>
        <w:t>S</w:t>
      </w:r>
      <w:r w:rsidRPr="00D0612D">
        <w:rPr>
          <w:i/>
          <w:sz w:val="22"/>
        </w:rPr>
        <w:t>ource INED</w:t>
      </w:r>
      <w:r>
        <w:rPr>
          <w:i/>
          <w:sz w:val="22"/>
        </w:rPr>
        <w:t>,</w:t>
      </w:r>
      <w:r w:rsidRPr="00D0612D">
        <w:rPr>
          <w:i/>
          <w:sz w:val="22"/>
        </w:rPr>
        <w:t xml:space="preserve"> ined.fr</w:t>
      </w:r>
    </w:p>
    <w:p w:rsidR="00BA1E86" w:rsidRDefault="00666523" w:rsidP="00763F9C">
      <w:pPr>
        <w:spacing w:after="120"/>
        <w:jc w:val="both"/>
      </w:pPr>
      <w:r>
        <w:t xml:space="preserve">Une droite d’équation </w:t>
      </w:r>
      <w:r>
        <w:rPr>
          <w:i/>
        </w:rPr>
        <w:t>y</w:t>
      </w:r>
      <w:r>
        <w:t xml:space="preserve"> = 0,163</w:t>
      </w:r>
      <w:r>
        <w:rPr>
          <w:i/>
        </w:rPr>
        <w:t>x</w:t>
      </w:r>
      <w:r>
        <w:t xml:space="preserve"> + 63,87 correspond au nouveau modèle choisi pour les 30 années à venir.</w:t>
      </w:r>
    </w:p>
    <w:p w:rsidR="00BA1E86" w:rsidRDefault="00666523" w:rsidP="00594381">
      <w:pPr>
        <w:spacing w:after="0"/>
        <w:jc w:val="both"/>
      </w:pPr>
      <w:r>
        <w:t xml:space="preserve">Nous souhaitons savoir à partir de quelle année la population en France métropolitaine dépassera, </w:t>
      </w:r>
      <w:r>
        <w:t>d’après le nouveau modèle, les 65,5 millions d’habitants.</w:t>
      </w:r>
    </w:p>
    <w:p w:rsidR="00BA1E86" w:rsidRDefault="00666523" w:rsidP="00594381">
      <w:pPr>
        <w:spacing w:after="0"/>
        <w:ind w:left="992"/>
        <w:jc w:val="both"/>
      </w:pPr>
      <w:r>
        <w:t xml:space="preserve">     </w:t>
      </w:r>
    </w:p>
    <w:tbl>
      <w:tblPr>
        <w:tblStyle w:val="Grilledutableau"/>
        <w:tblW w:w="0" w:type="auto"/>
        <w:tblInd w:w="-5" w:type="dxa"/>
        <w:tblCellMar>
          <w:left w:w="0" w:type="dxa"/>
          <w:right w:w="142" w:type="dxa"/>
        </w:tblCellMar>
        <w:tblLook w:val="04A0" w:firstRow="1" w:lastRow="0" w:firstColumn="1" w:lastColumn="0" w:noHBand="0" w:noVBand="1"/>
      </w:tblPr>
      <w:tblGrid>
        <w:gridCol w:w="5103"/>
        <w:gridCol w:w="3962"/>
      </w:tblGrid>
      <w:tr w:rsidR="00BA1E86" w:rsidTr="00341DD3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BA1E86" w:rsidRDefault="00666523" w:rsidP="00594381">
            <w:pPr>
              <w:spacing w:after="0"/>
              <w:jc w:val="both"/>
            </w:pPr>
            <w:r>
              <w:t>Afin d’automatiser les calculs, nous avons programmé la fonction seuil_pop en langage Python ci-contre.</w:t>
            </w:r>
          </w:p>
          <w:p w:rsidR="00BA1E86" w:rsidRDefault="00666523" w:rsidP="00594381">
            <w:pPr>
              <w:spacing w:after="0"/>
              <w:jc w:val="both"/>
            </w:pPr>
          </w:p>
        </w:tc>
        <w:tc>
          <w:tcPr>
            <w:tcW w:w="3962" w:type="dxa"/>
          </w:tcPr>
          <w:p w:rsidR="00BA1E86" w:rsidRDefault="00666523" w:rsidP="00341DD3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74D695B" wp14:editId="674D695C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731520</wp:posOffset>
                      </wp:positionV>
                      <wp:extent cx="914400" cy="133350"/>
                      <wp:effectExtent l="0" t="0" r="19050" b="19050"/>
                      <wp:wrapNone/>
                      <wp:docPr id="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14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D59EE5" id="Rectangle 7" o:spid="_x0000_s1026" style="position:absolute;margin-left:88.45pt;margin-top:57.6pt;width:1in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" fillcolor="white [3212]" strokecolor="black [3213]" strokeweight="1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674D695D" wp14:editId="674D695E">
                  <wp:extent cx="2181225" cy="1066800"/>
                  <wp:effectExtent l="0" t="0" r="9525" b="0"/>
                  <wp:docPr id="7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/>
                        </pic:blipFill>
                        <pic:spPr bwMode="auto">
                          <a:xfrm>
                            <a:off x="0" y="0"/>
                            <a:ext cx="21812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A1E86" w:rsidRDefault="00666523" w:rsidP="00594381">
      <w:pPr>
        <w:spacing w:after="0"/>
        <w:jc w:val="both"/>
      </w:pPr>
      <w:r>
        <w:t xml:space="preserve">  </w:t>
      </w:r>
    </w:p>
    <w:p w:rsidR="00BA1E86" w:rsidRDefault="00666523" w:rsidP="00D12B44">
      <w:pPr>
        <w:spacing w:after="120"/>
        <w:jc w:val="both"/>
      </w:pPr>
      <w:r w:rsidRPr="00CF5D8A">
        <w:rPr>
          <w:b/>
          <w:bCs/>
        </w:rPr>
        <w:t>4-</w:t>
      </w:r>
      <w:r>
        <w:t xml:space="preserve"> Recopier parmi les quatre propositions suivantes celle qui correspond à la donnée manquante du programme :</w:t>
      </w:r>
    </w:p>
    <w:p w:rsidR="00BA1E86" w:rsidRDefault="00666523" w:rsidP="00D12B44">
      <w:pPr>
        <w:spacing w:after="120"/>
        <w:jc w:val="both"/>
      </w:pPr>
      <w:r>
        <w:tab/>
        <w:t>Proposition a : pop = 0.163*n+0</w:t>
      </w:r>
    </w:p>
    <w:p w:rsidR="00BA1E86" w:rsidRDefault="00666523" w:rsidP="00D12B44">
      <w:pPr>
        <w:spacing w:after="120"/>
        <w:jc w:val="both"/>
      </w:pPr>
      <w:r>
        <w:tab/>
        <w:t>Proposition b : pop = 0.163*n+63.87</w:t>
      </w:r>
    </w:p>
    <w:p w:rsidR="00BA1E86" w:rsidRDefault="00666523" w:rsidP="00D12B44">
      <w:pPr>
        <w:spacing w:after="120"/>
        <w:jc w:val="both"/>
      </w:pPr>
      <w:r>
        <w:tab/>
        <w:t>Proposition c : pop = pop+1</w:t>
      </w:r>
    </w:p>
    <w:p w:rsidR="00BA1E86" w:rsidRDefault="00666523" w:rsidP="00594381">
      <w:pPr>
        <w:spacing w:after="0"/>
        <w:jc w:val="both"/>
      </w:pPr>
      <w:r>
        <w:tab/>
        <w:t>Proposition d : pop = 0.163*pop+63.87</w:t>
      </w:r>
    </w:p>
    <w:p w:rsidR="00CF5D8A" w:rsidRDefault="00666523" w:rsidP="00594381">
      <w:pPr>
        <w:spacing w:after="0"/>
        <w:jc w:val="both"/>
        <w:rPr>
          <w:b/>
          <w:bCs/>
        </w:rPr>
      </w:pPr>
    </w:p>
    <w:p w:rsidR="00BA1E86" w:rsidRDefault="00666523" w:rsidP="00C157B5">
      <w:pPr>
        <w:spacing w:after="0"/>
        <w:jc w:val="both"/>
      </w:pPr>
      <w:r w:rsidRPr="00CF5D8A">
        <w:rPr>
          <w:b/>
          <w:bCs/>
        </w:rPr>
        <w:t>5-</w:t>
      </w:r>
      <w:r>
        <w:t xml:space="preserve"> </w:t>
      </w:r>
      <w:r>
        <w:rPr>
          <w:rFonts w:cs="Arial"/>
        </w:rPr>
        <w:t>À</w:t>
      </w:r>
      <w:r>
        <w:t xml:space="preserve"> part</w:t>
      </w:r>
      <w:r>
        <w:t>ir de quelle année la population en France métropolitaine dépassera-t-elle les 65,5 millions d’habitants ?</w:t>
      </w:r>
    </w:p>
    <w:sectPr w:rsidR="00BA1E86" w:rsidSect="00E61EB3">
      <w:headerReference w:type="even" r:id="rId16"/>
      <w:headerReference w:type="default" r:id="rId17"/>
      <w:footerReference w:type="even" r:id="rId18"/>
      <w:footerReference w:type="default" r:id="rId19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66523" w:rsidRPr="0066652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66523" w:rsidRPr="00666523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66523" w:rsidRPr="00666523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666523" w:rsidRPr="00666523">
      <w:rPr>
        <w:noProof/>
        <w:color w:val="000000" w:themeColor="text1"/>
        <w:sz w:val="20"/>
      </w:rPr>
      <w:t>5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6652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Standard">
    <w:name w:val="Standard"/>
    <w:basedOn w:val="Normal"/>
    <w:pPr>
      <w:ind w:left="708"/>
    </w:pPr>
  </w:style>
  <w:style w:type="paragraph" w:customStyle="1" w:styleId="TableContents">
    <w:name w:val="Table Contents"/>
    <w:basedOn w:val="Standar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943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