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bookmarkStart w:id="0" w:name="_GoBack"/>
      <w:bookmarkEnd w:id="0"/>
    </w:p>
    <w:p w:rsidR="00FA2E0B" w:rsidRDefault="00FA2E0B" w:rsidP="00E32F53"/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87289B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87289B">
              <w:rPr>
                <w:rFonts w:eastAsia="Times New Roman"/>
                <w:color w:val="000000" w:themeColor="text1"/>
                <w:sz w:val="20"/>
                <w:szCs w:val="22"/>
              </w:rPr>
              <w:t>Terminale</w:t>
            </w:r>
          </w:p>
          <w:p w:rsidR="00F06AF1" w:rsidRPr="00626E0F" w:rsidRDefault="00F06AF1" w:rsidP="00876012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289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289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87289B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r w:rsidR="0087289B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 scientifique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87289B" w:rsidRPr="007E7B10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7E7B10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</w:t>
            </w:r>
            <w:r w:rsidR="0087289B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isés (LV) : </w:t>
            </w:r>
            <w:r w:rsidR="0087289B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87289B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87289B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289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289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289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87289B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87289B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87289B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 :</w:t>
            </w:r>
            <w:r w:rsidR="0087289B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87289B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begin"/>
            </w:r>
            <w:r w:rsidR="0087289B">
              <w:rPr>
                <w:rFonts w:eastAsia="Times New Roman"/>
                <w:color w:val="000000" w:themeColor="text1"/>
                <w:sz w:val="20"/>
                <w:szCs w:val="22"/>
              </w:rPr>
              <w:instrText xml:space="preserve"> NUMPAGES   </w:instrText>
            </w:r>
            <w:r w:rsidR="0087289B">
              <w:rPr>
                <w:rFonts w:eastAsia="Times New Roman"/>
                <w:color w:val="000000" w:themeColor="text1"/>
                <w:sz w:val="20"/>
                <w:szCs w:val="22"/>
              </w:rPr>
              <w:instrText xml:space="preserve">\* MERGEFORMAT </w:instrText>
            </w:r>
            <w:r w:rsidR="0087289B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separate"/>
            </w:r>
            <w:r w:rsidR="0087289B">
              <w:rPr>
                <w:rFonts w:eastAsia="Times New Roman"/>
                <w:noProof/>
                <w:color w:val="000000" w:themeColor="text1"/>
                <w:sz w:val="20"/>
                <w:szCs w:val="22"/>
              </w:rPr>
              <w:t>9</w:t>
            </w:r>
            <w:r w:rsidR="0087289B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end"/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8660AD" w:rsidRDefault="0087289B" w:rsidP="008660AD">
      <w:pPr>
        <w:pStyle w:val="EnTetePiedsDePage"/>
        <w:jc w:val="center"/>
        <w:rPr>
          <w:b/>
          <w:bCs/>
          <w:sz w:val="28"/>
          <w:szCs w:val="28"/>
        </w:rPr>
      </w:pPr>
      <w:r w:rsidRPr="00CB5771">
        <w:rPr>
          <w:b/>
          <w:bCs/>
          <w:sz w:val="28"/>
          <w:szCs w:val="28"/>
        </w:rPr>
        <w:t xml:space="preserve">Le candidat traite </w:t>
      </w:r>
      <w:r>
        <w:rPr>
          <w:b/>
          <w:bCs/>
          <w:sz w:val="28"/>
          <w:szCs w:val="28"/>
        </w:rPr>
        <w:t xml:space="preserve">les </w:t>
      </w:r>
      <w:r w:rsidRPr="00CB5771">
        <w:rPr>
          <w:b/>
          <w:bCs/>
          <w:sz w:val="28"/>
          <w:szCs w:val="28"/>
        </w:rPr>
        <w:t>deux exercices</w:t>
      </w:r>
    </w:p>
    <w:p w:rsidR="00400A0D" w:rsidRPr="00645773" w:rsidRDefault="0087289B" w:rsidP="008660AD">
      <w:pPr>
        <w:pStyle w:val="EnTetePiedsDePage"/>
        <w:jc w:val="center"/>
        <w:rPr>
          <w:sz w:val="24"/>
        </w:rPr>
      </w:pPr>
      <w:r w:rsidRPr="00CB5771">
        <w:rPr>
          <w:b/>
          <w:bCs/>
          <w:sz w:val="28"/>
          <w:szCs w:val="28"/>
        </w:rPr>
        <w:t>qu</w:t>
      </w:r>
      <w:r>
        <w:rPr>
          <w:b/>
          <w:bCs/>
          <w:sz w:val="28"/>
          <w:szCs w:val="28"/>
        </w:rPr>
        <w:t>i sont proposés dans ce sujet.</w:t>
      </w:r>
      <w:r>
        <w:br w:type="page"/>
      </w:r>
    </w:p>
    <w:p w:rsidR="003539CE" w:rsidRPr="00A77456" w:rsidRDefault="0087289B" w:rsidP="003539CE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1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3539CE" w:rsidRPr="00A77456" w:rsidRDefault="0087289B" w:rsidP="003539CE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Une histoire du vivant »</w:t>
      </w:r>
    </w:p>
    <w:p w:rsidR="003539CE" w:rsidRPr="00D87AD1" w:rsidRDefault="0087289B" w:rsidP="003539CE">
      <w:pPr>
        <w:spacing w:after="120"/>
        <w:jc w:val="both"/>
        <w:rPr>
          <w:b/>
          <w:sz w:val="22"/>
        </w:rPr>
      </w:pPr>
      <w:r>
        <w:rPr>
          <w:b/>
          <w:sz w:val="28"/>
        </w:rPr>
        <w:t>La dengue, une maladie transmise par les moustiques</w:t>
      </w:r>
    </w:p>
    <w:p w:rsidR="00E32F53" w:rsidRDefault="0087289B" w:rsidP="003539CE">
      <w:pPr>
        <w:spacing w:after="240"/>
      </w:pPr>
      <w:r w:rsidRPr="00D74F67">
        <w:rPr>
          <w:i/>
        </w:rPr>
        <w:t>Sur 10 points</w:t>
      </w:r>
    </w:p>
    <w:p w:rsidR="00357D30" w:rsidRPr="00357D30" w:rsidRDefault="0087289B" w:rsidP="00043A7E">
      <w:pPr>
        <w:spacing w:after="120"/>
        <w:jc w:val="both"/>
        <w:rPr>
          <w:rFonts w:cs="Arial"/>
        </w:rPr>
      </w:pPr>
      <w:r w:rsidRPr="67F6895D">
        <w:rPr>
          <w:rFonts w:cs="Arial"/>
        </w:rPr>
        <w:t xml:space="preserve">La dengue est une maladie virale </w:t>
      </w:r>
      <w:r w:rsidRPr="67F6895D">
        <w:rPr>
          <w:rFonts w:cs="Arial"/>
        </w:rPr>
        <w:t>transmise à l’être humain par un moustique du genre Aedes. Ses symptômes les plus fréquents sont de la fièvre et des douleurs articulaires. Originaire des régions tropicales, la dengue a fait son apparition en France métropolitaine en 2010 et progresse dep</w:t>
      </w:r>
      <w:r w:rsidRPr="67F6895D">
        <w:rPr>
          <w:rFonts w:cs="Arial"/>
        </w:rPr>
        <w:t xml:space="preserve">uis (51 départements touchés en 2019 selon Santé Publique France). </w:t>
      </w:r>
      <w:r>
        <w:rPr>
          <w:rFonts w:cs="Arial"/>
        </w:rPr>
        <w:t xml:space="preserve"> </w:t>
      </w:r>
    </w:p>
    <w:p w:rsidR="00357D30" w:rsidRPr="002767C7" w:rsidRDefault="0087289B" w:rsidP="00043A7E">
      <w:pPr>
        <w:spacing w:after="360"/>
        <w:rPr>
          <w:rFonts w:cs="Arial"/>
        </w:rPr>
      </w:pPr>
      <w:r w:rsidRPr="002767C7">
        <w:rPr>
          <w:rFonts w:cs="Arial"/>
        </w:rPr>
        <w:t>On s’intéresse aux méthodes de dépistage et de prévention de cette maladie.</w:t>
      </w:r>
    </w:p>
    <w:p w:rsidR="00357D30" w:rsidRPr="00357D30" w:rsidRDefault="0087289B" w:rsidP="00043A7E">
      <w:pPr>
        <w:spacing w:after="240"/>
        <w:rPr>
          <w:rFonts w:cs="Arial"/>
          <w:b/>
          <w:bCs/>
          <w:u w:val="single"/>
        </w:rPr>
      </w:pPr>
      <w:r w:rsidRPr="00357D30">
        <w:rPr>
          <w:rFonts w:cs="Arial"/>
          <w:b/>
          <w:bCs/>
          <w:u w:val="single"/>
        </w:rPr>
        <w:t>Partie 1- Le dépistage de la den</w:t>
      </w:r>
      <w:r>
        <w:rPr>
          <w:rFonts w:cs="Arial"/>
          <w:b/>
          <w:bCs/>
          <w:u w:val="single"/>
        </w:rPr>
        <w:t>gue dans une population humaine</w:t>
      </w:r>
    </w:p>
    <w:p w:rsidR="00357D30" w:rsidRPr="00043A7E" w:rsidRDefault="0087289B" w:rsidP="00043A7E">
      <w:pPr>
        <w:spacing w:after="120"/>
        <w:jc w:val="both"/>
        <w:rPr>
          <w:rFonts w:cs="Arial"/>
        </w:rPr>
      </w:pPr>
      <w:r w:rsidRPr="00043A7E">
        <w:rPr>
          <w:rFonts w:cs="Arial"/>
        </w:rPr>
        <w:t>Tout test de dépistage est caractérisé par :</w:t>
      </w:r>
    </w:p>
    <w:p w:rsidR="00357D30" w:rsidRPr="00043A7E" w:rsidRDefault="0087289B" w:rsidP="00043A7E">
      <w:pPr>
        <w:pStyle w:val="Paragraphedeliste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043A7E">
        <w:rPr>
          <w:rFonts w:ascii="Arial" w:hAnsi="Arial" w:cs="Arial"/>
          <w:sz w:val="24"/>
          <w:szCs w:val="24"/>
        </w:rPr>
        <w:t>sa</w:t>
      </w:r>
      <w:r w:rsidRPr="00043A7E">
        <w:rPr>
          <w:rFonts w:ascii="Arial" w:hAnsi="Arial" w:cs="Arial"/>
          <w:sz w:val="24"/>
          <w:szCs w:val="24"/>
        </w:rPr>
        <w:t xml:space="preserve"> sensibilité : probabilité qu’un test soit positif quand la personne est atteinte ;</w:t>
      </w:r>
    </w:p>
    <w:p w:rsidR="00357D30" w:rsidRPr="00043A7E" w:rsidRDefault="0087289B" w:rsidP="00043A7E">
      <w:pPr>
        <w:pStyle w:val="Paragraphedeliste"/>
        <w:numPr>
          <w:ilvl w:val="0"/>
          <w:numId w:val="1"/>
        </w:numPr>
        <w:spacing w:after="120"/>
        <w:jc w:val="both"/>
        <w:rPr>
          <w:rFonts w:ascii="Arial" w:hAnsi="Arial" w:cs="Arial"/>
          <w:sz w:val="24"/>
          <w:szCs w:val="24"/>
        </w:rPr>
      </w:pPr>
      <w:r w:rsidRPr="00043A7E">
        <w:rPr>
          <w:rFonts w:ascii="Arial" w:hAnsi="Arial" w:cs="Arial"/>
          <w:sz w:val="24"/>
          <w:szCs w:val="24"/>
        </w:rPr>
        <w:t>sa spécificité : probabilité qu’un test soit négatif quand une personne n’est pas atteinte (on dit aussi que la personne est saine).</w:t>
      </w:r>
    </w:p>
    <w:p w:rsidR="00357D30" w:rsidRPr="00357D30" w:rsidRDefault="0087289B" w:rsidP="00043A7E">
      <w:pPr>
        <w:spacing w:after="240"/>
        <w:jc w:val="both"/>
        <w:rPr>
          <w:rFonts w:cs="Arial"/>
          <w:b/>
          <w:bCs/>
          <w:u w:val="single"/>
        </w:rPr>
      </w:pPr>
      <w:r w:rsidRPr="00043A7E">
        <w:rPr>
          <w:rFonts w:cs="Arial"/>
        </w:rPr>
        <w:t>Un test de dépistage de la dengue est</w:t>
      </w:r>
      <w:r w:rsidRPr="00357D30">
        <w:rPr>
          <w:rFonts w:cs="Arial"/>
        </w:rPr>
        <w:t xml:space="preserve"> b</w:t>
      </w:r>
      <w:r w:rsidRPr="00357D30">
        <w:rPr>
          <w:rFonts w:cs="Arial"/>
        </w:rPr>
        <w:t xml:space="preserve">asé sur la détection de l’antigène NS1 dans le sang. </w:t>
      </w:r>
      <w:r>
        <w:rPr>
          <w:rFonts w:cs="Arial"/>
        </w:rPr>
        <w:t>L</w:t>
      </w:r>
      <w:r w:rsidRPr="00357D30">
        <w:rPr>
          <w:rFonts w:cs="Arial"/>
        </w:rPr>
        <w:t>a notice</w:t>
      </w:r>
      <w:r>
        <w:rPr>
          <w:rFonts w:cs="Arial"/>
        </w:rPr>
        <w:t xml:space="preserve"> du test</w:t>
      </w:r>
      <w:r w:rsidRPr="00357D30">
        <w:rPr>
          <w:rFonts w:cs="Arial"/>
        </w:rPr>
        <w:t xml:space="preserve"> indique que sa sensibilité est de 97,7</w:t>
      </w:r>
      <w:r>
        <w:rPr>
          <w:rFonts w:cs="Arial"/>
        </w:rPr>
        <w:t> %.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1B58C5" w:rsidRPr="001B58C5" w:rsidTr="001B58C5">
        <w:trPr>
          <w:trHeight w:val="3945"/>
        </w:trPr>
        <w:tc>
          <w:tcPr>
            <w:tcW w:w="9060" w:type="dxa"/>
          </w:tcPr>
          <w:p w:rsidR="001B58C5" w:rsidRPr="001B58C5" w:rsidRDefault="0087289B" w:rsidP="001B58C5">
            <w:pPr>
              <w:spacing w:before="120" w:after="120"/>
              <w:jc w:val="both"/>
              <w:rPr>
                <w:rFonts w:cs="Arial"/>
                <w:b/>
                <w:bCs/>
                <w:u w:val="single"/>
              </w:rPr>
            </w:pPr>
            <w:r w:rsidRPr="001B58C5">
              <w:rPr>
                <w:rFonts w:cs="Arial"/>
                <w:b/>
                <w:bCs/>
                <w:u w:val="single"/>
              </w:rPr>
              <w:t>Document 1 : tableau de contingence pour le test</w:t>
            </w:r>
            <w:r>
              <w:rPr>
                <w:rFonts w:cs="Arial"/>
                <w:b/>
                <w:bCs/>
                <w:u w:val="single"/>
              </w:rPr>
              <w:t xml:space="preserve"> de détection de l’antigène NS1</w:t>
            </w:r>
          </w:p>
          <w:tbl>
            <w:tblPr>
              <w:tblStyle w:val="Grilledutableau"/>
              <w:tblW w:w="0" w:type="auto"/>
              <w:tblInd w:w="846" w:type="dxa"/>
              <w:tblLook w:val="04A0" w:firstRow="1" w:lastRow="0" w:firstColumn="1" w:lastColumn="0" w:noHBand="0" w:noVBand="1"/>
            </w:tblPr>
            <w:tblGrid>
              <w:gridCol w:w="1530"/>
              <w:gridCol w:w="1924"/>
              <w:gridCol w:w="1924"/>
              <w:gridCol w:w="1924"/>
            </w:tblGrid>
            <w:tr w:rsidR="001B58C5" w:rsidRPr="001B58C5" w:rsidTr="0065510C">
              <w:tc>
                <w:tcPr>
                  <w:tcW w:w="1530" w:type="dxa"/>
                  <w:vAlign w:val="center"/>
                </w:tcPr>
                <w:p w:rsidR="001B58C5" w:rsidRPr="001B58C5" w:rsidRDefault="0087289B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87289B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Personnes atteintes de la dengue</w:t>
                  </w: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87289B" w:rsidP="001B58C5">
                  <w:pPr>
                    <w:spacing w:before="60" w:after="60"/>
                    <w:ind w:left="-54" w:firstLine="11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Personnes saines</w:t>
                  </w: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87289B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Effectif t</w:t>
                  </w:r>
                  <w:r w:rsidRPr="001B58C5">
                    <w:rPr>
                      <w:rFonts w:cs="Arial"/>
                    </w:rPr>
                    <w:t>otal</w:t>
                  </w:r>
                </w:p>
              </w:tc>
            </w:tr>
            <w:tr w:rsidR="001B58C5" w:rsidRPr="001B58C5" w:rsidTr="0065510C">
              <w:tc>
                <w:tcPr>
                  <w:tcW w:w="1530" w:type="dxa"/>
                  <w:vAlign w:val="center"/>
                </w:tcPr>
                <w:p w:rsidR="001B58C5" w:rsidRPr="001B58C5" w:rsidRDefault="0087289B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Test positif</w:t>
                  </w: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87289B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</w:p>
                <w:p w:rsidR="001B58C5" w:rsidRPr="001B58C5" w:rsidRDefault="0087289B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87289B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87289B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</w:p>
              </w:tc>
            </w:tr>
            <w:tr w:rsidR="001B58C5" w:rsidRPr="001B58C5" w:rsidTr="0065510C">
              <w:tc>
                <w:tcPr>
                  <w:tcW w:w="1530" w:type="dxa"/>
                  <w:vAlign w:val="center"/>
                </w:tcPr>
                <w:p w:rsidR="001B58C5" w:rsidRPr="001B58C5" w:rsidRDefault="0087289B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Test négatif</w:t>
                  </w: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87289B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</w:p>
                <w:p w:rsidR="001B58C5" w:rsidRPr="001B58C5" w:rsidRDefault="0087289B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87289B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8 990</w:t>
                  </w: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87289B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</w:p>
              </w:tc>
            </w:tr>
            <w:tr w:rsidR="001B58C5" w:rsidRPr="001B58C5" w:rsidTr="0065510C">
              <w:trPr>
                <w:trHeight w:val="591"/>
              </w:trPr>
              <w:tc>
                <w:tcPr>
                  <w:tcW w:w="1530" w:type="dxa"/>
                  <w:vAlign w:val="center"/>
                </w:tcPr>
                <w:p w:rsidR="001B58C5" w:rsidRPr="001B58C5" w:rsidRDefault="0087289B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Effectif total</w:t>
                  </w: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87289B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365</w:t>
                  </w: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87289B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9 635</w:t>
                  </w: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87289B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10 000</w:t>
                  </w:r>
                </w:p>
              </w:tc>
            </w:tr>
          </w:tbl>
          <w:p w:rsidR="001B58C5" w:rsidRPr="001B58C5" w:rsidRDefault="0087289B" w:rsidP="001B58C5">
            <w:pPr>
              <w:spacing w:before="120" w:after="120"/>
              <w:jc w:val="right"/>
              <w:rPr>
                <w:rFonts w:cs="Arial"/>
                <w:b/>
                <w:bCs/>
                <w:u w:val="single"/>
              </w:rPr>
            </w:pPr>
            <w:r w:rsidRPr="001B58C5">
              <w:rPr>
                <w:rFonts w:cs="Arial"/>
                <w:sz w:val="20"/>
              </w:rPr>
              <w:t>Source : Haute autorité de santé</w:t>
            </w:r>
          </w:p>
        </w:tc>
      </w:tr>
    </w:tbl>
    <w:p w:rsidR="00DD0529" w:rsidRDefault="0087289B">
      <w:pPr>
        <w:spacing w:after="0" w:line="240" w:lineRule="auto"/>
        <w:rPr>
          <w:rFonts w:cs="Arial"/>
          <w:sz w:val="20"/>
        </w:rPr>
      </w:pPr>
      <w:r>
        <w:rPr>
          <w:rFonts w:cs="Arial"/>
          <w:sz w:val="20"/>
        </w:rPr>
        <w:br w:type="page"/>
      </w:r>
    </w:p>
    <w:p w:rsidR="00357D30" w:rsidRPr="00357D30" w:rsidRDefault="0087289B" w:rsidP="00357D30">
      <w:pPr>
        <w:jc w:val="right"/>
        <w:rPr>
          <w:rFonts w:cs="Arial"/>
          <w:sz w:val="20"/>
        </w:rPr>
      </w:pPr>
    </w:p>
    <w:p w:rsidR="00357D30" w:rsidRPr="00DD0529" w:rsidRDefault="0087289B" w:rsidP="005401A6">
      <w:pPr>
        <w:spacing w:after="240"/>
        <w:jc w:val="both"/>
        <w:rPr>
          <w:rFonts w:cs="Arial"/>
        </w:rPr>
      </w:pPr>
      <w:r w:rsidRPr="67F6895D">
        <w:rPr>
          <w:rFonts w:cs="Arial"/>
          <w:b/>
          <w:bCs/>
        </w:rPr>
        <w:t>1-</w:t>
      </w:r>
      <w:r w:rsidRPr="67F6895D">
        <w:rPr>
          <w:rFonts w:cs="Arial"/>
        </w:rPr>
        <w:t xml:space="preserve"> Calculer, à partir du tableau de contingence, la spécificité du test de dépistage de la dengue.</w:t>
      </w:r>
    </w:p>
    <w:p w:rsidR="00357D30" w:rsidRPr="00DD0529" w:rsidRDefault="0087289B" w:rsidP="005401A6">
      <w:pPr>
        <w:spacing w:after="240"/>
        <w:jc w:val="both"/>
        <w:rPr>
          <w:rFonts w:cs="Arial"/>
          <w:b/>
        </w:rPr>
      </w:pPr>
      <w:r>
        <w:rPr>
          <w:rFonts w:cs="Arial"/>
          <w:b/>
          <w:bCs/>
        </w:rPr>
        <w:t xml:space="preserve">2- </w:t>
      </w:r>
      <w:r w:rsidRPr="00DD0529">
        <w:rPr>
          <w:rFonts w:cs="Arial"/>
        </w:rPr>
        <w:t xml:space="preserve">Recopier et compléter le tableau de </w:t>
      </w:r>
      <w:r w:rsidRPr="00DD0529">
        <w:rPr>
          <w:rFonts w:cs="Arial"/>
        </w:rPr>
        <w:t>contingence (arrondir au besoin à l’unité).</w:t>
      </w:r>
    </w:p>
    <w:p w:rsidR="00357D30" w:rsidRPr="00DD0529" w:rsidRDefault="0087289B" w:rsidP="005401A6">
      <w:pPr>
        <w:spacing w:after="240"/>
        <w:jc w:val="both"/>
        <w:rPr>
          <w:rFonts w:cs="Arial"/>
          <w:b/>
        </w:rPr>
      </w:pPr>
      <w:r>
        <w:rPr>
          <w:rFonts w:cs="Arial"/>
          <w:b/>
        </w:rPr>
        <w:t xml:space="preserve">3- </w:t>
      </w:r>
      <w:r w:rsidRPr="00DD0529">
        <w:rPr>
          <w:rFonts w:cs="Arial"/>
          <w:bCs/>
        </w:rPr>
        <w:t>Une personne vient de se faire tester et son résultat est positif, calculer la probabilité que cette personne soit effectivement atteinte de la dengue.</w:t>
      </w:r>
    </w:p>
    <w:p w:rsidR="00357D30" w:rsidRPr="00357D30" w:rsidRDefault="0087289B" w:rsidP="002408B4">
      <w:pPr>
        <w:spacing w:before="600" w:after="240"/>
        <w:rPr>
          <w:rFonts w:cs="Arial"/>
          <w:b/>
          <w:bCs/>
          <w:u w:val="single"/>
        </w:rPr>
      </w:pPr>
      <w:r w:rsidRPr="00357D30">
        <w:rPr>
          <w:rFonts w:cs="Arial"/>
          <w:b/>
          <w:bCs/>
          <w:u w:val="single"/>
        </w:rPr>
        <w:t>Partie 2 -</w:t>
      </w:r>
      <w:r>
        <w:rPr>
          <w:rFonts w:cs="Arial"/>
          <w:b/>
          <w:bCs/>
          <w:u w:val="single"/>
        </w:rPr>
        <w:t xml:space="preserve"> La lutte contre les moustiques</w:t>
      </w:r>
    </w:p>
    <w:p w:rsidR="00357D30" w:rsidRDefault="0087289B" w:rsidP="005401A6">
      <w:pPr>
        <w:spacing w:after="360"/>
        <w:jc w:val="both"/>
        <w:rPr>
          <w:rFonts w:cs="Arial"/>
        </w:rPr>
      </w:pPr>
      <w:r w:rsidRPr="00357D30">
        <w:rPr>
          <w:rFonts w:cs="Arial"/>
        </w:rPr>
        <w:t xml:space="preserve">Le virus de la </w:t>
      </w:r>
      <w:r w:rsidRPr="00357D30">
        <w:rPr>
          <w:rFonts w:cs="Arial"/>
        </w:rPr>
        <w:t>dengue étant transmis par les moustiques, une des mesures de prévention consiste à diminuer le risque d’être piqué. Deux méthodes sont actuellement à l’étude avant leur mise sur le marché : un traitement homéopathique et un piège à CO</w:t>
      </w:r>
      <w:r w:rsidRPr="00357D30">
        <w:rPr>
          <w:rFonts w:cs="Arial"/>
          <w:vertAlign w:val="subscript"/>
        </w:rPr>
        <w:t>2</w:t>
      </w:r>
      <w:r w:rsidRPr="00357D30">
        <w:rPr>
          <w:rFonts w:cs="Arial"/>
        </w:rP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57D30" w:rsidRPr="00357D30" w:rsidTr="005401A6">
        <w:tc>
          <w:tcPr>
            <w:tcW w:w="9060" w:type="dxa"/>
          </w:tcPr>
          <w:p w:rsidR="00357D30" w:rsidRPr="00357D30" w:rsidRDefault="0087289B" w:rsidP="005401A6">
            <w:pPr>
              <w:spacing w:before="120" w:after="120"/>
              <w:jc w:val="both"/>
              <w:rPr>
                <w:rFonts w:cs="Arial"/>
                <w:b/>
                <w:bCs/>
              </w:rPr>
            </w:pPr>
            <w:r w:rsidRPr="00357D30">
              <w:rPr>
                <w:rFonts w:cs="Arial"/>
                <w:b/>
                <w:bCs/>
              </w:rPr>
              <w:t>Document de référen</w:t>
            </w:r>
            <w:r w:rsidRPr="00357D30">
              <w:rPr>
                <w:rFonts w:cs="Arial"/>
                <w:b/>
                <w:bCs/>
              </w:rPr>
              <w:t xml:space="preserve">ce (aucune exploitation n’est </w:t>
            </w:r>
            <w:r>
              <w:rPr>
                <w:rFonts w:cs="Arial"/>
                <w:b/>
                <w:bCs/>
              </w:rPr>
              <w:t>demandée</w:t>
            </w:r>
            <w:r w:rsidRPr="00357D30">
              <w:rPr>
                <w:rFonts w:cs="Arial"/>
                <w:b/>
                <w:bCs/>
              </w:rPr>
              <w:t xml:space="preserve">) : </w:t>
            </w:r>
            <w:r>
              <w:rPr>
                <w:rFonts w:cs="Arial"/>
                <w:b/>
                <w:bCs/>
              </w:rPr>
              <w:t>m</w:t>
            </w:r>
            <w:r w:rsidRPr="00357D30">
              <w:rPr>
                <w:rFonts w:cs="Arial"/>
                <w:b/>
                <w:bCs/>
              </w:rPr>
              <w:t xml:space="preserve">esure de l’attractivité vis-à-vis des moustiques par le test du mollet </w:t>
            </w:r>
          </w:p>
          <w:p w:rsidR="00357D30" w:rsidRPr="00357D30" w:rsidRDefault="0087289B" w:rsidP="005401A6">
            <w:pPr>
              <w:spacing w:after="120"/>
              <w:jc w:val="both"/>
              <w:rPr>
                <w:rFonts w:cs="Arial"/>
              </w:rPr>
            </w:pPr>
            <w:r>
              <w:rPr>
                <w:rFonts w:cs="Arial"/>
              </w:rPr>
              <w:t>L</w:t>
            </w:r>
            <w:r w:rsidRPr="00357D30">
              <w:rPr>
                <w:rFonts w:cs="Arial"/>
              </w:rPr>
              <w:t xml:space="preserve">e </w:t>
            </w:r>
            <w:r>
              <w:rPr>
                <w:rFonts w:cs="Arial"/>
              </w:rPr>
              <w:t>« </w:t>
            </w:r>
            <w:r w:rsidRPr="00357D30">
              <w:rPr>
                <w:rFonts w:cs="Arial"/>
              </w:rPr>
              <w:t xml:space="preserve">test </w:t>
            </w:r>
            <w:r>
              <w:rPr>
                <w:rFonts w:cs="Arial"/>
              </w:rPr>
              <w:t xml:space="preserve">du mollet » </w:t>
            </w:r>
            <w:r w:rsidRPr="00357D30">
              <w:rPr>
                <w:rFonts w:cs="Arial"/>
              </w:rPr>
              <w:t>consiste à demander à des individus d’exposer leur mollet aux moustiques</w:t>
            </w:r>
            <w:r>
              <w:rPr>
                <w:rFonts w:cs="Arial"/>
              </w:rPr>
              <w:t xml:space="preserve">, dans un même environnement peuplé d’un grand </w:t>
            </w:r>
            <w:r>
              <w:rPr>
                <w:rFonts w:cs="Arial"/>
              </w:rPr>
              <w:t>nombre de moustiques,</w:t>
            </w:r>
            <w:r w:rsidRPr="00357D30">
              <w:rPr>
                <w:rFonts w:cs="Arial"/>
              </w:rPr>
              <w:t xml:space="preserve"> pendant 15 minutes</w:t>
            </w:r>
            <w:r>
              <w:rPr>
                <w:rFonts w:cs="Arial"/>
              </w:rPr>
              <w:t>,</w:t>
            </w:r>
            <w:r w:rsidRPr="00357D30">
              <w:rPr>
                <w:rFonts w:cs="Arial"/>
              </w:rPr>
              <w:t xml:space="preserve"> et de capturer chaque moustique dès qu'il se pose sur le mollet pour tenter de le piquer. </w:t>
            </w:r>
          </w:p>
          <w:p w:rsidR="00357D30" w:rsidRPr="00357D30" w:rsidRDefault="0087289B" w:rsidP="005401A6">
            <w:pPr>
              <w:spacing w:after="120"/>
              <w:jc w:val="both"/>
              <w:rPr>
                <w:rFonts w:cs="Arial"/>
              </w:rPr>
            </w:pPr>
            <w:r w:rsidRPr="00357D30">
              <w:rPr>
                <w:rFonts w:cs="Arial"/>
              </w:rPr>
              <w:t xml:space="preserve">On </w:t>
            </w:r>
            <w:r>
              <w:rPr>
                <w:rFonts w:cs="Arial"/>
              </w:rPr>
              <w:t>peut classer les personnes en 3 catégories</w:t>
            </w:r>
            <w:r w:rsidRPr="00357D30">
              <w:rPr>
                <w:rFonts w:cs="Arial"/>
              </w:rPr>
              <w:t xml:space="preserve"> en fonction de leur pouvoir d’attracti</w:t>
            </w:r>
            <w:r>
              <w:rPr>
                <w:rFonts w:cs="Arial"/>
              </w:rPr>
              <w:t xml:space="preserve">vité vis-à-vis </w:t>
            </w:r>
            <w:r w:rsidRPr="00357D30">
              <w:rPr>
                <w:rFonts w:cs="Arial"/>
              </w:rPr>
              <w:t>des moustiques :</w:t>
            </w:r>
          </w:p>
          <w:p w:rsidR="00357D30" w:rsidRPr="00DD0529" w:rsidRDefault="0087289B" w:rsidP="00C12EAA">
            <w:pPr>
              <w:spacing w:after="120" w:line="240" w:lineRule="auto"/>
              <w:ind w:left="447" w:hanging="141"/>
              <w:jc w:val="both"/>
              <w:rPr>
                <w:rFonts w:cs="Arial"/>
              </w:rPr>
            </w:pPr>
            <w:r>
              <w:rPr>
                <w:rFonts w:cs="Arial"/>
              </w:rPr>
              <w:t>• </w:t>
            </w:r>
            <w:r w:rsidRPr="00DD0529">
              <w:rPr>
                <w:rFonts w:cs="Arial"/>
              </w:rPr>
              <w:t>Attra</w:t>
            </w:r>
            <w:r w:rsidRPr="00DD0529">
              <w:rPr>
                <w:rFonts w:cs="Arial"/>
              </w:rPr>
              <w:t>ctivité faible : une personne subit de 1 à 9 tentatives de piqûres en 15</w:t>
            </w:r>
            <w:r>
              <w:rPr>
                <w:rFonts w:cs="Arial"/>
              </w:rPr>
              <w:t> </w:t>
            </w:r>
            <w:r w:rsidRPr="00DD0529">
              <w:rPr>
                <w:rFonts w:cs="Arial"/>
              </w:rPr>
              <w:t>minutes ;</w:t>
            </w:r>
          </w:p>
          <w:p w:rsidR="00357D30" w:rsidRPr="00DD0529" w:rsidRDefault="0087289B" w:rsidP="00C12EAA">
            <w:pPr>
              <w:spacing w:after="120" w:line="240" w:lineRule="auto"/>
              <w:ind w:left="447" w:hanging="141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• </w:t>
            </w:r>
            <w:r w:rsidRPr="00DD0529">
              <w:rPr>
                <w:rFonts w:cs="Arial"/>
              </w:rPr>
              <w:t>Attractivité moyenne : une personne subit de 10 à</w:t>
            </w:r>
            <w:r>
              <w:rPr>
                <w:rFonts w:cs="Arial"/>
              </w:rPr>
              <w:t xml:space="preserve"> 20 tentatives de piqûres en 15 </w:t>
            </w:r>
            <w:r w:rsidRPr="00DD0529">
              <w:rPr>
                <w:rFonts w:cs="Arial"/>
              </w:rPr>
              <w:t xml:space="preserve">minutes ; </w:t>
            </w:r>
          </w:p>
          <w:p w:rsidR="00357D30" w:rsidRPr="00C12EAA" w:rsidRDefault="0087289B" w:rsidP="00C12EAA">
            <w:pPr>
              <w:spacing w:after="240" w:line="240" w:lineRule="auto"/>
              <w:ind w:left="447" w:hanging="141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• </w:t>
            </w:r>
            <w:r w:rsidRPr="00DD0529">
              <w:rPr>
                <w:rFonts w:cs="Arial"/>
              </w:rPr>
              <w:t>Attractivité élevée : une personne subit plus de</w:t>
            </w:r>
            <w:r>
              <w:rPr>
                <w:rFonts w:cs="Arial"/>
              </w:rPr>
              <w:t xml:space="preserve"> 20 tentatives de piqûres en </w:t>
            </w:r>
            <w:r>
              <w:rPr>
                <w:rFonts w:cs="Arial"/>
              </w:rPr>
              <w:t>15 </w:t>
            </w:r>
            <w:r w:rsidRPr="00DD0529">
              <w:rPr>
                <w:rFonts w:cs="Arial"/>
              </w:rPr>
              <w:t>minutes.</w:t>
            </w:r>
          </w:p>
        </w:tc>
      </w:tr>
    </w:tbl>
    <w:p w:rsidR="00DD0529" w:rsidRDefault="0087289B">
      <w:pPr>
        <w:spacing w:after="0" w:line="240" w:lineRule="auto"/>
        <w:rPr>
          <w:rFonts w:cs="Arial"/>
          <w:b/>
          <w:bCs/>
        </w:rPr>
      </w:pPr>
      <w:r>
        <w:rPr>
          <w:rFonts w:cs="Arial"/>
          <w:b/>
          <w:bCs/>
        </w:rPr>
        <w:br w:type="page"/>
      </w:r>
    </w:p>
    <w:p w:rsidR="004704B3" w:rsidRDefault="0087289B">
      <w:pPr>
        <w:spacing w:after="0" w:line="240" w:lineRule="auto"/>
        <w:rPr>
          <w:rFonts w:cs="Arial"/>
          <w:b/>
          <w:bCs/>
        </w:rPr>
      </w:pPr>
    </w:p>
    <w:p w:rsidR="004704B3" w:rsidRDefault="0087289B">
      <w:pPr>
        <w:spacing w:after="0" w:line="240" w:lineRule="auto"/>
        <w:rPr>
          <w:rFonts w:cs="Arial"/>
          <w:b/>
          <w:bCs/>
        </w:rPr>
      </w:pPr>
    </w:p>
    <w:p w:rsidR="004704B3" w:rsidRDefault="0087289B">
      <w:pPr>
        <w:spacing w:after="0" w:line="240" w:lineRule="auto"/>
        <w:rPr>
          <w:rFonts w:cs="Arial"/>
          <w:b/>
          <w:bCs/>
        </w:rPr>
      </w:pPr>
    </w:p>
    <w:tbl>
      <w:tblPr>
        <w:tblStyle w:val="Grilledutableau"/>
        <w:tblW w:w="10124" w:type="dxa"/>
        <w:tblInd w:w="-5" w:type="dxa"/>
        <w:tblLook w:val="04A0" w:firstRow="1" w:lastRow="0" w:firstColumn="1" w:lastColumn="0" w:noHBand="0" w:noVBand="1"/>
      </w:tblPr>
      <w:tblGrid>
        <w:gridCol w:w="10124"/>
      </w:tblGrid>
      <w:tr w:rsidR="00357D30" w:rsidRPr="00357D30" w:rsidTr="004704B3">
        <w:trPr>
          <w:trHeight w:val="8505"/>
        </w:trPr>
        <w:tc>
          <w:tcPr>
            <w:tcW w:w="10124" w:type="dxa"/>
          </w:tcPr>
          <w:p w:rsidR="00357D30" w:rsidRPr="00357D30" w:rsidRDefault="0087289B" w:rsidP="002408B4">
            <w:pPr>
              <w:spacing w:before="120" w:after="120"/>
              <w:rPr>
                <w:rFonts w:cs="Arial"/>
                <w:b/>
                <w:bCs/>
              </w:rPr>
            </w:pPr>
            <w:r w:rsidRPr="00357D30">
              <w:rPr>
                <w:rFonts w:cs="Arial"/>
                <w:b/>
                <w:bCs/>
              </w:rPr>
              <w:t xml:space="preserve">Document 2 : </w:t>
            </w:r>
            <w:r>
              <w:rPr>
                <w:rFonts w:cs="Arial"/>
                <w:b/>
                <w:bCs/>
              </w:rPr>
              <w:t>u</w:t>
            </w:r>
            <w:r w:rsidRPr="00357D30">
              <w:rPr>
                <w:rFonts w:cs="Arial"/>
                <w:b/>
                <w:bCs/>
              </w:rPr>
              <w:t>n traitement homéopathique pour éloigner les moustiques</w:t>
            </w:r>
          </w:p>
          <w:p w:rsidR="007A5B73" w:rsidRPr="002408B4" w:rsidRDefault="0087289B" w:rsidP="002408B4">
            <w:pPr>
              <w:spacing w:before="120" w:after="240"/>
              <w:jc w:val="both"/>
              <w:rPr>
                <w:rFonts w:cs="Arial"/>
              </w:rPr>
            </w:pPr>
            <w:r w:rsidRPr="00357D30">
              <w:rPr>
                <w:rFonts w:cs="Arial"/>
              </w:rPr>
              <w:t>En Camargue</w:t>
            </w:r>
            <w:r>
              <w:rPr>
                <w:rFonts w:cs="Arial"/>
              </w:rPr>
              <w:t xml:space="preserve"> (dans le sud de la France)</w:t>
            </w:r>
            <w:r w:rsidRPr="00357D30">
              <w:rPr>
                <w:rFonts w:cs="Arial"/>
              </w:rPr>
              <w:t>, pendant l’été 2014, deux groupes de volontaires ayant la même attractivité vis-à-vis des moustiques ont accepté de tester l</w:t>
            </w:r>
            <w:r w:rsidRPr="00357D30">
              <w:rPr>
                <w:rFonts w:cs="Arial"/>
              </w:rPr>
              <w:t xml:space="preserve">'efficacité du traitement : </w:t>
            </w:r>
            <w:r>
              <w:rPr>
                <w:rFonts w:cs="Arial"/>
              </w:rPr>
              <w:t xml:space="preserve">juste avant l’expérience, </w:t>
            </w:r>
            <w:r w:rsidRPr="00357D30">
              <w:rPr>
                <w:rFonts w:cs="Arial"/>
              </w:rPr>
              <w:t>les membres du premier groupe ont reçu le traitement</w:t>
            </w:r>
            <w:r>
              <w:rPr>
                <w:rFonts w:cs="Arial"/>
              </w:rPr>
              <w:t xml:space="preserve"> homéopathique</w:t>
            </w:r>
            <w:r w:rsidRPr="00357D30">
              <w:rPr>
                <w:rFonts w:cs="Arial"/>
              </w:rPr>
              <w:t>, les membres du second groupe un placébo</w:t>
            </w:r>
            <w:r>
              <w:rPr>
                <w:rFonts w:cs="Arial"/>
              </w:rPr>
              <w:t xml:space="preserve"> (constituant le groupe témoin)</w:t>
            </w:r>
            <w:r w:rsidRPr="00357D30">
              <w:rPr>
                <w:rFonts w:cs="Arial"/>
              </w:rPr>
              <w:t>.</w:t>
            </w:r>
          </w:p>
          <w:p w:rsidR="00EF2F39" w:rsidRDefault="0087289B" w:rsidP="002408B4">
            <w:pPr>
              <w:pStyle w:val="Paragraphedeliste"/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</w:rPr>
            </w:pPr>
            <w:r w:rsidRPr="00EF2F39">
              <w:rPr>
                <w:rFonts w:ascii="Arial" w:hAnsi="Arial" w:cs="Arial"/>
                <w:u w:val="single"/>
              </w:rPr>
              <w:t>Résultats du test du mollet sur les deux groupes de volontaire</w:t>
            </w:r>
            <w:r w:rsidRPr="00EF2F39">
              <w:rPr>
                <w:rFonts w:ascii="Arial" w:hAnsi="Arial" w:cs="Arial"/>
                <w:u w:val="single"/>
              </w:rPr>
              <w:t>s</w:t>
            </w:r>
            <w:r w:rsidRPr="00357D30">
              <w:rPr>
                <w:rFonts w:ascii="Arial" w:hAnsi="Arial" w:cs="Arial"/>
              </w:rPr>
              <w:t xml:space="preserve">  </w:t>
            </w:r>
          </w:p>
          <w:p w:rsidR="002030C6" w:rsidRDefault="0087289B" w:rsidP="002030C6">
            <w:pPr>
              <w:pStyle w:val="Paragraphedeliste"/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</w:rPr>
            </w:pPr>
            <w:r w:rsidRPr="00357D30">
              <w:rPr>
                <w:rFonts w:ascii="Arial" w:hAnsi="Arial" w:cs="Arial"/>
              </w:rPr>
              <w:t>Les sujets qualifiés de « traités » ont re</w:t>
            </w:r>
            <w:r>
              <w:rPr>
                <w:rFonts w:ascii="Arial" w:hAnsi="Arial" w:cs="Arial"/>
              </w:rPr>
              <w:t>çu le traitement homéopathique,</w:t>
            </w:r>
            <w:r>
              <w:rPr>
                <w:rFonts w:ascii="Arial" w:hAnsi="Arial" w:cs="Arial"/>
              </w:rPr>
              <w:br/>
            </w:r>
            <w:r w:rsidRPr="00357D30">
              <w:rPr>
                <w:rFonts w:ascii="Arial" w:hAnsi="Arial" w:cs="Arial"/>
              </w:rPr>
              <w:t>les sujets « non traités </w:t>
            </w:r>
            <w:r>
              <w:rPr>
                <w:rFonts w:ascii="Arial" w:hAnsi="Arial" w:cs="Arial"/>
              </w:rPr>
              <w:t>» le placébo.</w:t>
            </w:r>
          </w:p>
          <w:p w:rsidR="00357D30" w:rsidRPr="00357D30" w:rsidRDefault="0087289B" w:rsidP="002030C6">
            <w:pPr>
              <w:pStyle w:val="Paragraphedeliste"/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  <w:noProof/>
              </w:rPr>
            </w:pPr>
            <w:r w:rsidRPr="00357D30">
              <w:rPr>
                <w:rFonts w:ascii="Arial" w:hAnsi="Arial" w:cs="Arial"/>
              </w:rPr>
              <w:t>Les barres verticales indiquent les intervalles de confiance à 95</w:t>
            </w:r>
            <w:r>
              <w:rPr>
                <w:rFonts w:ascii="Arial" w:hAnsi="Arial" w:cs="Arial"/>
              </w:rPr>
              <w:t> </w:t>
            </w:r>
            <w:r w:rsidRPr="00357D30">
              <w:rPr>
                <w:rFonts w:ascii="Arial" w:hAnsi="Arial" w:cs="Arial"/>
              </w:rPr>
              <w:t>%</w:t>
            </w:r>
            <w:r>
              <w:rPr>
                <w:rFonts w:ascii="Arial" w:hAnsi="Arial" w:cs="Arial"/>
                <w:noProof/>
              </w:rPr>
              <w:t>.</w:t>
            </w:r>
          </w:p>
          <w:p w:rsidR="00357D30" w:rsidRPr="00357D30" w:rsidRDefault="0087289B" w:rsidP="002030C6">
            <w:pPr>
              <w:pStyle w:val="Paragraphedeliste"/>
              <w:spacing w:before="120" w:after="120"/>
              <w:ind w:left="-10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172D6A94" wp14:editId="172D6A95">
                      <wp:simplePos x="0" y="0"/>
                      <wp:positionH relativeFrom="column">
                        <wp:posOffset>3119298</wp:posOffset>
                      </wp:positionH>
                      <wp:positionV relativeFrom="paragraph">
                        <wp:posOffset>438049</wp:posOffset>
                      </wp:positionV>
                      <wp:extent cx="775411" cy="490118"/>
                      <wp:effectExtent l="38100" t="0" r="24765" b="62865"/>
                      <wp:wrapNone/>
                      <wp:docPr id="1" name="Connecteur droit avec flèch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75411" cy="490118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oned="t" filled="f" o:spt="32" path="m,l21600,21600e" w14:anchorId="1A32C89F">
                      <v:path fillok="f" arrowok="t" o:connecttype="none"/>
                      <o:lock v:ext="edit" shapetype="t"/>
                    </v:shapetype>
                    <v:shape id="Connecteur droit avec flèche 11" style="position:absolute;margin-left:245.6pt;margin-top:34.5pt;width:61.05pt;height:38.6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00b050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172D6A96" wp14:editId="172D6A97">
                      <wp:simplePos x="0" y="0"/>
                      <wp:positionH relativeFrom="column">
                        <wp:posOffset>3054350</wp:posOffset>
                      </wp:positionH>
                      <wp:positionV relativeFrom="paragraph">
                        <wp:posOffset>306756</wp:posOffset>
                      </wp:positionV>
                      <wp:extent cx="841248" cy="277977"/>
                      <wp:effectExtent l="38100" t="0" r="16510" b="65405"/>
                      <wp:wrapNone/>
                      <wp:docPr id="2" name="Connecteur droit avec flèch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841248" cy="27797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Connecteur droit avec flèche 10" style="position:absolute;margin-left:240.5pt;margin-top:24.15pt;width:66.25pt;height:21.9p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red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" w14:anchorId="72D63E88">
                      <v:stroke endarrow="block"/>
                    </v:shape>
                  </w:pict>
                </mc:Fallback>
              </mc:AlternateContent>
            </w:r>
            <w:r w:rsidRPr="00357D30">
              <w:rPr>
                <w:rFonts w:ascii="Arial" w:hAnsi="Arial" w:cs="Arial"/>
                <w:noProof/>
                <w:lang w:eastAsia="fr-FR"/>
              </w:rPr>
              <w:drawing>
                <wp:inline distT="0" distB="0" distL="0" distR="0" wp14:anchorId="172D6A98" wp14:editId="172D6A99">
                  <wp:extent cx="4166870" cy="3190646"/>
                  <wp:effectExtent l="0" t="0" r="5080" b="0"/>
                  <wp:docPr id="3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6685" cy="3205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D43FC">
              <w:rPr>
                <w:rFonts w:cs="Arial"/>
                <w:noProof/>
              </w:rPr>
              <w:t xml:space="preserve"> </w:t>
            </w:r>
          </w:p>
          <w:p w:rsidR="00357D30" w:rsidRPr="00357D30" w:rsidRDefault="0087289B" w:rsidP="002408B4">
            <w:pPr>
              <w:pStyle w:val="Paragraphedeliste"/>
              <w:spacing w:before="120" w:after="120"/>
              <w:jc w:val="right"/>
              <w:rPr>
                <w:rFonts w:ascii="Arial" w:hAnsi="Arial" w:cs="Arial"/>
              </w:rPr>
            </w:pPr>
            <w:r w:rsidRPr="002030C6">
              <w:rPr>
                <w:rFonts w:ascii="Arial" w:hAnsi="Arial" w:cs="Arial"/>
                <w:sz w:val="20"/>
              </w:rPr>
              <w:t>D’après le site du parc de Camargue</w:t>
            </w:r>
          </w:p>
        </w:tc>
      </w:tr>
    </w:tbl>
    <w:p w:rsidR="000021C2" w:rsidRDefault="0087289B">
      <w:pPr>
        <w:spacing w:after="0" w:line="240" w:lineRule="auto"/>
        <w:rPr>
          <w:rFonts w:cs="Arial"/>
          <w:b/>
          <w:bCs/>
        </w:rPr>
      </w:pPr>
      <w:r>
        <w:rPr>
          <w:rFonts w:cs="Arial"/>
          <w:b/>
          <w:bCs/>
        </w:rPr>
        <w:br w:type="page"/>
      </w:r>
    </w:p>
    <w:p w:rsidR="00357D30" w:rsidRPr="00357D30" w:rsidRDefault="0087289B" w:rsidP="00357D30">
      <w:pPr>
        <w:rPr>
          <w:rFonts w:cs="Arial"/>
          <w:b/>
          <w:bCs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9065"/>
      </w:tblGrid>
      <w:tr w:rsidR="00357D30" w:rsidRPr="00357D30" w:rsidTr="00357D30">
        <w:tc>
          <w:tcPr>
            <w:tcW w:w="9065" w:type="dxa"/>
          </w:tcPr>
          <w:p w:rsidR="00357D30" w:rsidRPr="00357D30" w:rsidRDefault="0087289B" w:rsidP="00CA4F0C">
            <w:pPr>
              <w:spacing w:before="120" w:after="120"/>
              <w:rPr>
                <w:rFonts w:cs="Arial"/>
              </w:rPr>
            </w:pPr>
            <w:r w:rsidRPr="00357D30">
              <w:rPr>
                <w:rFonts w:cs="Arial"/>
                <w:b/>
                <w:bCs/>
              </w:rPr>
              <w:t xml:space="preserve">Document 3 : </w:t>
            </w:r>
            <w:r>
              <w:rPr>
                <w:rFonts w:cs="Arial"/>
                <w:b/>
                <w:bCs/>
              </w:rPr>
              <w:t>u</w:t>
            </w:r>
            <w:r w:rsidRPr="002767C7">
              <w:rPr>
                <w:rFonts w:cs="Arial"/>
                <w:b/>
                <w:bCs/>
              </w:rPr>
              <w:t xml:space="preserve">ne méthode </w:t>
            </w:r>
            <w:r>
              <w:rPr>
                <w:rFonts w:cs="Arial"/>
                <w:b/>
                <w:bCs/>
              </w:rPr>
              <w:t>utilisant des</w:t>
            </w:r>
            <w:r w:rsidRPr="002767C7">
              <w:rPr>
                <w:rFonts w:cs="Arial"/>
                <w:b/>
                <w:bCs/>
              </w:rPr>
              <w:t xml:space="preserve"> pièges à CO</w:t>
            </w:r>
            <w:r w:rsidRPr="002767C7">
              <w:rPr>
                <w:rFonts w:cs="Arial"/>
                <w:b/>
                <w:bCs/>
                <w:vertAlign w:val="subscript"/>
              </w:rPr>
              <w:t>2</w:t>
            </w:r>
            <w:r w:rsidRPr="002767C7">
              <w:rPr>
                <w:rFonts w:cs="Arial"/>
                <w:b/>
              </w:rPr>
              <w:t>.</w:t>
            </w:r>
          </w:p>
          <w:p w:rsidR="00357D30" w:rsidRPr="00357D30" w:rsidRDefault="0087289B" w:rsidP="00CA4F0C">
            <w:pPr>
              <w:jc w:val="both"/>
              <w:rPr>
                <w:rFonts w:cs="Arial"/>
              </w:rPr>
            </w:pPr>
            <w:r w:rsidRPr="00357D30">
              <w:rPr>
                <w:rFonts w:cs="Arial"/>
              </w:rPr>
              <w:t xml:space="preserve">Les pièges à </w:t>
            </w:r>
            <w:r>
              <w:rPr>
                <w:rFonts w:cs="Arial"/>
              </w:rPr>
              <w:t>dioxyde de carbone (</w:t>
            </w:r>
            <w:r w:rsidRPr="00357D30">
              <w:rPr>
                <w:rFonts w:cs="Arial"/>
              </w:rPr>
              <w:t>CO</w:t>
            </w:r>
            <w:r w:rsidRPr="00357D30">
              <w:rPr>
                <w:rFonts w:cs="Arial"/>
                <w:vertAlign w:val="subscript"/>
              </w:rPr>
              <w:t>2</w:t>
            </w:r>
            <w:r w:rsidRPr="007A5B73">
              <w:rPr>
                <w:rFonts w:cs="Arial"/>
              </w:rPr>
              <w:t>)</w:t>
            </w:r>
            <w:r w:rsidRPr="00357D30">
              <w:rPr>
                <w:rFonts w:cs="Arial"/>
                <w:vertAlign w:val="subscript"/>
              </w:rPr>
              <w:t xml:space="preserve"> </w:t>
            </w:r>
            <w:r w:rsidRPr="00357D30">
              <w:rPr>
                <w:rFonts w:cs="Arial"/>
              </w:rPr>
              <w:t>sont constitués d’un diffuseur de CO</w:t>
            </w:r>
            <w:r w:rsidRPr="00357D30">
              <w:rPr>
                <w:rFonts w:cs="Arial"/>
                <w:vertAlign w:val="subscript"/>
              </w:rPr>
              <w:t xml:space="preserve">2 </w:t>
            </w:r>
            <w:r w:rsidRPr="00357D30">
              <w:rPr>
                <w:rFonts w:cs="Arial"/>
              </w:rPr>
              <w:t>et d’une cuve</w:t>
            </w:r>
            <w:r>
              <w:rPr>
                <w:rFonts w:cs="Arial"/>
              </w:rPr>
              <w:t>. L</w:t>
            </w:r>
            <w:r w:rsidRPr="00357D30">
              <w:rPr>
                <w:rFonts w:cs="Arial"/>
              </w:rPr>
              <w:t xml:space="preserve">es moustiques qui entrent </w:t>
            </w:r>
            <w:r>
              <w:rPr>
                <w:rFonts w:cs="Arial"/>
              </w:rPr>
              <w:t xml:space="preserve">dans la cuve </w:t>
            </w:r>
            <w:r w:rsidRPr="00357D30">
              <w:rPr>
                <w:rFonts w:cs="Arial"/>
              </w:rPr>
              <w:t xml:space="preserve">sont piégés. </w:t>
            </w:r>
            <w:r>
              <w:rPr>
                <w:rFonts w:cs="Arial"/>
              </w:rPr>
              <w:t>Des</w:t>
            </w:r>
            <w:r w:rsidRPr="00357D30">
              <w:rPr>
                <w:rFonts w:cs="Arial"/>
              </w:rPr>
              <w:t xml:space="preserve"> groupes de volontaires </w:t>
            </w:r>
            <w:r>
              <w:rPr>
                <w:rFonts w:cs="Arial"/>
              </w:rPr>
              <w:t>ayant la même attractivité</w:t>
            </w:r>
            <w:r w:rsidRPr="00357D30">
              <w:rPr>
                <w:rFonts w:cs="Arial"/>
              </w:rPr>
              <w:t xml:space="preserve"> vis-à-vis des moustiques, sont constitués : </w:t>
            </w:r>
            <w:r>
              <w:rPr>
                <w:rFonts w:cs="Arial"/>
              </w:rPr>
              <w:t xml:space="preserve">pour chaque type d’attractivité, </w:t>
            </w:r>
            <w:r w:rsidRPr="00357D30">
              <w:rPr>
                <w:rFonts w:cs="Arial"/>
              </w:rPr>
              <w:t xml:space="preserve">l’un </w:t>
            </w:r>
            <w:r>
              <w:rPr>
                <w:rFonts w:cs="Arial"/>
              </w:rPr>
              <w:t xml:space="preserve">des groupes </w:t>
            </w:r>
            <w:r w:rsidRPr="00357D30">
              <w:rPr>
                <w:rFonts w:cs="Arial"/>
              </w:rPr>
              <w:t>est placé à proximité d’un piège à CO</w:t>
            </w:r>
            <w:r w:rsidRPr="00357D30">
              <w:rPr>
                <w:rFonts w:cs="Arial"/>
                <w:vertAlign w:val="subscript"/>
              </w:rPr>
              <w:t>2</w:t>
            </w:r>
            <w:r w:rsidRPr="00357D30">
              <w:rPr>
                <w:rFonts w:cs="Arial"/>
              </w:rPr>
              <w:t xml:space="preserve">, l’autre dans une zone sans piège.   </w:t>
            </w:r>
          </w:p>
          <w:p w:rsidR="00EF2F39" w:rsidRPr="00EF2F39" w:rsidRDefault="0087289B" w:rsidP="00CA4F0C">
            <w:pPr>
              <w:pStyle w:val="Paragraphedeliste"/>
              <w:spacing w:after="120"/>
              <w:contextualSpacing w:val="0"/>
              <w:jc w:val="center"/>
              <w:rPr>
                <w:rFonts w:ascii="Arial" w:hAnsi="Arial" w:cs="Arial"/>
                <w:u w:val="single"/>
              </w:rPr>
            </w:pPr>
            <w:r w:rsidRPr="00EF2F39">
              <w:rPr>
                <w:rFonts w:ascii="Arial" w:hAnsi="Arial" w:cs="Arial"/>
                <w:u w:val="single"/>
              </w:rPr>
              <w:t xml:space="preserve">Résultats du test du mollet sur les </w:t>
            </w:r>
            <w:r>
              <w:rPr>
                <w:rFonts w:ascii="Arial" w:hAnsi="Arial" w:cs="Arial"/>
                <w:u w:val="single"/>
              </w:rPr>
              <w:t>différents</w:t>
            </w:r>
            <w:r w:rsidRPr="00EF2F39">
              <w:rPr>
                <w:rFonts w:ascii="Arial" w:hAnsi="Arial" w:cs="Arial"/>
                <w:u w:val="single"/>
              </w:rPr>
              <w:t xml:space="preserve"> groupes de volontaires </w:t>
            </w:r>
          </w:p>
          <w:p w:rsidR="00357D30" w:rsidRPr="00357D30" w:rsidRDefault="0087289B" w:rsidP="00357D30">
            <w:pPr>
              <w:pStyle w:val="Paragraphedeliste"/>
              <w:jc w:val="center"/>
              <w:rPr>
                <w:rFonts w:ascii="Arial" w:hAnsi="Arial" w:cs="Arial"/>
              </w:rPr>
            </w:pPr>
            <w:r w:rsidRPr="00357D30">
              <w:rPr>
                <w:rFonts w:ascii="Arial" w:hAnsi="Arial" w:cs="Arial"/>
              </w:rPr>
              <w:t>Les barres ve</w:t>
            </w:r>
            <w:r w:rsidRPr="00357D30">
              <w:rPr>
                <w:rFonts w:ascii="Arial" w:hAnsi="Arial" w:cs="Arial"/>
              </w:rPr>
              <w:t>rticales indiquent les intervalles de confiance à 95</w:t>
            </w:r>
            <w:r>
              <w:rPr>
                <w:rFonts w:ascii="Arial" w:hAnsi="Arial" w:cs="Arial"/>
              </w:rPr>
              <w:t> %.</w:t>
            </w:r>
          </w:p>
          <w:p w:rsidR="00357D30" w:rsidRPr="00357D30" w:rsidRDefault="0087289B" w:rsidP="00357D30">
            <w:pPr>
              <w:jc w:val="center"/>
              <w:rPr>
                <w:rFonts w:cs="Arial"/>
              </w:rPr>
            </w:pPr>
            <w:r>
              <w:rPr>
                <w:rFonts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72D6A9A" wp14:editId="172D6A9B">
                      <wp:simplePos x="0" y="0"/>
                      <wp:positionH relativeFrom="column">
                        <wp:posOffset>2564232</wp:posOffset>
                      </wp:positionH>
                      <wp:positionV relativeFrom="paragraph">
                        <wp:posOffset>628091</wp:posOffset>
                      </wp:positionV>
                      <wp:extent cx="1331366" cy="1536192"/>
                      <wp:effectExtent l="0" t="0" r="78740" b="64135"/>
                      <wp:wrapNone/>
                      <wp:docPr id="4" name="Connecteur droit avec flèch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1366" cy="153619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Connecteur droit avec flèche 9" style="position:absolute;margin-left:201.9pt;margin-top:49.45pt;width:104.85pt;height:120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00b050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" w14:anchorId="4A52BEB2">
                      <v:stroke endarrow="block"/>
                    </v:shape>
                  </w:pict>
                </mc:Fallback>
              </mc:AlternateContent>
            </w:r>
            <w:r>
              <w:rPr>
                <w:rFonts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172D6A9C" wp14:editId="172D6A9D">
                      <wp:simplePos x="0" y="0"/>
                      <wp:positionH relativeFrom="column">
                        <wp:posOffset>2534971</wp:posOffset>
                      </wp:positionH>
                      <wp:positionV relativeFrom="paragraph">
                        <wp:posOffset>328168</wp:posOffset>
                      </wp:positionV>
                      <wp:extent cx="1550822" cy="680314"/>
                      <wp:effectExtent l="0" t="0" r="49530" b="62865"/>
                      <wp:wrapNone/>
                      <wp:docPr id="5" name="Connecteur droit avec flèch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50822" cy="680314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Connecteur droit avec flèche 3" style="position:absolute;margin-left:199.6pt;margin-top:25.85pt;width:122.1pt;height:53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red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" w14:anchorId="1F1E0477">
                      <v:stroke endarrow="block"/>
                    </v:shape>
                  </w:pict>
                </mc:Fallback>
              </mc:AlternateContent>
            </w:r>
            <w:r w:rsidRPr="00357D30">
              <w:rPr>
                <w:rFonts w:cs="Arial"/>
                <w:noProof/>
              </w:rPr>
              <w:drawing>
                <wp:inline distT="0" distB="0" distL="0" distR="0" wp14:anchorId="172D6A9E" wp14:editId="172D6A9F">
                  <wp:extent cx="4293589" cy="3276600"/>
                  <wp:effectExtent l="0" t="0" r="0" b="0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4414" cy="32848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57D30" w:rsidRPr="002767C7" w:rsidRDefault="0087289B" w:rsidP="00CA4F0C">
            <w:pPr>
              <w:spacing w:after="120"/>
              <w:jc w:val="right"/>
              <w:rPr>
                <w:rFonts w:cs="Arial"/>
                <w:color w:val="0000FF"/>
                <w:u w:val="single"/>
              </w:rPr>
            </w:pPr>
            <w:r w:rsidRPr="00CA4F0C">
              <w:rPr>
                <w:rFonts w:cs="Arial"/>
                <w:sz w:val="20"/>
              </w:rPr>
              <w:t>D’après le site du parc de Camargue</w:t>
            </w:r>
            <w:r w:rsidRPr="00357D30">
              <w:rPr>
                <w:rFonts w:cs="Arial"/>
              </w:rPr>
              <w:t xml:space="preserve"> </w:t>
            </w:r>
          </w:p>
        </w:tc>
      </w:tr>
    </w:tbl>
    <w:p w:rsidR="00357D30" w:rsidRPr="00357D30" w:rsidRDefault="0087289B" w:rsidP="00CA4F0C">
      <w:pPr>
        <w:spacing w:after="240"/>
        <w:jc w:val="center"/>
        <w:rPr>
          <w:rFonts w:cs="Arial"/>
        </w:rPr>
      </w:pPr>
    </w:p>
    <w:p w:rsidR="00357D30" w:rsidRPr="00DD0529" w:rsidRDefault="0087289B" w:rsidP="00CA4F0C">
      <w:pPr>
        <w:jc w:val="both"/>
        <w:rPr>
          <w:rFonts w:cs="Arial"/>
          <w:b/>
          <w:bCs/>
        </w:rPr>
      </w:pPr>
      <w:r>
        <w:rPr>
          <w:rFonts w:cs="Arial"/>
          <w:b/>
          <w:bCs/>
        </w:rPr>
        <w:t xml:space="preserve">4- </w:t>
      </w:r>
      <w:r w:rsidRPr="00DD0529">
        <w:rPr>
          <w:rFonts w:cs="Arial"/>
        </w:rPr>
        <w:t xml:space="preserve">En vous appuyant sur l’étude des documents 2 et 3, </w:t>
      </w:r>
      <w:r>
        <w:rPr>
          <w:rFonts w:cs="Arial"/>
        </w:rPr>
        <w:t>comparer</w:t>
      </w:r>
      <w:r w:rsidRPr="00DD0529">
        <w:rPr>
          <w:rFonts w:cs="Arial"/>
        </w:rPr>
        <w:t xml:space="preserve"> l’efficacité de chacune des deux méthodes (traitement homéopathique et piège à CO</w:t>
      </w:r>
      <w:r w:rsidRPr="00DD0529">
        <w:rPr>
          <w:rFonts w:cs="Arial"/>
          <w:vertAlign w:val="subscript"/>
        </w:rPr>
        <w:t>2</w:t>
      </w:r>
      <w:r w:rsidRPr="00DD0529">
        <w:rPr>
          <w:rFonts w:cs="Arial"/>
        </w:rPr>
        <w:t>)</w:t>
      </w:r>
      <w:r w:rsidRPr="00DD0529">
        <w:rPr>
          <w:rFonts w:cs="Arial"/>
        </w:rPr>
        <w:t xml:space="preserve"> comme moyen de protection contre la dengue.</w:t>
      </w:r>
      <w:r w:rsidRPr="00DD0529">
        <w:rPr>
          <w:rFonts w:cs="Arial"/>
          <w:b/>
          <w:bCs/>
        </w:rPr>
        <w:t xml:space="preserve"> </w:t>
      </w:r>
      <w:r>
        <w:br w:type="page"/>
      </w:r>
    </w:p>
    <w:p w:rsidR="00EC14A6" w:rsidRPr="00A77456" w:rsidRDefault="0087289B" w:rsidP="00EC14A6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2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EC14A6" w:rsidRPr="00A77456" w:rsidRDefault="0087289B" w:rsidP="00EC14A6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Science, climat et société »</w:t>
      </w:r>
    </w:p>
    <w:p w:rsidR="00EC14A6" w:rsidRPr="00D87AD1" w:rsidRDefault="0087289B" w:rsidP="00EC14A6">
      <w:pPr>
        <w:spacing w:after="120"/>
        <w:rPr>
          <w:b/>
          <w:sz w:val="22"/>
        </w:rPr>
      </w:pPr>
      <w:r>
        <w:rPr>
          <w:b/>
          <w:sz w:val="28"/>
        </w:rPr>
        <w:t>L’atmosphère de la Terre</w:t>
      </w:r>
    </w:p>
    <w:p w:rsidR="00EC14A6" w:rsidRPr="000E2C8B" w:rsidRDefault="0087289B" w:rsidP="00EC14A6">
      <w:pPr>
        <w:spacing w:after="360"/>
        <w:rPr>
          <w:i/>
        </w:rPr>
      </w:pPr>
      <w:r w:rsidRPr="00D74F67">
        <w:rPr>
          <w:i/>
        </w:rPr>
        <w:t>Sur 10 points</w:t>
      </w:r>
    </w:p>
    <w:p w:rsidR="001F0802" w:rsidRDefault="0087289B" w:rsidP="00FB2D00">
      <w:pPr>
        <w:tabs>
          <w:tab w:val="left" w:pos="7375"/>
        </w:tabs>
        <w:spacing w:after="240" w:line="276" w:lineRule="auto"/>
        <w:jc w:val="both"/>
      </w:pPr>
      <w:r>
        <w:rPr>
          <w:b/>
          <w:bCs/>
        </w:rPr>
        <w:t>Partie 1 – Vénus et la Terre, deux planètes aux conditions physico-chimiques différentes ?</w:t>
      </w:r>
    </w:p>
    <w:p w:rsidR="0076693D" w:rsidRDefault="0087289B" w:rsidP="00FB2D00">
      <w:pPr>
        <w:spacing w:after="120" w:line="276" w:lineRule="auto"/>
        <w:jc w:val="both"/>
      </w:pPr>
      <w:r>
        <w:t>De par sa taille équivalente et sa proximité de la Terre, Vénus a longtemps été considérée comme la sœur jumelle de la Terre.</w:t>
      </w:r>
    </w:p>
    <w:p w:rsidR="0076693D" w:rsidRPr="00FB2D00" w:rsidRDefault="0087289B" w:rsidP="00FB2D00">
      <w:pPr>
        <w:spacing w:after="240" w:line="276" w:lineRule="auto"/>
        <w:jc w:val="both"/>
      </w:pPr>
      <w:r>
        <w:t>En réalité, Vénus possède une atmosphère extrêmement dense, la pression à sa surface est environ 100 fois supérieure à celle de la</w:t>
      </w:r>
      <w:r>
        <w:t xml:space="preserve"> Terre. De plus, son atmosphère se compose majoritairement de dioxyde de carbone (CO</w:t>
      </w:r>
      <w:r>
        <w:rPr>
          <w:vertAlign w:val="subscript"/>
        </w:rPr>
        <w:t>2</w:t>
      </w:r>
      <w:r>
        <w:t>) et de diazote (N</w:t>
      </w:r>
      <w:r>
        <w:rPr>
          <w:vertAlign w:val="subscript"/>
        </w:rPr>
        <w:t>2</w:t>
      </w:r>
      <w:r>
        <w:t>).</w:t>
      </w:r>
    </w:p>
    <w:p w:rsidR="0014189E" w:rsidRDefault="0087289B" w:rsidP="00FB2D00">
      <w:pPr>
        <w:spacing w:after="240" w:line="276" w:lineRule="auto"/>
        <w:jc w:val="both"/>
      </w:pPr>
      <w:r>
        <w:rPr>
          <w:b/>
          <w:bCs/>
        </w:rPr>
        <w:t>1.1</w:t>
      </w:r>
      <w:r>
        <w:t xml:space="preserve"> Renseigner la composition atmosphérique actuelle de la Terre dans le tableau du document 1 de l’annexe.</w:t>
      </w:r>
    </w:p>
    <w:p w:rsidR="007822BF" w:rsidRDefault="0087289B" w:rsidP="006A2FB1">
      <w:pPr>
        <w:spacing w:after="360" w:line="276" w:lineRule="auto"/>
        <w:jc w:val="both"/>
      </w:pPr>
      <w:r>
        <w:rPr>
          <w:b/>
          <w:bCs/>
        </w:rPr>
        <w:t>1.2</w:t>
      </w:r>
      <w:r>
        <w:t xml:space="preserve"> En utilisant les données ci-dessous, </w:t>
      </w:r>
      <w:r>
        <w:t>positionner sur le graphique du document 2 de l’annexe Vénus (</w:t>
      </w:r>
      <w:r>
        <w:rPr>
          <w:b/>
          <w:bCs/>
        </w:rPr>
        <w:t>V</w:t>
      </w:r>
      <w:r>
        <w:t>) et la Terre dans les conditions actuelles (</w:t>
      </w:r>
      <w:r>
        <w:rPr>
          <w:b/>
          <w:bCs/>
        </w:rPr>
        <w:t>Ta</w:t>
      </w:r>
      <w:r>
        <w:t>).</w:t>
      </w:r>
      <w:r>
        <w:t xml:space="preserve"> </w:t>
      </w:r>
    </w:p>
    <w:tbl>
      <w:tblPr>
        <w:tblW w:w="9017" w:type="dxa"/>
        <w:tblInd w:w="-11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795"/>
        <w:gridCol w:w="2348"/>
        <w:gridCol w:w="2150"/>
        <w:gridCol w:w="2724"/>
      </w:tblGrid>
      <w:tr w:rsidR="00185586" w:rsidTr="008B1EF6"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185586" w:rsidRDefault="0087289B" w:rsidP="008B1EF6">
            <w:pPr>
              <w:widowControl w:val="0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Planètes</w:t>
            </w:r>
          </w:p>
        </w:tc>
        <w:tc>
          <w:tcPr>
            <w:tcW w:w="2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185586" w:rsidRDefault="0087289B" w:rsidP="008B1EF6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Composition atmosphérique </w:t>
            </w:r>
          </w:p>
          <w:p w:rsidR="00185586" w:rsidRDefault="0087289B" w:rsidP="008B1EF6">
            <w:pPr>
              <w:pStyle w:val="Contenudetableau"/>
              <w:spacing w:after="0" w:line="276" w:lineRule="auto"/>
              <w:jc w:val="center"/>
            </w:pPr>
            <w:r>
              <w:rPr>
                <w:b/>
                <w:bCs/>
              </w:rPr>
              <w:t>(en % volumique)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185586" w:rsidRDefault="0087289B" w:rsidP="008B1EF6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Pression atmosphériques</w:t>
            </w:r>
          </w:p>
          <w:p w:rsidR="00185586" w:rsidRDefault="0087289B" w:rsidP="008B1EF6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(en Pa)</w:t>
            </w:r>
          </w:p>
        </w:tc>
        <w:tc>
          <w:tcPr>
            <w:tcW w:w="2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5586" w:rsidRDefault="0087289B" w:rsidP="008B1EF6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Température moyenne de surface </w:t>
            </w:r>
          </w:p>
          <w:p w:rsidR="00185586" w:rsidRDefault="0087289B" w:rsidP="008B1EF6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(en °C)</w:t>
            </w:r>
          </w:p>
        </w:tc>
      </w:tr>
      <w:tr w:rsidR="00185586" w:rsidTr="008B1EF6">
        <w:tc>
          <w:tcPr>
            <w:tcW w:w="179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185586" w:rsidRDefault="0087289B" w:rsidP="008B1EF6">
            <w:pPr>
              <w:widowControl w:val="0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Vénus</w:t>
            </w:r>
          </w:p>
        </w:tc>
        <w:tc>
          <w:tcPr>
            <w:tcW w:w="234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185586" w:rsidRDefault="0087289B" w:rsidP="008B1EF6">
            <w:pPr>
              <w:pStyle w:val="Contenudetableau"/>
              <w:spacing w:after="0" w:line="276" w:lineRule="auto"/>
              <w:jc w:val="center"/>
            </w:pPr>
            <w:r>
              <w:t>CO</w:t>
            </w:r>
            <w:r>
              <w:rPr>
                <w:vertAlign w:val="subscript"/>
              </w:rPr>
              <w:t>2</w:t>
            </w:r>
            <w:r>
              <w:t xml:space="preserve"> (96,5 %)</w:t>
            </w:r>
          </w:p>
          <w:p w:rsidR="00185586" w:rsidRDefault="0087289B" w:rsidP="008B1EF6">
            <w:pPr>
              <w:pStyle w:val="Contenudetableau"/>
              <w:spacing w:after="0" w:line="276" w:lineRule="auto"/>
              <w:jc w:val="center"/>
            </w:pPr>
            <w:r>
              <w:t>N</w:t>
            </w:r>
            <w:r>
              <w:rPr>
                <w:vertAlign w:val="subscript"/>
              </w:rPr>
              <w:t>2</w:t>
            </w:r>
            <w:r>
              <w:t xml:space="preserve"> (3,5 %)</w:t>
            </w:r>
          </w:p>
        </w:tc>
        <w:tc>
          <w:tcPr>
            <w:tcW w:w="21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185586" w:rsidRDefault="0087289B" w:rsidP="008B1EF6">
            <w:pPr>
              <w:pStyle w:val="Contenudetableau"/>
              <w:spacing w:after="0" w:line="276" w:lineRule="auto"/>
              <w:jc w:val="center"/>
            </w:pPr>
            <w:r>
              <w:t>10</w:t>
            </w:r>
            <w:r>
              <w:rPr>
                <w:vertAlign w:val="superscript"/>
              </w:rPr>
              <w:t>7</w:t>
            </w:r>
          </w:p>
        </w:tc>
        <w:tc>
          <w:tcPr>
            <w:tcW w:w="27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5586" w:rsidRDefault="0087289B" w:rsidP="008B1EF6">
            <w:pPr>
              <w:pStyle w:val="Contenudetableau"/>
              <w:spacing w:after="0" w:line="276" w:lineRule="auto"/>
              <w:jc w:val="center"/>
            </w:pPr>
            <w:r>
              <w:t>+ 470</w:t>
            </w:r>
          </w:p>
        </w:tc>
      </w:tr>
      <w:tr w:rsidR="00185586" w:rsidTr="008B1EF6">
        <w:tc>
          <w:tcPr>
            <w:tcW w:w="179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185586" w:rsidRDefault="0087289B" w:rsidP="008B1EF6">
            <w:pPr>
              <w:widowControl w:val="0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Terre primitive</w:t>
            </w:r>
          </w:p>
        </w:tc>
        <w:tc>
          <w:tcPr>
            <w:tcW w:w="234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185586" w:rsidRDefault="0087289B" w:rsidP="008B1EF6">
            <w:pPr>
              <w:pStyle w:val="Contenudetableau"/>
              <w:spacing w:after="0" w:line="276" w:lineRule="auto"/>
              <w:jc w:val="center"/>
            </w:pPr>
            <w:r>
              <w:t>H</w:t>
            </w:r>
            <w:r>
              <w:rPr>
                <w:vertAlign w:val="subscript"/>
              </w:rPr>
              <w:t>2</w:t>
            </w:r>
            <w:r>
              <w:t>O (80 %)</w:t>
            </w:r>
          </w:p>
          <w:p w:rsidR="00185586" w:rsidRDefault="0087289B" w:rsidP="008B1EF6">
            <w:pPr>
              <w:pStyle w:val="Contenudetableau"/>
              <w:spacing w:after="0" w:line="276" w:lineRule="auto"/>
              <w:jc w:val="center"/>
            </w:pPr>
            <w:r>
              <w:t>CO</w:t>
            </w:r>
            <w:r>
              <w:rPr>
                <w:vertAlign w:val="subscript"/>
              </w:rPr>
              <w:t>2</w:t>
            </w:r>
            <w:r>
              <w:t xml:space="preserve"> (12 %)</w:t>
            </w:r>
          </w:p>
          <w:p w:rsidR="00185586" w:rsidRDefault="0087289B" w:rsidP="008B1EF6">
            <w:pPr>
              <w:pStyle w:val="Contenudetableau"/>
              <w:spacing w:after="0" w:line="276" w:lineRule="auto"/>
              <w:jc w:val="center"/>
            </w:pPr>
            <w:r>
              <w:t>N</w:t>
            </w:r>
            <w:r>
              <w:rPr>
                <w:vertAlign w:val="subscript"/>
              </w:rPr>
              <w:t>2</w:t>
            </w:r>
            <w:r>
              <w:t xml:space="preserve"> (5 %)</w:t>
            </w:r>
          </w:p>
          <w:p w:rsidR="00185586" w:rsidRDefault="0087289B" w:rsidP="008B1EF6">
            <w:pPr>
              <w:pStyle w:val="Contenudetableau"/>
              <w:spacing w:after="0" w:line="276" w:lineRule="auto"/>
              <w:jc w:val="center"/>
            </w:pPr>
            <w:r>
              <w:t>Autres (3 %)</w:t>
            </w:r>
          </w:p>
        </w:tc>
        <w:tc>
          <w:tcPr>
            <w:tcW w:w="21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185586" w:rsidRDefault="0087289B" w:rsidP="008B1EF6">
            <w:pPr>
              <w:pStyle w:val="Contenudetableau"/>
              <w:spacing w:after="0" w:line="276" w:lineRule="auto"/>
              <w:jc w:val="center"/>
            </w:pPr>
            <w:r>
              <w:t>10</w:t>
            </w:r>
            <w:r>
              <w:rPr>
                <w:vertAlign w:val="superscript"/>
              </w:rPr>
              <w:t xml:space="preserve">7 </w:t>
            </w:r>
          </w:p>
        </w:tc>
        <w:tc>
          <w:tcPr>
            <w:tcW w:w="27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5586" w:rsidRDefault="0087289B" w:rsidP="008B1EF6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</w:p>
          <w:p w:rsidR="00185586" w:rsidRDefault="0087289B" w:rsidP="008B1EF6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. . .</w:t>
            </w:r>
          </w:p>
        </w:tc>
      </w:tr>
      <w:tr w:rsidR="00185586" w:rsidTr="008B1EF6">
        <w:tc>
          <w:tcPr>
            <w:tcW w:w="179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185586" w:rsidRDefault="0087289B" w:rsidP="008B1EF6">
            <w:pPr>
              <w:widowControl w:val="0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Terre actuelle</w:t>
            </w:r>
          </w:p>
        </w:tc>
        <w:tc>
          <w:tcPr>
            <w:tcW w:w="234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185586" w:rsidRDefault="0087289B" w:rsidP="008B1EF6">
            <w:pPr>
              <w:pStyle w:val="Contenudetableau"/>
              <w:spacing w:after="0" w:line="276" w:lineRule="auto"/>
              <w:jc w:val="center"/>
            </w:pPr>
          </w:p>
          <w:p w:rsidR="00185586" w:rsidRDefault="0087289B" w:rsidP="008B1EF6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. . .</w:t>
            </w:r>
          </w:p>
          <w:p w:rsidR="00185586" w:rsidRDefault="0087289B" w:rsidP="008B1EF6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</w:p>
        </w:tc>
        <w:tc>
          <w:tcPr>
            <w:tcW w:w="21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185586" w:rsidRDefault="0087289B" w:rsidP="008B1EF6">
            <w:pPr>
              <w:pStyle w:val="Contenudetableau"/>
              <w:spacing w:after="0" w:line="276" w:lineRule="auto"/>
              <w:jc w:val="center"/>
            </w:pPr>
            <w:r>
              <w:t>10</w:t>
            </w:r>
            <w:r>
              <w:rPr>
                <w:vertAlign w:val="superscript"/>
              </w:rPr>
              <w:t>5</w:t>
            </w:r>
          </w:p>
        </w:tc>
        <w:tc>
          <w:tcPr>
            <w:tcW w:w="27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5586" w:rsidRDefault="0087289B" w:rsidP="008B1EF6">
            <w:pPr>
              <w:pStyle w:val="Contenudetableau"/>
              <w:spacing w:after="0" w:line="276" w:lineRule="auto"/>
              <w:jc w:val="center"/>
            </w:pPr>
            <w:r>
              <w:t>+ 15</w:t>
            </w:r>
          </w:p>
        </w:tc>
      </w:tr>
    </w:tbl>
    <w:p w:rsidR="00185586" w:rsidRDefault="0087289B">
      <w:pPr>
        <w:spacing w:after="0" w:line="276" w:lineRule="auto"/>
      </w:pPr>
    </w:p>
    <w:p w:rsidR="006A2FB1" w:rsidRDefault="0087289B">
      <w:pPr>
        <w:spacing w:after="0" w:line="240" w:lineRule="auto"/>
        <w:rPr>
          <w:b/>
        </w:rPr>
      </w:pPr>
      <w:r>
        <w:rPr>
          <w:b/>
        </w:rPr>
        <w:br w:type="page"/>
      </w:r>
    </w:p>
    <w:p w:rsidR="007822BF" w:rsidRDefault="0087289B" w:rsidP="006A2FB1">
      <w:pPr>
        <w:spacing w:after="240" w:line="276" w:lineRule="auto"/>
        <w:jc w:val="both"/>
      </w:pPr>
      <w:r w:rsidRPr="00691AE7">
        <w:rPr>
          <w:b/>
        </w:rPr>
        <w:lastRenderedPageBreak/>
        <w:t>1.3</w:t>
      </w:r>
      <w:r>
        <w:t>  En</w:t>
      </w:r>
      <w:r>
        <w:t xml:space="preserve"> sachant que l’eau était uniquement sous forme gazeuse dans l’atmosphère primitive de la Terre, que peut-on en déduire quant à la température de l’atmosphère sur la Terre primitive ?</w:t>
      </w:r>
    </w:p>
    <w:p w:rsidR="0076693D" w:rsidRDefault="0087289B" w:rsidP="006A2FB1">
      <w:pPr>
        <w:spacing w:after="360" w:line="276" w:lineRule="auto"/>
        <w:jc w:val="both"/>
      </w:pPr>
      <w:r>
        <w:rPr>
          <w:b/>
          <w:bCs/>
        </w:rPr>
        <w:t>1.4</w:t>
      </w:r>
      <w:r>
        <w:t>  Discuter de l’affirmation posée en introduction : « Vénus a longtemp</w:t>
      </w:r>
      <w:r>
        <w:t xml:space="preserve">s été considérée comme la sœur jumelle de la Terre ». </w:t>
      </w:r>
    </w:p>
    <w:p w:rsidR="0076693D" w:rsidRPr="00B102BE" w:rsidRDefault="0087289B" w:rsidP="00B102BE">
      <w:pPr>
        <w:tabs>
          <w:tab w:val="left" w:pos="7375"/>
        </w:tabs>
        <w:spacing w:after="240" w:line="276" w:lineRule="auto"/>
        <w:jc w:val="both"/>
      </w:pPr>
      <w:r>
        <w:rPr>
          <w:b/>
          <w:bCs/>
        </w:rPr>
        <w:t>Partie 2 – L’évolution de l’atmosphère terrestre au cours des temps géologiques</w:t>
      </w:r>
    </w:p>
    <w:tbl>
      <w:tblPr>
        <w:tblW w:w="9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015"/>
      </w:tblGrid>
      <w:tr w:rsidR="00B15152" w:rsidTr="00B15152">
        <w:trPr>
          <w:trHeight w:val="3795"/>
        </w:trPr>
        <w:tc>
          <w:tcPr>
            <w:tcW w:w="9015" w:type="dxa"/>
          </w:tcPr>
          <w:p w:rsidR="00B15152" w:rsidRDefault="0087289B" w:rsidP="00B15152">
            <w:pPr>
              <w:widowControl w:val="0"/>
              <w:tabs>
                <w:tab w:val="left" w:pos="7375"/>
              </w:tabs>
              <w:spacing w:before="120" w:after="120" w:line="276" w:lineRule="auto"/>
              <w:jc w:val="both"/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58752" behindDoc="0" locked="0" layoutInCell="1" allowOverlap="1" wp14:anchorId="5FDC696E" wp14:editId="25C57BDA">
                  <wp:simplePos x="0" y="0"/>
                  <wp:positionH relativeFrom="column">
                    <wp:posOffset>1204595</wp:posOffset>
                  </wp:positionH>
                  <wp:positionV relativeFrom="paragraph">
                    <wp:posOffset>542290</wp:posOffset>
                  </wp:positionV>
                  <wp:extent cx="3168015" cy="2390775"/>
                  <wp:effectExtent l="0" t="0" r="0" b="9525"/>
                  <wp:wrapTopAndBottom/>
                  <wp:docPr id="7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8015" cy="2390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bCs/>
                <w:u w:val="single"/>
              </w:rPr>
              <w:t>Document 3 :</w:t>
            </w:r>
            <w:r>
              <w:rPr>
                <w:b/>
                <w:bCs/>
              </w:rPr>
              <w:t xml:space="preserve"> évolution de la concentration </w:t>
            </w:r>
            <w:r>
              <w:rPr>
                <w:rFonts w:eastAsia="Noto Serif CJK SC" w:cs="Noto Sans Devanagari"/>
                <w:b/>
                <w:bCs/>
                <w:kern w:val="2"/>
                <w:lang w:eastAsia="zh-CN" w:bidi="hi-IN"/>
              </w:rPr>
              <w:t>de</w:t>
            </w:r>
            <w:r>
              <w:rPr>
                <w:b/>
                <w:bCs/>
              </w:rPr>
              <w:t xml:space="preserve"> quelques gaz de l’atmosphère terrestre et formation des BIF au cours du </w:t>
            </w:r>
            <w:r>
              <w:rPr>
                <w:b/>
                <w:bCs/>
              </w:rPr>
              <w:t>temps</w:t>
            </w:r>
          </w:p>
          <w:p w:rsidR="00B15152" w:rsidRPr="00212B52" w:rsidRDefault="0087289B" w:rsidP="00212B52">
            <w:pPr>
              <w:widowControl w:val="0"/>
              <w:tabs>
                <w:tab w:val="left" w:pos="7375"/>
              </w:tabs>
              <w:spacing w:before="240" w:after="120" w:line="276" w:lineRule="auto"/>
              <w:jc w:val="right"/>
              <w:rPr>
                <w:sz w:val="20"/>
                <w:szCs w:val="16"/>
              </w:rPr>
            </w:pPr>
            <w:r w:rsidRPr="00212B52">
              <w:rPr>
                <w:sz w:val="20"/>
                <w:szCs w:val="16"/>
              </w:rPr>
              <w:t>D’après Ciavatti, 1999</w:t>
            </w:r>
          </w:p>
        </w:tc>
      </w:tr>
    </w:tbl>
    <w:p w:rsidR="0076693D" w:rsidRDefault="0087289B">
      <w:pPr>
        <w:widowControl w:val="0"/>
        <w:spacing w:after="0" w:line="276" w:lineRule="auto"/>
        <w:rPr>
          <w:sz w:val="12"/>
          <w:szCs w:val="12"/>
        </w:rPr>
      </w:pPr>
      <w:r>
        <w:rPr>
          <w:noProof/>
          <w:sz w:val="12"/>
          <w:szCs w:val="12"/>
        </w:rPr>
        <mc:AlternateContent>
          <mc:Choice Requires="wps">
            <w:drawing>
              <wp:anchor distT="0" distB="0" distL="0" distR="0" simplePos="0" relativeHeight="251654656" behindDoc="0" locked="0" layoutInCell="0" allowOverlap="1" wp14:anchorId="33FD3270" wp14:editId="1384AFD5">
                <wp:simplePos x="0" y="0"/>
                <wp:positionH relativeFrom="column">
                  <wp:posOffset>3248025</wp:posOffset>
                </wp:positionH>
                <wp:positionV relativeFrom="paragraph">
                  <wp:posOffset>-13970</wp:posOffset>
                </wp:positionV>
                <wp:extent cx="3477895" cy="294005"/>
                <wp:effectExtent l="0" t="0" r="0" b="0"/>
                <wp:wrapNone/>
                <wp:docPr id="8" name="Form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7240" cy="2934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756C266" id="Forme2" o:spid="_x0000_s1026" style="position:absolute;margin-left:255.75pt;margin-top:-1.1pt;width:273.85pt;height:23.15pt;z-index: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" o:allowincell="f" filled="f" stroked="f" strokeweight="0"/>
            </w:pict>
          </mc:Fallback>
        </mc:AlternateContent>
      </w:r>
    </w:p>
    <w:p w:rsidR="000F0A77" w:rsidRDefault="0087289B" w:rsidP="00B102BE">
      <w:pPr>
        <w:widowControl w:val="0"/>
        <w:tabs>
          <w:tab w:val="left" w:pos="7375"/>
        </w:tabs>
        <w:spacing w:before="240" w:after="120" w:line="276" w:lineRule="auto"/>
        <w:jc w:val="both"/>
      </w:pPr>
      <w:r>
        <w:rPr>
          <w:color w:val="000000"/>
        </w:rPr>
        <w:t xml:space="preserve">Les </w:t>
      </w:r>
      <w:r>
        <w:rPr>
          <w:b/>
          <w:bCs/>
          <w:color w:val="000000"/>
        </w:rPr>
        <w:t>BIF</w:t>
      </w:r>
      <w:r w:rsidRPr="00185C67">
        <w:rPr>
          <w:bCs/>
          <w:color w:val="000000"/>
        </w:rPr>
        <w:t xml:space="preserve"> (</w:t>
      </w:r>
      <w:r w:rsidRPr="00185C67">
        <w:t>Banded Iron Formations</w:t>
      </w:r>
      <w:r w:rsidRPr="00185C67">
        <w:rPr>
          <w:bCs/>
          <w:color w:val="000000"/>
        </w:rPr>
        <w:t>)</w:t>
      </w:r>
      <w:r>
        <w:rPr>
          <w:color w:val="000000"/>
        </w:rPr>
        <w:t xml:space="preserve"> sont des gisements de fer constitués d’hématite (Fe</w:t>
      </w:r>
      <w:r>
        <w:rPr>
          <w:color w:val="000000"/>
          <w:vertAlign w:val="subscript"/>
        </w:rPr>
        <w:t>2</w:t>
      </w:r>
      <w:r>
        <w:rPr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color w:val="000000"/>
        </w:rPr>
        <w:t>).</w:t>
      </w:r>
    </w:p>
    <w:p w:rsidR="0076693D" w:rsidRDefault="0087289B" w:rsidP="00B102BE">
      <w:pPr>
        <w:widowControl w:val="0"/>
        <w:spacing w:after="120" w:line="276" w:lineRule="auto"/>
        <w:jc w:val="both"/>
      </w:pPr>
      <w:r>
        <w:t>L’altération des roches continentales provoque la libération d’ions Fe</w:t>
      </w:r>
      <w:r>
        <w:rPr>
          <w:vertAlign w:val="superscript"/>
        </w:rPr>
        <w:t>2+</w:t>
      </w:r>
      <w:r>
        <w:t xml:space="preserve"> qui peuvent être transportés par ruissellement jusqu’à l’océa</w:t>
      </w:r>
      <w:r>
        <w:t>n. Dans l’océan, en présence de dioxygène, les ions Fe</w:t>
      </w:r>
      <w:r>
        <w:rPr>
          <w:vertAlign w:val="superscript"/>
        </w:rPr>
        <w:t>2+</w:t>
      </w:r>
      <w:r>
        <w:t xml:space="preserve"> sont oxydés en Fe</w:t>
      </w:r>
      <w:r>
        <w:rPr>
          <w:vertAlign w:val="superscript"/>
        </w:rPr>
        <w:t>3+</w:t>
      </w:r>
      <w:r>
        <w:t xml:space="preserve"> </w:t>
      </w:r>
      <w:r>
        <w:rPr>
          <w:rFonts w:eastAsia="Noto Serif CJK SC" w:cs="Noto Sans Devanagari"/>
          <w:color w:val="000000"/>
          <w:kern w:val="2"/>
          <w:lang w:eastAsia="zh-CN" w:bidi="hi-IN"/>
        </w:rPr>
        <w:t>et</w:t>
      </w:r>
      <w:r>
        <w:rPr>
          <w:color w:val="000000"/>
        </w:rPr>
        <w:t xml:space="preserve"> forment l’hydroxyde de fer Fe(OH)</w:t>
      </w:r>
      <w:r>
        <w:rPr>
          <w:color w:val="000000"/>
          <w:vertAlign w:val="subscript"/>
        </w:rPr>
        <w:t>3</w:t>
      </w:r>
      <w:r>
        <w:rPr>
          <w:color w:val="000000"/>
        </w:rPr>
        <w:t xml:space="preserve"> selon l’équation </w:t>
      </w:r>
      <w:r>
        <w:rPr>
          <w:color w:val="000000"/>
          <w:u w:val="single"/>
        </w:rPr>
        <w:t>non ajustée</w:t>
      </w:r>
      <w:r>
        <w:rPr>
          <w:color w:val="000000"/>
        </w:rPr>
        <w:t xml:space="preserve"> suivante :</w:t>
      </w:r>
    </w:p>
    <w:p w:rsidR="0076693D" w:rsidRDefault="0087289B" w:rsidP="00185C67">
      <w:pPr>
        <w:spacing w:after="120" w:line="276" w:lineRule="auto"/>
        <w:jc w:val="center"/>
      </w:pPr>
      <w:r>
        <w:rPr>
          <w:b/>
          <w:bCs/>
          <w:color w:val="000000"/>
        </w:rPr>
        <w:t>…Fe(OH)</w:t>
      </w:r>
      <w:r>
        <w:rPr>
          <w:b/>
          <w:bCs/>
          <w:color w:val="000000"/>
          <w:vertAlign w:val="subscript"/>
        </w:rPr>
        <w:t>2</w:t>
      </w:r>
      <w:r>
        <w:rPr>
          <w:b/>
          <w:bCs/>
          <w:color w:val="000000"/>
        </w:rPr>
        <w:t xml:space="preserve"> + …H</w:t>
      </w:r>
      <w:r>
        <w:rPr>
          <w:b/>
          <w:bCs/>
          <w:color w:val="000000"/>
          <w:vertAlign w:val="subscript"/>
        </w:rPr>
        <w:t>2</w:t>
      </w:r>
      <w:r>
        <w:rPr>
          <w:b/>
          <w:bCs/>
          <w:color w:val="000000"/>
        </w:rPr>
        <w:t>O + …O</w:t>
      </w:r>
      <w:r>
        <w:rPr>
          <w:b/>
          <w:bCs/>
          <w:color w:val="000000"/>
          <w:vertAlign w:val="subscript"/>
        </w:rPr>
        <w:t>2</w:t>
      </w:r>
      <w:r>
        <w:rPr>
          <w:b/>
          <w:bCs/>
          <w:color w:val="000000"/>
        </w:rPr>
        <w:t xml:space="preserve"> → … Fe(OH)</w:t>
      </w:r>
      <w:r>
        <w:rPr>
          <w:b/>
          <w:bCs/>
          <w:color w:val="000000"/>
          <w:vertAlign w:val="subscript"/>
        </w:rPr>
        <w:t>3</w:t>
      </w:r>
      <w:r>
        <w:rPr>
          <w:color w:val="000000"/>
        </w:rPr>
        <w:t xml:space="preserve"> </w:t>
      </w:r>
      <w:r>
        <w:rPr>
          <w:color w:val="000000"/>
        </w:rPr>
        <w:tab/>
        <w:t>(réaction 1)</w:t>
      </w:r>
    </w:p>
    <w:p w:rsidR="0076693D" w:rsidRDefault="0087289B" w:rsidP="00185C67">
      <w:pPr>
        <w:spacing w:after="120" w:line="276" w:lineRule="auto"/>
        <w:jc w:val="both"/>
      </w:pPr>
      <w:r>
        <w:rPr>
          <w:color w:val="000000"/>
        </w:rPr>
        <w:t>L’hydroxyde de fer Fe(OH)</w:t>
      </w:r>
      <w:r>
        <w:rPr>
          <w:color w:val="000000"/>
          <w:vertAlign w:val="subscript"/>
        </w:rPr>
        <w:t>3</w:t>
      </w:r>
      <w:r>
        <w:rPr>
          <w:color w:val="000000"/>
        </w:rPr>
        <w:t xml:space="preserve"> précipite ensuite </w:t>
      </w:r>
      <w:r>
        <w:t xml:space="preserve">selon </w:t>
      </w:r>
      <w:r>
        <w:t>l’équation</w:t>
      </w:r>
      <w:r w:rsidRPr="00691AE7"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>non ajustée</w:t>
      </w:r>
      <w:r>
        <w:t xml:space="preserve"> suivante :</w:t>
      </w:r>
    </w:p>
    <w:p w:rsidR="0076693D" w:rsidRDefault="0087289B" w:rsidP="00185C67">
      <w:pPr>
        <w:spacing w:after="240" w:line="276" w:lineRule="auto"/>
        <w:jc w:val="center"/>
      </w:pPr>
      <w:r>
        <w:rPr>
          <w:b/>
          <w:bCs/>
          <w:color w:val="000000"/>
        </w:rPr>
        <w:t>…Fe(OH)</w:t>
      </w:r>
      <w:r>
        <w:rPr>
          <w:b/>
          <w:bCs/>
          <w:color w:val="000000"/>
          <w:vertAlign w:val="subscript"/>
        </w:rPr>
        <w:t>3</w:t>
      </w:r>
      <w:r>
        <w:rPr>
          <w:b/>
          <w:bCs/>
          <w:color w:val="000000"/>
        </w:rPr>
        <w:t xml:space="preserve"> → …Fe</w:t>
      </w:r>
      <w:r>
        <w:rPr>
          <w:b/>
          <w:bCs/>
          <w:color w:val="000000"/>
          <w:vertAlign w:val="subscript"/>
        </w:rPr>
        <w:t>2</w:t>
      </w:r>
      <w:r>
        <w:rPr>
          <w:b/>
          <w:bCs/>
          <w:color w:val="000000"/>
        </w:rPr>
        <w:t>O</w:t>
      </w:r>
      <w:r>
        <w:rPr>
          <w:b/>
          <w:bCs/>
          <w:color w:val="000000"/>
          <w:vertAlign w:val="subscript"/>
        </w:rPr>
        <w:t>3</w:t>
      </w:r>
      <w:r>
        <w:rPr>
          <w:b/>
          <w:bCs/>
          <w:color w:val="000000"/>
        </w:rPr>
        <w:t xml:space="preserve"> + …H</w:t>
      </w:r>
      <w:r>
        <w:rPr>
          <w:b/>
          <w:bCs/>
          <w:color w:val="000000"/>
          <w:vertAlign w:val="subscript"/>
        </w:rPr>
        <w:t>2</w:t>
      </w:r>
      <w:r>
        <w:rPr>
          <w:b/>
          <w:bCs/>
          <w:color w:val="000000"/>
        </w:rPr>
        <w:t xml:space="preserve">O </w:t>
      </w:r>
      <w:r>
        <w:rPr>
          <w:b/>
          <w:bCs/>
          <w:color w:val="000000"/>
        </w:rPr>
        <w:tab/>
      </w:r>
      <w:r>
        <w:rPr>
          <w:color w:val="000000"/>
        </w:rPr>
        <w:tab/>
        <w:t>(réaction 2)</w:t>
      </w:r>
    </w:p>
    <w:p w:rsidR="0076693D" w:rsidRDefault="0087289B">
      <w:pPr>
        <w:tabs>
          <w:tab w:val="left" w:pos="7375"/>
        </w:tabs>
        <w:spacing w:after="0" w:line="276" w:lineRule="auto"/>
        <w:rPr>
          <w:b/>
          <w:bCs/>
          <w:sz w:val="20"/>
          <w:szCs w:val="20"/>
        </w:rPr>
      </w:pPr>
    </w:p>
    <w:p w:rsidR="00B102BE" w:rsidRDefault="0087289B">
      <w:pPr>
        <w:tabs>
          <w:tab w:val="left" w:pos="7375"/>
        </w:tabs>
        <w:spacing w:after="0" w:line="276" w:lineRule="auto"/>
        <w:rPr>
          <w:b/>
          <w:bCs/>
          <w:u w:val="single"/>
        </w:rPr>
      </w:pPr>
    </w:p>
    <w:p w:rsidR="0076693D" w:rsidRDefault="0087289B" w:rsidP="00B102BE">
      <w:pPr>
        <w:tabs>
          <w:tab w:val="left" w:pos="7375"/>
        </w:tabs>
        <w:spacing w:before="120" w:after="240" w:line="276" w:lineRule="auto"/>
        <w:jc w:val="both"/>
      </w:pPr>
      <w:r>
        <w:rPr>
          <w:b/>
          <w:bCs/>
        </w:rPr>
        <w:t>2.1</w:t>
      </w:r>
      <w:r>
        <w:t xml:space="preserve"> Recopier et ajuster l’équation de la réaction 1.</w:t>
      </w:r>
    </w:p>
    <w:p w:rsidR="008C4AF9" w:rsidRDefault="0087289B" w:rsidP="00B102BE">
      <w:pPr>
        <w:tabs>
          <w:tab w:val="left" w:pos="7375"/>
        </w:tabs>
        <w:spacing w:before="120" w:after="240" w:line="276" w:lineRule="auto"/>
        <w:jc w:val="both"/>
      </w:pPr>
      <w:r>
        <w:rPr>
          <w:b/>
          <w:bCs/>
        </w:rPr>
        <w:t>2.2</w:t>
      </w:r>
      <w:r>
        <w:t xml:space="preserve"> D’où provient le dioxygène à l’origine de la formation des BIF ? </w:t>
      </w:r>
    </w:p>
    <w:p w:rsidR="0076693D" w:rsidRDefault="0087289B" w:rsidP="00B102BE">
      <w:pPr>
        <w:spacing w:before="120" w:after="240" w:line="276" w:lineRule="auto"/>
        <w:jc w:val="both"/>
        <w:rPr>
          <w:sz w:val="4"/>
          <w:szCs w:val="4"/>
        </w:rPr>
      </w:pPr>
      <w:r>
        <w:rPr>
          <w:b/>
          <w:bCs/>
        </w:rPr>
        <w:t xml:space="preserve">2.3 </w:t>
      </w:r>
      <w:r>
        <w:t>À partir de vos connaissances et des informations app</w:t>
      </w:r>
      <w:r>
        <w:t xml:space="preserve">ortées par le document, </w:t>
      </w:r>
      <w:r>
        <w:rPr>
          <w:rFonts w:eastAsia="Noto Serif CJK SC" w:cs="Noto Sans Devanagari"/>
          <w:kern w:val="2"/>
          <w:lang w:eastAsia="zh-CN" w:bidi="hi-IN"/>
        </w:rPr>
        <w:t>dater les</w:t>
      </w:r>
      <w:r>
        <w:t xml:space="preserve"> événements suivants :</w:t>
      </w:r>
      <w:r w:rsidRPr="00851095">
        <w:t xml:space="preserve"> </w:t>
      </w:r>
      <w:r w:rsidRPr="00851095">
        <w:rPr>
          <w:bCs/>
        </w:rPr>
        <w:t>fin de la formation des océans</w:t>
      </w:r>
      <w:r w:rsidRPr="00851095">
        <w:t xml:space="preserve"> ; </w:t>
      </w:r>
      <w:r w:rsidRPr="00851095">
        <w:rPr>
          <w:bCs/>
        </w:rPr>
        <w:t>apparition de la photosynthèse</w:t>
      </w:r>
      <w:r w:rsidRPr="00851095">
        <w:t xml:space="preserve"> ; </w:t>
      </w:r>
      <w:r w:rsidRPr="00851095">
        <w:rPr>
          <w:bCs/>
        </w:rPr>
        <w:t>apparition du dioxygène dans l’atmosphère.</w:t>
      </w:r>
      <w:r>
        <w:br w:type="page"/>
      </w:r>
    </w:p>
    <w:p w:rsidR="006C2480" w:rsidRDefault="0087289B" w:rsidP="006C2480">
      <w:pPr>
        <w:spacing w:after="240"/>
        <w:jc w:val="center"/>
        <w:rPr>
          <w:b/>
          <w:sz w:val="28"/>
          <w:u w:val="single"/>
        </w:rPr>
      </w:pPr>
      <w:r w:rsidRPr="00B317F9">
        <w:rPr>
          <w:b/>
          <w:sz w:val="32"/>
          <w:u w:val="single"/>
        </w:rPr>
        <w:lastRenderedPageBreak/>
        <w:t>Document réponse à rendre avec la copie</w:t>
      </w:r>
    </w:p>
    <w:p w:rsidR="006C2480" w:rsidRDefault="0087289B" w:rsidP="006C2480">
      <w:pPr>
        <w:spacing w:after="120"/>
        <w:rPr>
          <w:b/>
          <w:sz w:val="28"/>
        </w:rPr>
      </w:pPr>
      <w:r>
        <w:rPr>
          <w:b/>
          <w:sz w:val="28"/>
        </w:rPr>
        <w:t>Exercice 2</w:t>
      </w:r>
    </w:p>
    <w:p w:rsidR="00E32F53" w:rsidRDefault="0087289B" w:rsidP="00894552">
      <w:pPr>
        <w:spacing w:after="360"/>
      </w:pPr>
      <w:r>
        <w:rPr>
          <w:b/>
          <w:sz w:val="28"/>
        </w:rPr>
        <w:t>L’atmosphère de la Terre</w:t>
      </w:r>
    </w:p>
    <w:p w:rsidR="0076693D" w:rsidRDefault="0087289B" w:rsidP="006C2480">
      <w:pPr>
        <w:spacing w:after="240" w:line="276" w:lineRule="auto"/>
        <w:jc w:val="both"/>
      </w:pPr>
      <w:r>
        <w:rPr>
          <w:b/>
          <w:bCs/>
          <w:u w:val="single"/>
        </w:rPr>
        <w:t>Document 1 </w:t>
      </w:r>
      <w:r w:rsidRPr="006C2480">
        <w:rPr>
          <w:b/>
          <w:bCs/>
          <w:u w:val="single"/>
        </w:rPr>
        <w:t>:</w:t>
      </w:r>
      <w:r w:rsidRPr="006C2480">
        <w:rPr>
          <w:bCs/>
        </w:rPr>
        <w:t xml:space="preserve"> P</w:t>
      </w:r>
      <w:r w:rsidRPr="006C2480">
        <w:rPr>
          <w:bCs/>
        </w:rPr>
        <w:t>aramètres physico-chimiqu</w:t>
      </w:r>
      <w:r>
        <w:rPr>
          <w:bCs/>
        </w:rPr>
        <w:t>es de deux planètes telluriques</w:t>
      </w:r>
    </w:p>
    <w:tbl>
      <w:tblPr>
        <w:tblW w:w="9017" w:type="dxa"/>
        <w:tblInd w:w="-11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795"/>
        <w:gridCol w:w="2348"/>
        <w:gridCol w:w="2150"/>
        <w:gridCol w:w="2724"/>
      </w:tblGrid>
      <w:tr w:rsidR="0076693D"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76693D" w:rsidRDefault="0087289B">
            <w:pPr>
              <w:widowControl w:val="0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Planètes</w:t>
            </w:r>
          </w:p>
        </w:tc>
        <w:tc>
          <w:tcPr>
            <w:tcW w:w="2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76693D" w:rsidRDefault="0087289B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Composition atmosphérique </w:t>
            </w:r>
          </w:p>
          <w:p w:rsidR="0076693D" w:rsidRDefault="0087289B">
            <w:pPr>
              <w:pStyle w:val="Contenudetableau"/>
              <w:spacing w:after="0" w:line="276" w:lineRule="auto"/>
              <w:jc w:val="center"/>
            </w:pPr>
            <w:r>
              <w:rPr>
                <w:b/>
                <w:bCs/>
              </w:rPr>
              <w:t>(en % volumique)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76693D" w:rsidRDefault="0087289B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Pression atmosphériques</w:t>
            </w:r>
          </w:p>
          <w:p w:rsidR="0076693D" w:rsidRDefault="0087289B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(en Pa)</w:t>
            </w:r>
          </w:p>
        </w:tc>
        <w:tc>
          <w:tcPr>
            <w:tcW w:w="2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6693D" w:rsidRDefault="0087289B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Température moyenne de surface </w:t>
            </w:r>
          </w:p>
          <w:p w:rsidR="0076693D" w:rsidRDefault="0087289B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(en °C)</w:t>
            </w:r>
          </w:p>
        </w:tc>
      </w:tr>
      <w:tr w:rsidR="0076693D">
        <w:tc>
          <w:tcPr>
            <w:tcW w:w="179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6693D" w:rsidRDefault="0087289B">
            <w:pPr>
              <w:widowControl w:val="0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Vénus</w:t>
            </w:r>
          </w:p>
        </w:tc>
        <w:tc>
          <w:tcPr>
            <w:tcW w:w="234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6693D" w:rsidRDefault="0087289B">
            <w:pPr>
              <w:pStyle w:val="Contenudetableau"/>
              <w:spacing w:after="0" w:line="276" w:lineRule="auto"/>
              <w:jc w:val="center"/>
            </w:pPr>
            <w:r>
              <w:t>CO</w:t>
            </w:r>
            <w:r>
              <w:rPr>
                <w:vertAlign w:val="subscript"/>
              </w:rPr>
              <w:t>2</w:t>
            </w:r>
            <w:r>
              <w:t xml:space="preserve"> (96,5 %)</w:t>
            </w:r>
          </w:p>
          <w:p w:rsidR="0076693D" w:rsidRDefault="0087289B">
            <w:pPr>
              <w:pStyle w:val="Contenudetableau"/>
              <w:spacing w:after="0" w:line="276" w:lineRule="auto"/>
              <w:jc w:val="center"/>
            </w:pPr>
            <w:r>
              <w:t>N</w:t>
            </w:r>
            <w:r>
              <w:rPr>
                <w:vertAlign w:val="subscript"/>
              </w:rPr>
              <w:t>2</w:t>
            </w:r>
            <w:r>
              <w:t xml:space="preserve"> (3,5 %)</w:t>
            </w:r>
          </w:p>
        </w:tc>
        <w:tc>
          <w:tcPr>
            <w:tcW w:w="21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6693D" w:rsidRDefault="0087289B">
            <w:pPr>
              <w:pStyle w:val="Contenudetableau"/>
              <w:spacing w:after="0" w:line="276" w:lineRule="auto"/>
              <w:jc w:val="center"/>
            </w:pPr>
            <w:r>
              <w:t>10</w:t>
            </w:r>
            <w:r>
              <w:rPr>
                <w:vertAlign w:val="superscript"/>
              </w:rPr>
              <w:t>7</w:t>
            </w:r>
          </w:p>
        </w:tc>
        <w:tc>
          <w:tcPr>
            <w:tcW w:w="27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6693D" w:rsidRDefault="0087289B">
            <w:pPr>
              <w:pStyle w:val="Contenudetableau"/>
              <w:spacing w:after="0" w:line="276" w:lineRule="auto"/>
              <w:jc w:val="center"/>
            </w:pPr>
            <w:r>
              <w:t>+ 470</w:t>
            </w:r>
          </w:p>
        </w:tc>
      </w:tr>
      <w:tr w:rsidR="0076693D">
        <w:tc>
          <w:tcPr>
            <w:tcW w:w="179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6693D" w:rsidRDefault="0087289B">
            <w:pPr>
              <w:widowControl w:val="0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Terre primitive</w:t>
            </w:r>
          </w:p>
        </w:tc>
        <w:tc>
          <w:tcPr>
            <w:tcW w:w="234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6693D" w:rsidRDefault="0087289B">
            <w:pPr>
              <w:pStyle w:val="Contenudetableau"/>
              <w:spacing w:after="0" w:line="276" w:lineRule="auto"/>
              <w:jc w:val="center"/>
            </w:pPr>
            <w:r>
              <w:t>H</w:t>
            </w:r>
            <w:r>
              <w:rPr>
                <w:vertAlign w:val="subscript"/>
              </w:rPr>
              <w:t>2</w:t>
            </w:r>
            <w:r>
              <w:t>O (80 %)</w:t>
            </w:r>
          </w:p>
          <w:p w:rsidR="0076693D" w:rsidRDefault="0087289B">
            <w:pPr>
              <w:pStyle w:val="Contenudetableau"/>
              <w:spacing w:after="0" w:line="276" w:lineRule="auto"/>
              <w:jc w:val="center"/>
            </w:pPr>
            <w:r>
              <w:t>CO</w:t>
            </w:r>
            <w:r>
              <w:rPr>
                <w:vertAlign w:val="subscript"/>
              </w:rPr>
              <w:t>2</w:t>
            </w:r>
            <w:r>
              <w:t xml:space="preserve"> (12 %)</w:t>
            </w:r>
          </w:p>
          <w:p w:rsidR="0076693D" w:rsidRDefault="0087289B">
            <w:pPr>
              <w:pStyle w:val="Contenudetableau"/>
              <w:spacing w:after="0" w:line="276" w:lineRule="auto"/>
              <w:jc w:val="center"/>
            </w:pPr>
            <w:r>
              <w:t>N</w:t>
            </w:r>
            <w:r>
              <w:rPr>
                <w:vertAlign w:val="subscript"/>
              </w:rPr>
              <w:t>2</w:t>
            </w:r>
            <w:r>
              <w:t xml:space="preserve"> (5 %)</w:t>
            </w:r>
          </w:p>
          <w:p w:rsidR="0076693D" w:rsidRDefault="0087289B">
            <w:pPr>
              <w:pStyle w:val="Contenudetableau"/>
              <w:spacing w:after="0" w:line="276" w:lineRule="auto"/>
              <w:jc w:val="center"/>
            </w:pPr>
            <w:r>
              <w:t>Autres (3 %)</w:t>
            </w:r>
          </w:p>
        </w:tc>
        <w:tc>
          <w:tcPr>
            <w:tcW w:w="21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6693D" w:rsidRDefault="0087289B">
            <w:pPr>
              <w:pStyle w:val="Contenudetableau"/>
              <w:spacing w:after="0" w:line="276" w:lineRule="auto"/>
              <w:jc w:val="center"/>
            </w:pPr>
            <w:r>
              <w:t>10</w:t>
            </w:r>
            <w:r>
              <w:rPr>
                <w:vertAlign w:val="superscript"/>
              </w:rPr>
              <w:t xml:space="preserve">7 </w:t>
            </w:r>
          </w:p>
        </w:tc>
        <w:tc>
          <w:tcPr>
            <w:tcW w:w="27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6693D" w:rsidRDefault="0087289B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</w:p>
          <w:p w:rsidR="0076693D" w:rsidRDefault="0087289B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. . .</w:t>
            </w:r>
          </w:p>
        </w:tc>
      </w:tr>
      <w:tr w:rsidR="0076693D" w:rsidTr="00894552">
        <w:trPr>
          <w:trHeight w:val="639"/>
        </w:trPr>
        <w:tc>
          <w:tcPr>
            <w:tcW w:w="179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6693D" w:rsidRDefault="0087289B">
            <w:pPr>
              <w:widowControl w:val="0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Terre actuelle</w:t>
            </w:r>
          </w:p>
        </w:tc>
        <w:tc>
          <w:tcPr>
            <w:tcW w:w="234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6693D" w:rsidRDefault="0087289B">
            <w:pPr>
              <w:pStyle w:val="Contenudetableau"/>
              <w:spacing w:after="0" w:line="276" w:lineRule="auto"/>
              <w:jc w:val="center"/>
            </w:pPr>
          </w:p>
          <w:p w:rsidR="0076693D" w:rsidRDefault="0087289B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. . .</w:t>
            </w:r>
          </w:p>
          <w:p w:rsidR="0076693D" w:rsidRDefault="0087289B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</w:p>
        </w:tc>
        <w:tc>
          <w:tcPr>
            <w:tcW w:w="21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6693D" w:rsidRDefault="0087289B">
            <w:pPr>
              <w:pStyle w:val="Contenudetableau"/>
              <w:spacing w:after="0" w:line="276" w:lineRule="auto"/>
              <w:jc w:val="center"/>
            </w:pPr>
            <w:r>
              <w:t>10</w:t>
            </w:r>
            <w:r>
              <w:rPr>
                <w:vertAlign w:val="superscript"/>
              </w:rPr>
              <w:t>5</w:t>
            </w:r>
          </w:p>
        </w:tc>
        <w:tc>
          <w:tcPr>
            <w:tcW w:w="27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6693D" w:rsidRDefault="0087289B">
            <w:pPr>
              <w:pStyle w:val="Contenudetableau"/>
              <w:spacing w:after="0" w:line="276" w:lineRule="auto"/>
              <w:jc w:val="center"/>
            </w:pPr>
            <w:r>
              <w:t>+ 15</w:t>
            </w:r>
          </w:p>
        </w:tc>
      </w:tr>
    </w:tbl>
    <w:p w:rsidR="0076693D" w:rsidRDefault="0087289B">
      <w:pPr>
        <w:tabs>
          <w:tab w:val="left" w:pos="7375"/>
        </w:tabs>
        <w:spacing w:after="0" w:line="276" w:lineRule="auto"/>
        <w:jc w:val="both"/>
      </w:pPr>
    </w:p>
    <w:p w:rsidR="0076693D" w:rsidRPr="006C2480" w:rsidRDefault="0087289B" w:rsidP="006C2480">
      <w:pPr>
        <w:tabs>
          <w:tab w:val="left" w:pos="7375"/>
        </w:tabs>
        <w:spacing w:after="240" w:line="276" w:lineRule="auto"/>
        <w:jc w:val="both"/>
      </w:pPr>
      <w:r>
        <w:rPr>
          <w:b/>
          <w:bCs/>
          <w:u w:val="single"/>
        </w:rPr>
        <w:t>Document 2 :</w:t>
      </w:r>
      <w:r>
        <w:rPr>
          <w:b/>
          <w:bCs/>
        </w:rPr>
        <w:t xml:space="preserve"> </w:t>
      </w:r>
      <w:r w:rsidRPr="006C2480">
        <w:rPr>
          <w:bCs/>
        </w:rPr>
        <w:t>Diagramme d’état</w:t>
      </w:r>
      <w:r>
        <w:rPr>
          <w:bCs/>
        </w:rPr>
        <w:t xml:space="preserve"> de l’eau</w:t>
      </w:r>
    </w:p>
    <w:tbl>
      <w:tblPr>
        <w:tblW w:w="90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0"/>
        <w:gridCol w:w="6075"/>
      </w:tblGrid>
      <w:tr w:rsidR="0076693D">
        <w:trPr>
          <w:trHeight w:val="2496"/>
        </w:trPr>
        <w:tc>
          <w:tcPr>
            <w:tcW w:w="3000" w:type="dxa"/>
          </w:tcPr>
          <w:p w:rsidR="0076693D" w:rsidRDefault="0087289B" w:rsidP="00894552">
            <w:pPr>
              <w:widowControl w:val="0"/>
              <w:tabs>
                <w:tab w:val="left" w:pos="7375"/>
              </w:tabs>
              <w:spacing w:after="0" w:line="276" w:lineRule="auto"/>
              <w:jc w:val="both"/>
            </w:pPr>
            <w:r>
              <w:t xml:space="preserve">Ce diagramme </w:t>
            </w:r>
            <w:r>
              <w:rPr>
                <w:rFonts w:eastAsia="Noto Serif CJK SC" w:cs="Noto Sans Devanagari"/>
                <w:kern w:val="2"/>
                <w:lang w:eastAsia="zh-CN" w:bidi="hi-IN"/>
              </w:rPr>
              <w:t>à droite</w:t>
            </w:r>
            <w:r>
              <w:t xml:space="preserve"> présente l’état de l’eau en fonction des conditions de p</w:t>
            </w:r>
            <w:r>
              <w:t>ressions et de température (en k</w:t>
            </w:r>
            <w:r>
              <w:t>elvin</w:t>
            </w:r>
            <w:r>
              <w:t>s</w:t>
            </w:r>
            <w:r>
              <w:t>).</w:t>
            </w:r>
          </w:p>
          <w:p w:rsidR="0076693D" w:rsidRDefault="0087289B">
            <w:pPr>
              <w:widowControl w:val="0"/>
              <w:tabs>
                <w:tab w:val="left" w:pos="7375"/>
              </w:tabs>
              <w:spacing w:after="0" w:line="276" w:lineRule="auto"/>
              <w:rPr>
                <w:sz w:val="12"/>
                <w:szCs w:val="12"/>
              </w:rPr>
            </w:pPr>
          </w:p>
          <w:p w:rsidR="0076693D" w:rsidRPr="00691AE7" w:rsidRDefault="0087289B">
            <w:pPr>
              <w:widowControl w:val="0"/>
              <w:tabs>
                <w:tab w:val="left" w:pos="7375"/>
              </w:tabs>
              <w:spacing w:after="0" w:line="276" w:lineRule="auto"/>
              <w:rPr>
                <w:bCs/>
              </w:rPr>
            </w:pPr>
            <w:r w:rsidRPr="00691AE7">
              <w:rPr>
                <w:bCs/>
                <w:i/>
              </w:rPr>
              <w:t>T</w:t>
            </w:r>
            <w:r w:rsidRPr="00691AE7">
              <w:rPr>
                <w:bCs/>
                <w:i/>
                <w:vertAlign w:val="subscript"/>
              </w:rPr>
              <w:t>(K)</w:t>
            </w:r>
            <w:r w:rsidRPr="00691AE7">
              <w:rPr>
                <w:bCs/>
              </w:rPr>
              <w:t xml:space="preserve"> = </w:t>
            </w:r>
            <w:r w:rsidRPr="00691AE7">
              <w:rPr>
                <w:bCs/>
                <w:i/>
              </w:rPr>
              <w:t>T</w:t>
            </w:r>
            <w:r w:rsidRPr="00691AE7">
              <w:rPr>
                <w:bCs/>
                <w:i/>
                <w:vertAlign w:val="subscript"/>
              </w:rPr>
              <w:t>(C)</w:t>
            </w:r>
            <w:r w:rsidRPr="00691AE7">
              <w:rPr>
                <w:bCs/>
              </w:rPr>
              <w:t xml:space="preserve"> + 273</w:t>
            </w:r>
          </w:p>
          <w:p w:rsidR="0076693D" w:rsidRPr="00894552" w:rsidRDefault="0087289B">
            <w:pPr>
              <w:widowControl w:val="0"/>
              <w:tabs>
                <w:tab w:val="left" w:pos="7375"/>
              </w:tabs>
              <w:spacing w:after="0" w:line="276" w:lineRule="auto"/>
              <w:rPr>
                <w:sz w:val="12"/>
              </w:rPr>
            </w:pPr>
          </w:p>
          <w:p w:rsidR="0076693D" w:rsidRDefault="0087289B">
            <w:pPr>
              <w:widowControl w:val="0"/>
              <w:tabs>
                <w:tab w:val="left" w:pos="7375"/>
              </w:tabs>
              <w:spacing w:after="0" w:line="276" w:lineRule="auto"/>
            </w:pPr>
            <w:r w:rsidRPr="00691AE7">
              <w:rPr>
                <w:i/>
              </w:rPr>
              <w:t>T</w:t>
            </w:r>
            <w:r w:rsidRPr="00691AE7">
              <w:rPr>
                <w:i/>
                <w:vertAlign w:val="subscript"/>
              </w:rPr>
              <w:t>(K)</w:t>
            </w:r>
            <w:r>
              <w:t xml:space="preserve"> est la température en kelvin</w:t>
            </w:r>
            <w:r>
              <w:t>s</w:t>
            </w:r>
            <w:r>
              <w:t>.</w:t>
            </w:r>
          </w:p>
          <w:p w:rsidR="0076693D" w:rsidRDefault="0087289B">
            <w:pPr>
              <w:widowControl w:val="0"/>
              <w:tabs>
                <w:tab w:val="left" w:pos="7375"/>
              </w:tabs>
              <w:spacing w:after="0" w:line="276" w:lineRule="auto"/>
            </w:pPr>
            <w:r w:rsidRPr="00691AE7">
              <w:rPr>
                <w:i/>
              </w:rPr>
              <w:t>T</w:t>
            </w:r>
            <w:r w:rsidRPr="00691AE7">
              <w:rPr>
                <w:i/>
                <w:vertAlign w:val="subscript"/>
              </w:rPr>
              <w:t>(C)</w:t>
            </w:r>
            <w:r>
              <w:t xml:space="preserve"> est la température en degrés </w:t>
            </w:r>
            <w:r>
              <w:t>C</w:t>
            </w:r>
            <w:r>
              <w:t>elsius.</w:t>
            </w:r>
          </w:p>
          <w:p w:rsidR="0076693D" w:rsidRDefault="0087289B">
            <w:pPr>
              <w:widowControl w:val="0"/>
              <w:tabs>
                <w:tab w:val="left" w:pos="7375"/>
              </w:tabs>
              <w:spacing w:after="0" w:line="276" w:lineRule="auto"/>
              <w:rPr>
                <w:sz w:val="20"/>
                <w:szCs w:val="20"/>
              </w:rPr>
            </w:pPr>
          </w:p>
          <w:p w:rsidR="0076693D" w:rsidRDefault="0087289B">
            <w:pPr>
              <w:widowControl w:val="0"/>
              <w:tabs>
                <w:tab w:val="left" w:pos="7375"/>
              </w:tabs>
              <w:spacing w:after="0" w:line="276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D’apr</w:t>
            </w:r>
            <w:r>
              <w:rPr>
                <w:sz w:val="16"/>
                <w:szCs w:val="16"/>
              </w:rPr>
              <w:t>ès https://webhome.phy.duke.edu</w:t>
            </w:r>
          </w:p>
        </w:tc>
        <w:tc>
          <w:tcPr>
            <w:tcW w:w="6074" w:type="dxa"/>
          </w:tcPr>
          <w:p w:rsidR="0076693D" w:rsidRDefault="0087289B">
            <w:pPr>
              <w:widowControl w:val="0"/>
              <w:tabs>
                <w:tab w:val="left" w:pos="7375"/>
              </w:tabs>
              <w:spacing w:after="0" w:line="276" w:lineRule="auto"/>
              <w:jc w:val="right"/>
              <w:rPr>
                <w:sz w:val="4"/>
                <w:szCs w:val="4"/>
              </w:rPr>
            </w:pPr>
            <w:r>
              <w:rPr>
                <w:noProof/>
                <w:sz w:val="4"/>
                <w:szCs w:val="4"/>
              </w:rPr>
              <w:drawing>
                <wp:anchor distT="0" distB="0" distL="0" distR="0" simplePos="0" relativeHeight="251655680" behindDoc="0" locked="0" layoutInCell="0" allowOverlap="1" wp14:anchorId="645A3A3F" wp14:editId="747961BE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3857625" cy="2545715"/>
                  <wp:effectExtent l="0" t="0" r="0" b="0"/>
                  <wp:wrapSquare wrapText="largest"/>
                  <wp:docPr id="9" name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57625" cy="2545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76693D" w:rsidRDefault="0087289B">
      <w:pPr>
        <w:tabs>
          <w:tab w:val="left" w:pos="7375"/>
        </w:tabs>
        <w:spacing w:after="0" w:line="276" w:lineRule="auto"/>
        <w:jc w:val="both"/>
        <w:rPr>
          <w:sz w:val="4"/>
          <w:szCs w:val="4"/>
        </w:rPr>
      </w:pPr>
    </w:p>
    <w:sectPr w:rsidR="0076693D" w:rsidSect="00E61EB3">
      <w:headerReference w:type="even" r:id="rId14"/>
      <w:headerReference w:type="default" r:id="rId15"/>
      <w:footerReference w:type="even" r:id="rId16"/>
      <w:footerReference w:type="default" r:id="rId17"/>
      <w:type w:val="oddPage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7AD" w:rsidRDefault="004F37AD" w:rsidP="0053612B">
      <w:pPr>
        <w:spacing w:after="0" w:line="240" w:lineRule="auto"/>
      </w:pPr>
      <w:r>
        <w:separator/>
      </w:r>
    </w:p>
  </w:endnote>
  <w:end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endnote>
  <w:endnote w:type="continuationNotice" w:id="1">
    <w:p w:rsidR="004F37AD" w:rsidRDefault="004F37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oto Serif CJK SC">
    <w:panose1 w:val="00000000000000000000"/>
    <w:charset w:val="00"/>
    <w:family w:val="roman"/>
    <w:notTrueType/>
    <w:pitch w:val="default"/>
  </w:font>
  <w:font w:name="Noto Sans Devanagari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72DE657" wp14:editId="38F02F0F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1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572DE657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311.85pt;margin-top:793.8pt;width:260.85pt;height:3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" strokecolor="#bfbfbf" strokeweight=".25pt">
              <v:fill rotate="t" focus="100%" type="gradient"/>
              <v:stroke dashstyle="dash"/>
              <v:textbox>
                <w:txbxContent>
                  <w:p w14:paraId="403A9ACD" w14:textId="77777777" w:rsidR="00E51C64" w:rsidRPr="00AF5BC9" w:rsidRDefault="00E51C64" w:rsidP="00E51C64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87289B" w:rsidRPr="0087289B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87289B" w:rsidRPr="0087289B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ACFCDEF" wp14:editId="7AFEF449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0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3ACFCDE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left:0;text-align:left;margin-left:311.85pt;margin-top:793.8pt;width:260.85pt;height:34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" strokecolor="#bfbfbf" strokeweight=".25pt">
              <v:fill rotate="t" focus="100%" type="gradient"/>
              <v:stroke dashstyle="dash"/>
              <v:textbox>
                <w:txbxContent>
                  <w:p w14:paraId="074B39E3" w14:textId="77777777" w:rsidR="00AF5BC9" w:rsidRPr="00AF5BC9" w:rsidRDefault="00AF5BC9" w:rsidP="00AF5BC9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87289B" w:rsidRPr="0087289B">
      <w:rPr>
        <w:noProof/>
        <w:color w:val="000000" w:themeColor="text1"/>
        <w:sz w:val="20"/>
      </w:rPr>
      <w:t>9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87289B" w:rsidRPr="0087289B">
      <w:rPr>
        <w:noProof/>
        <w:color w:val="000000" w:themeColor="text1"/>
        <w:sz w:val="20"/>
      </w:rPr>
      <w:t>9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7AD" w:rsidRDefault="004F37AD" w:rsidP="0053612B">
      <w:pPr>
        <w:spacing w:after="0" w:line="240" w:lineRule="auto"/>
      </w:pPr>
      <w:r>
        <w:separator/>
      </w:r>
    </w:p>
  </w:footnote>
  <w:foot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footnote>
  <w:footnote w:type="continuationNotice" w:id="1">
    <w:p w:rsidR="004F37AD" w:rsidRDefault="004F37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0A4" w:rsidRPr="00F145E5" w:rsidRDefault="002B20A9" w:rsidP="00F145E5">
    <w:pPr>
      <w:pStyle w:val="EnTetePiedsDePage"/>
      <w:spacing w:before="0" w:after="0"/>
      <w:jc w:val="left"/>
      <w:rPr>
        <w:sz w:val="24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28985DD1" wp14:editId="11C8C82F">
          <wp:simplePos x="0" y="0"/>
          <wp:positionH relativeFrom="page">
            <wp:posOffset>361315</wp:posOffset>
          </wp:positionH>
          <wp:positionV relativeFrom="page">
            <wp:posOffset>361315</wp:posOffset>
          </wp:positionV>
          <wp:extent cx="6840220" cy="1555200"/>
          <wp:effectExtent l="0" t="0" r="0" b="6985"/>
          <wp:wrapTopAndBottom/>
          <wp:docPr id="13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BD0505">
    <w:pPr>
      <w:pStyle w:val="EnTetePiedsDePage"/>
      <w:spacing w:before="0" w:after="0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0" layoutInCell="1" allowOverlap="1" wp14:anchorId="44837BAC" wp14:editId="7A31616F">
          <wp:simplePos x="0" y="0"/>
          <wp:positionH relativeFrom="page">
            <wp:posOffset>361507</wp:posOffset>
          </wp:positionH>
          <wp:positionV relativeFrom="page">
            <wp:posOffset>361507</wp:posOffset>
          </wp:positionV>
          <wp:extent cx="6840220" cy="1555750"/>
          <wp:effectExtent l="0" t="0" r="0" b="6350"/>
          <wp:wrapTopAndBottom/>
          <wp:docPr id="12" name="Image 2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44DB5"/>
    <w:multiLevelType w:val="hybridMultilevel"/>
    <w:tmpl w:val="E9062F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410B2D"/>
    <w:multiLevelType w:val="hybridMultilevel"/>
    <w:tmpl w:val="D6C6EA74"/>
    <w:lvl w:ilvl="0" w:tplc="21CE5D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2B"/>
    <w:rsid w:val="000134A9"/>
    <w:rsid w:val="00022E8F"/>
    <w:rsid w:val="000508EF"/>
    <w:rsid w:val="000A3345"/>
    <w:rsid w:val="000B04E1"/>
    <w:rsid w:val="000C6554"/>
    <w:rsid w:val="000D0D7A"/>
    <w:rsid w:val="00103C42"/>
    <w:rsid w:val="00116AFA"/>
    <w:rsid w:val="00121498"/>
    <w:rsid w:val="00123345"/>
    <w:rsid w:val="0013191B"/>
    <w:rsid w:val="00133B59"/>
    <w:rsid w:val="001424D6"/>
    <w:rsid w:val="001532D0"/>
    <w:rsid w:val="001718FD"/>
    <w:rsid w:val="001771F9"/>
    <w:rsid w:val="001A1DB3"/>
    <w:rsid w:val="001D3E25"/>
    <w:rsid w:val="001E53CC"/>
    <w:rsid w:val="00272F7B"/>
    <w:rsid w:val="0029583A"/>
    <w:rsid w:val="002A68A6"/>
    <w:rsid w:val="002B20A9"/>
    <w:rsid w:val="002B6848"/>
    <w:rsid w:val="002D4E53"/>
    <w:rsid w:val="002E4943"/>
    <w:rsid w:val="00322578"/>
    <w:rsid w:val="003408B3"/>
    <w:rsid w:val="00342D89"/>
    <w:rsid w:val="003A2EC2"/>
    <w:rsid w:val="003D1776"/>
    <w:rsid w:val="00467FD0"/>
    <w:rsid w:val="0049208B"/>
    <w:rsid w:val="004A72A4"/>
    <w:rsid w:val="004B41C6"/>
    <w:rsid w:val="004F13CF"/>
    <w:rsid w:val="004F37AD"/>
    <w:rsid w:val="0050694F"/>
    <w:rsid w:val="005122FA"/>
    <w:rsid w:val="00524EBF"/>
    <w:rsid w:val="00530234"/>
    <w:rsid w:val="0053612B"/>
    <w:rsid w:val="0055175B"/>
    <w:rsid w:val="005822C2"/>
    <w:rsid w:val="005F583D"/>
    <w:rsid w:val="006055D6"/>
    <w:rsid w:val="00615E6F"/>
    <w:rsid w:val="00626E0F"/>
    <w:rsid w:val="00634187"/>
    <w:rsid w:val="00643D11"/>
    <w:rsid w:val="00645773"/>
    <w:rsid w:val="0067670A"/>
    <w:rsid w:val="0067731A"/>
    <w:rsid w:val="00680041"/>
    <w:rsid w:val="006A2305"/>
    <w:rsid w:val="006B1682"/>
    <w:rsid w:val="006D51A9"/>
    <w:rsid w:val="006E390A"/>
    <w:rsid w:val="007110B0"/>
    <w:rsid w:val="00716BD7"/>
    <w:rsid w:val="007275B1"/>
    <w:rsid w:val="0077193A"/>
    <w:rsid w:val="00772C44"/>
    <w:rsid w:val="007A1A1C"/>
    <w:rsid w:val="007A3D41"/>
    <w:rsid w:val="007A7764"/>
    <w:rsid w:val="007C35A8"/>
    <w:rsid w:val="007D7540"/>
    <w:rsid w:val="008061BC"/>
    <w:rsid w:val="00815C69"/>
    <w:rsid w:val="00826640"/>
    <w:rsid w:val="00837873"/>
    <w:rsid w:val="00840385"/>
    <w:rsid w:val="0084040C"/>
    <w:rsid w:val="00851773"/>
    <w:rsid w:val="00857478"/>
    <w:rsid w:val="00860F2B"/>
    <w:rsid w:val="0087289B"/>
    <w:rsid w:val="00875770"/>
    <w:rsid w:val="0088281D"/>
    <w:rsid w:val="00893F38"/>
    <w:rsid w:val="008E5053"/>
    <w:rsid w:val="008F477F"/>
    <w:rsid w:val="008F72C8"/>
    <w:rsid w:val="008F7313"/>
    <w:rsid w:val="0093541D"/>
    <w:rsid w:val="009367D7"/>
    <w:rsid w:val="00946F12"/>
    <w:rsid w:val="00977ADB"/>
    <w:rsid w:val="009D1A0F"/>
    <w:rsid w:val="009D7FE0"/>
    <w:rsid w:val="009E0FEA"/>
    <w:rsid w:val="009F7232"/>
    <w:rsid w:val="00A61AC9"/>
    <w:rsid w:val="00A76AD3"/>
    <w:rsid w:val="00A97A0B"/>
    <w:rsid w:val="00AB4BAE"/>
    <w:rsid w:val="00AD38CA"/>
    <w:rsid w:val="00AF2893"/>
    <w:rsid w:val="00AF5BC9"/>
    <w:rsid w:val="00B01E20"/>
    <w:rsid w:val="00B13C1A"/>
    <w:rsid w:val="00B232AD"/>
    <w:rsid w:val="00B2660B"/>
    <w:rsid w:val="00B2752A"/>
    <w:rsid w:val="00B84E2C"/>
    <w:rsid w:val="00B850C9"/>
    <w:rsid w:val="00B92318"/>
    <w:rsid w:val="00BD0505"/>
    <w:rsid w:val="00C17A52"/>
    <w:rsid w:val="00C33076"/>
    <w:rsid w:val="00C44650"/>
    <w:rsid w:val="00C67037"/>
    <w:rsid w:val="00C748D1"/>
    <w:rsid w:val="00C8311A"/>
    <w:rsid w:val="00C85C99"/>
    <w:rsid w:val="00CA5A3D"/>
    <w:rsid w:val="00CA5D1C"/>
    <w:rsid w:val="00CB5AF5"/>
    <w:rsid w:val="00CB6093"/>
    <w:rsid w:val="00CC0053"/>
    <w:rsid w:val="00CD02B8"/>
    <w:rsid w:val="00D15825"/>
    <w:rsid w:val="00D1620D"/>
    <w:rsid w:val="00D179BF"/>
    <w:rsid w:val="00D26496"/>
    <w:rsid w:val="00D545E4"/>
    <w:rsid w:val="00D760A4"/>
    <w:rsid w:val="00D81F19"/>
    <w:rsid w:val="00E32F53"/>
    <w:rsid w:val="00E46427"/>
    <w:rsid w:val="00E51C64"/>
    <w:rsid w:val="00E5600F"/>
    <w:rsid w:val="00E61EB3"/>
    <w:rsid w:val="00E63874"/>
    <w:rsid w:val="00E83F81"/>
    <w:rsid w:val="00EA0C7A"/>
    <w:rsid w:val="00EE1F69"/>
    <w:rsid w:val="00F03BC8"/>
    <w:rsid w:val="00F06AF1"/>
    <w:rsid w:val="00F074C8"/>
    <w:rsid w:val="00F13990"/>
    <w:rsid w:val="00F145E5"/>
    <w:rsid w:val="00F344C7"/>
    <w:rsid w:val="00F5403C"/>
    <w:rsid w:val="00F94753"/>
    <w:rsid w:val="00FA2E0B"/>
    <w:rsid w:val="00FA75C8"/>
    <w:rsid w:val="00FE7167"/>
    <w:rsid w:val="00FF66C8"/>
    <w:rsid w:val="00FF7045"/>
    <w:rsid w:val="79E28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F19"/>
    <w:pPr>
      <w:spacing w:after="160" w:line="259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  <w:rPr>
      <w:rFonts w:ascii="Calibri" w:hAnsi="Calibri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  <w:rPr>
      <w:rFonts w:ascii="Calibri" w:hAnsi="Calibri"/>
      <w:sz w:val="24"/>
      <w:szCs w:val="24"/>
    </w:rPr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5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342D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rFonts w:eastAsia="Arial" w:cs="Arial"/>
      <w:sz w:val="22"/>
      <w:szCs w:val="22"/>
    </w:rPr>
  </w:style>
  <w:style w:type="paragraph" w:customStyle="1" w:styleId="paragraph">
    <w:name w:val="paragraph"/>
    <w:basedOn w:val="Normal"/>
    <w:rsid w:val="00645773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customStyle="1" w:styleId="normaltextrun">
    <w:name w:val="normaltextrun"/>
    <w:basedOn w:val="Policepardfaut"/>
    <w:rsid w:val="00645773"/>
  </w:style>
  <w:style w:type="character" w:customStyle="1" w:styleId="eop">
    <w:name w:val="eop"/>
    <w:basedOn w:val="Policepardfaut"/>
    <w:rsid w:val="00645773"/>
  </w:style>
  <w:style w:type="paragraph" w:styleId="Paragraphedeliste">
    <w:name w:val="List Paragraph"/>
    <w:basedOn w:val="Normal"/>
    <w:uiPriority w:val="72"/>
    <w:qFormat/>
    <w:rsid w:val="0064577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ECEtitre">
    <w:name w:val="ECEtitre"/>
    <w:basedOn w:val="Normal"/>
    <w:next w:val="Normal"/>
    <w:qFormat/>
    <w:rsid w:val="00645773"/>
    <w:pPr>
      <w:autoSpaceDE w:val="0"/>
      <w:autoSpaceDN w:val="0"/>
      <w:adjustRightInd w:val="0"/>
      <w:spacing w:after="0" w:line="264" w:lineRule="auto"/>
      <w:jc w:val="both"/>
    </w:pPr>
    <w:rPr>
      <w:rFonts w:eastAsia="Times New Roman" w:cs="Arial"/>
      <w:b/>
      <w:sz w:val="20"/>
      <w:szCs w:val="20"/>
      <w:u w:val="single"/>
    </w:rPr>
  </w:style>
  <w:style w:type="paragraph" w:customStyle="1" w:styleId="ECEfiche">
    <w:name w:val="ECEfiche"/>
    <w:basedOn w:val="Titre1"/>
    <w:next w:val="Normal"/>
    <w:qFormat/>
    <w:rsid w:val="00645773"/>
    <w:pPr>
      <w:keepNext w:val="0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spacing w:before="0" w:after="0" w:line="264" w:lineRule="auto"/>
      <w:jc w:val="center"/>
    </w:pPr>
    <w:rPr>
      <w:rFonts w:cs="Arial"/>
      <w:b w:val="0"/>
      <w:color w:val="000000"/>
      <w:kern w:val="0"/>
      <w:sz w:val="20"/>
      <w:szCs w:val="20"/>
    </w:rPr>
  </w:style>
  <w:style w:type="paragraph" w:customStyle="1" w:styleId="Contenudetableau">
    <w:name w:val="Contenu de tableau"/>
    <w:basedOn w:val="Normal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C415616A63B489F811FEBA23B2106" ma:contentTypeVersion="8" ma:contentTypeDescription="Crée un document." ma:contentTypeScope="" ma:versionID="a37bba2bb4fcc557f3e1981d73f89f70">
  <xsd:schema xmlns:xsd="http://www.w3.org/2001/XMLSchema" xmlns:xs="http://www.w3.org/2001/XMLSchema" xmlns:p="http://schemas.microsoft.com/office/2006/metadata/properties" xmlns:ns2="29085bd2-8046-4e2c-88d4-34a20d7200ff" xmlns:ns3="6d965604-aafa-48a8-992f-4060985e3362" targetNamespace="http://schemas.microsoft.com/office/2006/metadata/properties" ma:root="true" ma:fieldsID="16fe8de850a919537d7d9c13a884d5e1" ns2:_="" ns3:_="">
    <xsd:import namespace="29085bd2-8046-4e2c-88d4-34a20d7200ff"/>
    <xsd:import namespace="6d965604-aafa-48a8-992f-4060985e3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85bd2-8046-4e2c-88d4-34a20d7200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65604-aafa-48a8-992f-4060985e3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0DEAAF-16C6-4B50-96A3-4B8720FEC1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F4A624B-9CC0-4122-83AF-87CB78FBF0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77899C-6934-44D5-8EC6-9CF87115D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85bd2-8046-4e2c-88d4-34a20d7200ff"/>
    <ds:schemaRef ds:uri="6d965604-aafa-48a8-992f-4060985e3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1296</Words>
  <Characters>7131</Characters>
  <Application>Microsoft Office Word</Application>
  <DocSecurity>0</DocSecurity>
  <Lines>59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2022-01-04T13:36:00Z</dcterms:created>
  <dcterms:modified xsi:type="dcterms:W3CDTF">2023-03-28T20:27:00Z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0x010100ECCC415616A63B489F811FEBA23B2106</vt:lpwstr>
  </property>
</Properties>
</file>