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A22FB4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A22FB4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FB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FB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A22FB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A22FB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A22FB4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A22FB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A22FB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A22FB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A22FB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FB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FB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FB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A22FB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A22FB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A22FB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A22FB4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A22FB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A22FB4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A22FB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A22FB4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8</w:t>
            </w:r>
            <w:r w:rsidR="00A22FB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A22FB4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A22FB4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901C4E" w:rsidRPr="00A77456" w:rsidRDefault="00A22FB4" w:rsidP="00901C4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901C4E" w:rsidRPr="00A77456" w:rsidRDefault="00A22FB4" w:rsidP="00901C4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901C4E" w:rsidRPr="00D87AD1" w:rsidRDefault="00A22FB4" w:rsidP="00901C4E">
      <w:pPr>
        <w:spacing w:after="120"/>
        <w:jc w:val="both"/>
        <w:rPr>
          <w:b/>
          <w:sz w:val="22"/>
        </w:rPr>
      </w:pPr>
      <w:r>
        <w:rPr>
          <w:b/>
          <w:sz w:val="28"/>
        </w:rPr>
        <w:t>Éolienne, un choix d’avenir ?</w:t>
      </w:r>
    </w:p>
    <w:p w:rsidR="00E32F53" w:rsidRDefault="00A22FB4" w:rsidP="00D26EB3">
      <w:pPr>
        <w:spacing w:after="360"/>
      </w:pPr>
      <w:r w:rsidRPr="00D74F67">
        <w:rPr>
          <w:i/>
        </w:rPr>
        <w:t>Sur 10 points</w:t>
      </w:r>
    </w:p>
    <w:p w:rsidR="00F82FF7" w:rsidRPr="00F82FF7" w:rsidRDefault="00A22FB4" w:rsidP="00F82FF7">
      <w:pPr>
        <w:jc w:val="both"/>
        <w:rPr>
          <w:rFonts w:cs="Arial"/>
        </w:rPr>
      </w:pPr>
      <w:r w:rsidRPr="00F82FF7">
        <w:rPr>
          <w:rFonts w:cs="Arial"/>
        </w:rPr>
        <w:t xml:space="preserve">Le choix de la France pour produire son </w:t>
      </w:r>
      <w:r w:rsidRPr="00F82FF7">
        <w:rPr>
          <w:rFonts w:cs="Arial"/>
        </w:rPr>
        <w:t>énergie électrique s’est tourné vers le nucléaire mais les impacts négatifs liés notamment au traitement des déchets radioactifs nous amènent à nous interroger sur nos futurs choix énergétiques, en particulier sur l’utilisation des énergies renouvelables c</w:t>
      </w:r>
      <w:r w:rsidRPr="00F82FF7">
        <w:rPr>
          <w:rFonts w:cs="Arial"/>
        </w:rPr>
        <w:t>omme l’éolien.</w:t>
      </w:r>
      <w:r>
        <w:rPr>
          <w:rFonts w:cs="Arial"/>
        </w:rPr>
        <w:t xml:space="preserve"> </w:t>
      </w:r>
    </w:p>
    <w:p w:rsidR="00FC5CC4" w:rsidRDefault="00A22FB4" w:rsidP="008674B0">
      <w:pPr>
        <w:spacing w:before="360" w:after="240"/>
        <w:jc w:val="both"/>
        <w:rPr>
          <w:b/>
        </w:rPr>
      </w:pPr>
      <w:r w:rsidRPr="00FC5CC4">
        <w:rPr>
          <w:b/>
        </w:rPr>
        <w:t>Partie A</w:t>
      </w:r>
      <w:r>
        <w:rPr>
          <w:b/>
        </w:rPr>
        <w:t> - La production d’énergie électrique française</w:t>
      </w:r>
    </w:p>
    <w:p w:rsidR="0096328E" w:rsidRPr="00F82FF7" w:rsidRDefault="00A22FB4" w:rsidP="002A7864">
      <w:pPr>
        <w:jc w:val="both"/>
        <w:rPr>
          <w:rStyle w:val="Lienhypertexte"/>
          <w:rFonts w:cs="Arial"/>
          <w:color w:val="auto"/>
          <w:u w:val="none"/>
        </w:rPr>
      </w:pPr>
      <w:r w:rsidRPr="00F82FF7">
        <w:rPr>
          <w:rFonts w:cs="Arial"/>
        </w:rPr>
        <w:t xml:space="preserve">En 2019, l’éolien a compté pour </w:t>
      </w:r>
      <w:hyperlink r:id="rId10" w:tgtFrame="_blank" w:tooltip="Bilan électrique de la France : que retenir de 2019 ?" w:history="1">
        <w:r w:rsidRPr="00F82FF7">
          <w:rPr>
            <w:rStyle w:val="Lienhypertexte"/>
            <w:rFonts w:cs="Arial"/>
            <w:color w:val="auto"/>
            <w:u w:val="none"/>
          </w:rPr>
          <w:t>6,3</w:t>
        </w:r>
        <w:r>
          <w:rPr>
            <w:rStyle w:val="Lienhypertexte"/>
            <w:rFonts w:cs="Arial"/>
            <w:color w:val="auto"/>
            <w:u w:val="none"/>
          </w:rPr>
          <w:t xml:space="preserve"> </w:t>
        </w:r>
        <w:r w:rsidRPr="00F82FF7">
          <w:rPr>
            <w:rStyle w:val="Lienhypertexte"/>
            <w:rFonts w:cs="Arial"/>
            <w:color w:val="auto"/>
            <w:u w:val="none"/>
          </w:rPr>
          <w:t>% de la production d’énergie électr</w:t>
        </w:r>
        <w:r w:rsidRPr="00F82FF7">
          <w:rPr>
            <w:rStyle w:val="Lienhypertexte"/>
            <w:rFonts w:cs="Arial"/>
            <w:color w:val="auto"/>
            <w:u w:val="none"/>
          </w:rPr>
          <w:t>ique en France métropolitaine selon RTE (Réseau de Transport de l’Électricité), consolidant ainsi sa place de principale filière renouvelable après l’hydroélectricité</w:t>
        </w:r>
      </w:hyperlink>
      <w:r w:rsidRPr="00F82FF7">
        <w:rPr>
          <w:rFonts w:cs="Arial"/>
        </w:rPr>
        <w:t xml:space="preserve">. En 2019, </w:t>
      </w:r>
      <w:r w:rsidRPr="004A3B1B">
        <w:t>la puissance du parc éolien raccordé en France métropolitaine a augmenté de 9</w:t>
      </w:r>
      <w:r>
        <w:rPr>
          <w:rFonts w:cs="Arial"/>
        </w:rPr>
        <w:t xml:space="preserve"> </w:t>
      </w:r>
      <w:r w:rsidRPr="004A3B1B">
        <w:t>%</w:t>
      </w:r>
      <w:r w:rsidRPr="004A3B1B">
        <w:t xml:space="preserve"> par rapport à fin 2018.</w:t>
      </w:r>
    </w:p>
    <w:p w:rsidR="00FC5CC4" w:rsidRPr="00D27881" w:rsidRDefault="00A22FB4" w:rsidP="008674B0">
      <w:pPr>
        <w:spacing w:after="120"/>
        <w:jc w:val="both"/>
        <w:rPr>
          <w:rStyle w:val="Lienhypertexte"/>
          <w:rFonts w:cs="Arial"/>
          <w:b/>
          <w:bCs/>
          <w:color w:val="000000" w:themeColor="text1"/>
        </w:rPr>
      </w:pPr>
      <w:r w:rsidRPr="00D27881">
        <w:rPr>
          <w:rStyle w:val="Lienhypertexte"/>
          <w:rFonts w:cs="Arial"/>
          <w:b/>
          <w:bCs/>
          <w:color w:val="000000" w:themeColor="text1"/>
        </w:rPr>
        <w:t>Tableau 1 </w:t>
      </w:r>
      <w:r w:rsidRPr="00D27881">
        <w:rPr>
          <w:rStyle w:val="Lienhypertexte"/>
          <w:rFonts w:cs="Arial"/>
          <w:b/>
          <w:bCs/>
          <w:color w:val="000000" w:themeColor="text1"/>
          <w:u w:val="none"/>
        </w:rPr>
        <w:t>: répartition des sources d’énergie dans le cadre de la production nette d’énergie électrique en France en 2019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850"/>
        <w:gridCol w:w="851"/>
        <w:gridCol w:w="1275"/>
        <w:gridCol w:w="739"/>
        <w:gridCol w:w="1044"/>
        <w:gridCol w:w="1045"/>
      </w:tblGrid>
      <w:tr w:rsidR="00917E34" w:rsidRPr="000F11AC" w:rsidTr="000F11AC">
        <w:trPr>
          <w:cantSplit/>
          <w:trHeight w:val="602"/>
          <w:jc w:val="center"/>
        </w:trPr>
        <w:tc>
          <w:tcPr>
            <w:tcW w:w="704" w:type="dxa"/>
            <w:textDirection w:val="btLr"/>
            <w:vAlign w:val="center"/>
          </w:tcPr>
          <w:p w:rsidR="00FC5CC4" w:rsidRPr="000F11AC" w:rsidRDefault="00A22FB4" w:rsidP="00427639">
            <w:pPr>
              <w:spacing w:before="60" w:after="60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C5CC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Nucléaire</w:t>
            </w:r>
          </w:p>
        </w:tc>
        <w:tc>
          <w:tcPr>
            <w:tcW w:w="1418" w:type="dxa"/>
            <w:vAlign w:val="center"/>
          </w:tcPr>
          <w:p w:rsidR="00FC5CC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Hydraulique</w:t>
            </w:r>
          </w:p>
        </w:tc>
        <w:tc>
          <w:tcPr>
            <w:tcW w:w="850" w:type="dxa"/>
            <w:vAlign w:val="center"/>
          </w:tcPr>
          <w:p w:rsidR="00FC5CC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Éolien</w:t>
            </w:r>
          </w:p>
        </w:tc>
        <w:tc>
          <w:tcPr>
            <w:tcW w:w="851" w:type="dxa"/>
            <w:vAlign w:val="center"/>
          </w:tcPr>
          <w:p w:rsidR="00FC5CC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Solaire</w:t>
            </w:r>
          </w:p>
        </w:tc>
        <w:tc>
          <w:tcPr>
            <w:tcW w:w="1275" w:type="dxa"/>
            <w:vAlign w:val="center"/>
          </w:tcPr>
          <w:p w:rsidR="00FC5CC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Bioénergie</w:t>
            </w:r>
          </w:p>
        </w:tc>
        <w:tc>
          <w:tcPr>
            <w:tcW w:w="739" w:type="dxa"/>
            <w:vAlign w:val="center"/>
          </w:tcPr>
          <w:p w:rsidR="00FC5CC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Gaz</w:t>
            </w:r>
          </w:p>
        </w:tc>
        <w:tc>
          <w:tcPr>
            <w:tcW w:w="1044" w:type="dxa"/>
            <w:vAlign w:val="center"/>
          </w:tcPr>
          <w:p w:rsidR="00FC5CC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Fioul</w:t>
            </w:r>
          </w:p>
        </w:tc>
        <w:tc>
          <w:tcPr>
            <w:tcW w:w="1045" w:type="dxa"/>
            <w:vAlign w:val="center"/>
          </w:tcPr>
          <w:p w:rsidR="00FC5CC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Charbon</w:t>
            </w:r>
          </w:p>
        </w:tc>
      </w:tr>
      <w:tr w:rsidR="00917E34" w:rsidRPr="000F11AC" w:rsidTr="000F11AC">
        <w:trPr>
          <w:jc w:val="center"/>
        </w:trPr>
        <w:tc>
          <w:tcPr>
            <w:tcW w:w="704" w:type="dxa"/>
            <w:vAlign w:val="center"/>
          </w:tcPr>
          <w:p w:rsidR="00917E3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Part en %</w:t>
            </w:r>
          </w:p>
        </w:tc>
        <w:tc>
          <w:tcPr>
            <w:tcW w:w="1134" w:type="dxa"/>
            <w:vAlign w:val="center"/>
          </w:tcPr>
          <w:p w:rsidR="00917E3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70,6</w:t>
            </w:r>
          </w:p>
        </w:tc>
        <w:tc>
          <w:tcPr>
            <w:tcW w:w="1418" w:type="dxa"/>
            <w:vAlign w:val="center"/>
          </w:tcPr>
          <w:p w:rsidR="00917E3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11,2</w:t>
            </w:r>
          </w:p>
        </w:tc>
        <w:tc>
          <w:tcPr>
            <w:tcW w:w="850" w:type="dxa"/>
            <w:vAlign w:val="center"/>
          </w:tcPr>
          <w:p w:rsidR="00917E3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6,3</w:t>
            </w:r>
          </w:p>
        </w:tc>
        <w:tc>
          <w:tcPr>
            <w:tcW w:w="851" w:type="dxa"/>
            <w:vAlign w:val="center"/>
          </w:tcPr>
          <w:p w:rsidR="00917E3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2,2</w:t>
            </w:r>
          </w:p>
        </w:tc>
        <w:tc>
          <w:tcPr>
            <w:tcW w:w="1275" w:type="dxa"/>
            <w:vAlign w:val="center"/>
          </w:tcPr>
          <w:p w:rsidR="00917E3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1,8</w:t>
            </w:r>
          </w:p>
        </w:tc>
        <w:tc>
          <w:tcPr>
            <w:tcW w:w="739" w:type="dxa"/>
            <w:vAlign w:val="center"/>
          </w:tcPr>
          <w:p w:rsidR="00917E3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7,2</w:t>
            </w:r>
          </w:p>
        </w:tc>
        <w:tc>
          <w:tcPr>
            <w:tcW w:w="1044" w:type="dxa"/>
            <w:vAlign w:val="center"/>
          </w:tcPr>
          <w:p w:rsidR="00917E3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0,4</w:t>
            </w:r>
          </w:p>
        </w:tc>
        <w:tc>
          <w:tcPr>
            <w:tcW w:w="1045" w:type="dxa"/>
            <w:vAlign w:val="center"/>
          </w:tcPr>
          <w:p w:rsidR="00917E34" w:rsidRPr="000F11AC" w:rsidRDefault="00A22FB4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0,3</w:t>
            </w:r>
          </w:p>
        </w:tc>
      </w:tr>
    </w:tbl>
    <w:p w:rsidR="002A3EB4" w:rsidRPr="00D27881" w:rsidRDefault="00A22FB4" w:rsidP="00427639">
      <w:pPr>
        <w:spacing w:before="120" w:after="240"/>
        <w:jc w:val="right"/>
        <w:rPr>
          <w:rFonts w:cs="Arial"/>
          <w:i/>
          <w:sz w:val="21"/>
          <w:szCs w:val="21"/>
        </w:rPr>
      </w:pPr>
      <w:r w:rsidRPr="00D27881">
        <w:rPr>
          <w:rFonts w:cs="Arial"/>
          <w:i/>
          <w:sz w:val="21"/>
          <w:szCs w:val="21"/>
        </w:rPr>
        <w:t>Source</w:t>
      </w:r>
      <w:r>
        <w:rPr>
          <w:rFonts w:cs="Arial"/>
          <w:i/>
          <w:sz w:val="21"/>
          <w:szCs w:val="21"/>
        </w:rPr>
        <w:t> :</w:t>
      </w:r>
      <w:r w:rsidRPr="00D27881">
        <w:rPr>
          <w:rFonts w:cs="Arial"/>
          <w:i/>
          <w:sz w:val="21"/>
          <w:szCs w:val="21"/>
        </w:rPr>
        <w:t xml:space="preserve"> RTE</w:t>
      </w:r>
    </w:p>
    <w:p w:rsidR="002A3EB4" w:rsidRPr="002A3EB4" w:rsidRDefault="00A22FB4" w:rsidP="00D26EB3">
      <w:pPr>
        <w:spacing w:after="240"/>
        <w:jc w:val="both"/>
        <w:rPr>
          <w:rFonts w:cs="Arial"/>
        </w:rPr>
      </w:pPr>
      <w:r>
        <w:rPr>
          <w:rFonts w:cs="Arial"/>
          <w:b/>
        </w:rPr>
        <w:t>1-</w:t>
      </w:r>
      <w:r w:rsidRPr="002A3EB4">
        <w:rPr>
          <w:rFonts w:cs="Arial"/>
        </w:rPr>
        <w:t xml:space="preserve"> Définir les énergies fossiles et citer celles </w:t>
      </w:r>
      <w:r>
        <w:rPr>
          <w:rFonts w:cs="Arial"/>
        </w:rPr>
        <w:t xml:space="preserve">qui sont </w:t>
      </w:r>
      <w:r w:rsidRPr="002A3EB4">
        <w:rPr>
          <w:rFonts w:cs="Arial"/>
        </w:rPr>
        <w:t>présentes dans le tableau</w:t>
      </w:r>
      <w:r>
        <w:rPr>
          <w:rFonts w:cs="Arial"/>
        </w:rPr>
        <w:t xml:space="preserve"> 1</w:t>
      </w:r>
      <w:r w:rsidRPr="002A3EB4">
        <w:rPr>
          <w:rFonts w:cs="Arial"/>
        </w:rPr>
        <w:t>.</w:t>
      </w:r>
      <w:r>
        <w:rPr>
          <w:rFonts w:cs="Arial"/>
        </w:rPr>
        <w:t xml:space="preserve"> Calculer le pourcentage total qu’elles représentent dans la production électrique française.</w:t>
      </w:r>
    </w:p>
    <w:p w:rsidR="00A00B3E" w:rsidRDefault="00A22FB4" w:rsidP="001D4440">
      <w:pPr>
        <w:jc w:val="both"/>
      </w:pPr>
      <w:r>
        <w:rPr>
          <w:rFonts w:cs="Arial"/>
          <w:b/>
        </w:rPr>
        <w:t>2-</w:t>
      </w:r>
      <w:r w:rsidRPr="002A3EB4">
        <w:rPr>
          <w:rFonts w:cs="Arial"/>
        </w:rPr>
        <w:t xml:space="preserve"> Sachant que la production nette</w:t>
      </w:r>
      <w:r>
        <w:rPr>
          <w:rFonts w:cs="Arial"/>
        </w:rPr>
        <w:t xml:space="preserve"> d’énergie électrique</w:t>
      </w:r>
      <w:r w:rsidRPr="002A3EB4">
        <w:rPr>
          <w:rFonts w:cs="Arial"/>
        </w:rPr>
        <w:t xml:space="preserve"> en France métropolitaine </w:t>
      </w:r>
      <w:r>
        <w:rPr>
          <w:rFonts w:cs="Arial"/>
        </w:rPr>
        <w:t xml:space="preserve">en </w:t>
      </w:r>
      <w:r w:rsidRPr="002A3EB4">
        <w:rPr>
          <w:rFonts w:cs="Arial"/>
        </w:rPr>
        <w:t xml:space="preserve">2019 était de 537 700 GWh, calculer la production </w:t>
      </w:r>
      <w:r>
        <w:rPr>
          <w:rFonts w:cs="Arial"/>
        </w:rPr>
        <w:t>d’énergie électrique</w:t>
      </w:r>
      <w:r w:rsidRPr="002A3EB4">
        <w:rPr>
          <w:rFonts w:cs="Arial"/>
        </w:rPr>
        <w:t xml:space="preserve"> issue du nucléaire</w:t>
      </w:r>
      <w:r>
        <w:rPr>
          <w:rFonts w:cs="Arial"/>
        </w:rPr>
        <w:t>,</w:t>
      </w:r>
      <w:r w:rsidRPr="002A3EB4">
        <w:rPr>
          <w:rFonts w:cs="Arial"/>
        </w:rPr>
        <w:t xml:space="preserve"> </w:t>
      </w:r>
      <w:r>
        <w:rPr>
          <w:rFonts w:cs="Arial"/>
        </w:rPr>
        <w:t>puis celle issue</w:t>
      </w:r>
      <w:r w:rsidRPr="002A3EB4">
        <w:rPr>
          <w:rFonts w:cs="Arial"/>
        </w:rPr>
        <w:t xml:space="preserve"> de l’éolien en GWh. </w:t>
      </w:r>
    </w:p>
    <w:p w:rsidR="00537CCF" w:rsidRDefault="00A22FB4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537CCF" w:rsidRDefault="00A22FB4">
      <w:pPr>
        <w:spacing w:after="0" w:line="240" w:lineRule="auto"/>
        <w:rPr>
          <w:b/>
        </w:rPr>
      </w:pPr>
    </w:p>
    <w:p w:rsidR="002A3EB4" w:rsidRDefault="00A22FB4" w:rsidP="00537CCF">
      <w:pPr>
        <w:spacing w:after="240" w:line="240" w:lineRule="auto"/>
        <w:rPr>
          <w:b/>
        </w:rPr>
      </w:pPr>
      <w:r w:rsidRPr="00FC5CC4">
        <w:rPr>
          <w:b/>
        </w:rPr>
        <w:t xml:space="preserve">Partie </w:t>
      </w:r>
      <w:r>
        <w:rPr>
          <w:b/>
        </w:rPr>
        <w:t>B - Comparaison des énergies éolienne et nucléaire</w:t>
      </w:r>
    </w:p>
    <w:p w:rsidR="00D660BA" w:rsidRDefault="00A22FB4" w:rsidP="004A3B1B">
      <w:pPr>
        <w:spacing w:after="0" w:line="240" w:lineRule="auto"/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26"/>
        <w:gridCol w:w="1038"/>
        <w:gridCol w:w="3996"/>
      </w:tblGrid>
      <w:tr w:rsidR="00A71005" w:rsidTr="0F244DAC">
        <w:tc>
          <w:tcPr>
            <w:tcW w:w="9060" w:type="dxa"/>
            <w:gridSpan w:val="3"/>
            <w:tcBorders>
              <w:bottom w:val="nil"/>
            </w:tcBorders>
          </w:tcPr>
          <w:p w:rsidR="00A71005" w:rsidRPr="00913553" w:rsidRDefault="00A22FB4" w:rsidP="004A05F5">
            <w:pPr>
              <w:spacing w:before="120" w:after="120"/>
              <w:rPr>
                <w:rFonts w:ascii="Times New Roman" w:hAnsi="Times New Roman"/>
                <w:noProof/>
              </w:rPr>
            </w:pPr>
            <w:r w:rsidRPr="004A3B1B">
              <w:rPr>
                <w:rFonts w:cs="Arial"/>
                <w:b/>
                <w:bCs/>
                <w:u w:val="single"/>
              </w:rPr>
              <w:t>Document 2</w:t>
            </w:r>
            <w:r w:rsidRPr="004A3B1B">
              <w:rPr>
                <w:rFonts w:cs="Arial"/>
                <w:b/>
                <w:bCs/>
              </w:rPr>
              <w:t xml:space="preserve"> : </w:t>
            </w:r>
            <w:r>
              <w:rPr>
                <w:rFonts w:cs="Arial"/>
                <w:b/>
                <w:bCs/>
              </w:rPr>
              <w:t xml:space="preserve">énergies éolienne et </w:t>
            </w:r>
            <w:r>
              <w:rPr>
                <w:rFonts w:cs="Arial"/>
                <w:b/>
                <w:bCs/>
              </w:rPr>
              <w:t>nucléaire en France</w:t>
            </w:r>
          </w:p>
        </w:tc>
      </w:tr>
      <w:tr w:rsidR="00CE51F6" w:rsidTr="00894376">
        <w:tc>
          <w:tcPr>
            <w:tcW w:w="5240" w:type="dxa"/>
            <w:gridSpan w:val="2"/>
            <w:tcBorders>
              <w:top w:val="nil"/>
              <w:bottom w:val="nil"/>
              <w:right w:val="nil"/>
            </w:tcBorders>
          </w:tcPr>
          <w:p w:rsidR="00B63F27" w:rsidRDefault="00A22FB4" w:rsidP="00B63F27">
            <w:pPr>
              <w:spacing w:after="120"/>
              <w:ind w:left="29"/>
              <w:jc w:val="both"/>
              <w:rPr>
                <w:rFonts w:cs="Arial"/>
              </w:rPr>
            </w:pPr>
            <w:r w:rsidRPr="0F244DAC">
              <w:rPr>
                <w:rFonts w:cs="Arial"/>
              </w:rPr>
              <w:t>La Normandie se situe à la 7</w:t>
            </w:r>
            <w:r w:rsidRPr="0F244DAC">
              <w:rPr>
                <w:rFonts w:cs="Arial"/>
                <w:vertAlign w:val="superscript"/>
              </w:rPr>
              <w:t>ème</w:t>
            </w:r>
            <w:r w:rsidRPr="0F244DAC">
              <w:rPr>
                <w:rFonts w:cs="Arial"/>
              </w:rPr>
              <w:t xml:space="preserve"> position des régions métropolitaine</w:t>
            </w:r>
            <w:r>
              <w:rPr>
                <w:rFonts w:cs="Arial"/>
              </w:rPr>
              <w:t>s en termes d’éolien terrestre.</w:t>
            </w:r>
          </w:p>
          <w:p w:rsidR="00CE51F6" w:rsidRPr="00CE51F6" w:rsidRDefault="00A22FB4" w:rsidP="00B63F27">
            <w:pPr>
              <w:spacing w:after="120"/>
              <w:ind w:left="29"/>
              <w:jc w:val="both"/>
              <w:rPr>
                <w:rFonts w:cs="Arial"/>
              </w:rPr>
            </w:pPr>
            <w:r w:rsidRPr="0F244DAC">
              <w:rPr>
                <w:rFonts w:cs="Arial"/>
              </w:rPr>
              <w:t>La puissance moyenne d’une éolie</w:t>
            </w:r>
            <w:r>
              <w:rPr>
                <w:rFonts w:cs="Arial"/>
              </w:rPr>
              <w:t>nne terrestre en France est de 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éolienne</m:t>
                  </m:r>
                </m:sub>
              </m:sSub>
              <m:r>
                <w:rPr>
                  <w:rFonts w:ascii="Cambria Math" w:hAnsi="Cambria Math" w:cs="Arial"/>
                </w:rPr>
                <m:t xml:space="preserve">=3,0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MW</m:t>
              </m:r>
            </m:oMath>
            <w:r w:rsidRPr="00CE51F6">
              <w:rPr>
                <w:rFonts w:eastAsiaTheme="minorEastAsia" w:cs="Arial"/>
              </w:rPr>
              <w:t xml:space="preserve">. L’électricité produite à partir d’une éolienne est intermittente. </w:t>
            </w:r>
            <w:r>
              <w:rPr>
                <w:rFonts w:eastAsiaTheme="minorEastAsia" w:cs="Arial"/>
              </w:rPr>
              <w:t>La disponibilité annuelle est de</w:t>
            </w:r>
            <m:oMath>
              <m:r>
                <w:rPr>
                  <w:rFonts w:ascii="Cambria Math" w:eastAsiaTheme="minorEastAsia" w:hAnsi="Cambria Math" w:cs="Arial"/>
                </w:rPr>
                <m:t xml:space="preserve"> 2000 </m:t>
              </m:r>
              <m:r>
                <m:rPr>
                  <m:sty m:val="p"/>
                </m:rPr>
                <w:rPr>
                  <w:rFonts w:ascii="Cambria Math" w:eastAsiaTheme="minorEastAsia" w:hAnsi="Cambria Math" w:cs="Arial"/>
                </w:rPr>
                <m:t>h</m:t>
              </m:r>
            </m:oMath>
            <w:r w:rsidRPr="00CE51F6">
              <w:rPr>
                <w:rFonts w:eastAsiaTheme="minorEastAsia" w:cs="Arial"/>
              </w:rPr>
              <w:t xml:space="preserve">. Les éoliennes </w:t>
            </w:r>
            <w:r>
              <w:rPr>
                <w:rFonts w:eastAsiaTheme="minorEastAsia" w:cs="Arial"/>
              </w:rPr>
              <w:t>sont souvent décriées pour leur</w:t>
            </w:r>
            <w:r w:rsidRPr="00CE51F6">
              <w:rPr>
                <w:rFonts w:eastAsiaTheme="minorEastAsia" w:cs="Arial"/>
              </w:rPr>
              <w:t xml:space="preserve"> impact sur le paysage et sur la faune.</w:t>
            </w:r>
          </w:p>
          <w:p w:rsidR="00CE51F6" w:rsidRDefault="00A22FB4" w:rsidP="00BF1985">
            <w:pPr>
              <w:spacing w:after="0"/>
              <w:jc w:val="both"/>
              <w:rPr>
                <w:b/>
              </w:rPr>
            </w:pPr>
            <w:r w:rsidRPr="00CE51F6">
              <w:rPr>
                <w:rFonts w:cs="Arial"/>
              </w:rPr>
              <w:t xml:space="preserve">Il suffit d’un peu moins de deux </w:t>
            </w:r>
            <w:r>
              <w:rPr>
                <w:rFonts w:cs="Arial"/>
              </w:rPr>
              <w:t xml:space="preserve">ans </w:t>
            </w:r>
            <w:r w:rsidRPr="00CE51F6">
              <w:rPr>
                <w:rFonts w:cs="Arial"/>
              </w:rPr>
              <w:t xml:space="preserve">pour construire et raccorder une éolienne. Le coût d’une éolienne ayant une puissance de </w:t>
            </w:r>
            <m:oMath>
              <m:r>
                <w:rPr>
                  <w:rFonts w:ascii="Cambria Math" w:hAnsi="Cambria Math" w:cs="Arial"/>
                </w:rPr>
                <m:t xml:space="preserve">3,0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MW</m:t>
              </m:r>
            </m:oMath>
            <w:r>
              <w:rPr>
                <w:rFonts w:cs="Arial"/>
              </w:rPr>
              <w:t xml:space="preserve"> est de 3</w:t>
            </w:r>
            <w:r w:rsidRPr="00CE51F6">
              <w:rPr>
                <w:rFonts w:cs="Arial"/>
              </w:rPr>
              <w:t xml:space="preserve"> million</w:t>
            </w:r>
            <w:r>
              <w:rPr>
                <w:rFonts w:cs="Arial"/>
              </w:rPr>
              <w:t>s</w:t>
            </w:r>
            <w:r w:rsidRPr="00CE51F6">
              <w:rPr>
                <w:rFonts w:cs="Arial"/>
              </w:rPr>
              <w:t xml:space="preserve"> d’euros.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</w:tcBorders>
            <w:vAlign w:val="center"/>
          </w:tcPr>
          <w:p w:rsidR="00D660BA" w:rsidRPr="00D27881" w:rsidRDefault="00A22FB4" w:rsidP="00B63F27">
            <w:pPr>
              <w:spacing w:before="120"/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-2211705</wp:posOffset>
                  </wp:positionV>
                  <wp:extent cx="2394585" cy="1590675"/>
                  <wp:effectExtent l="0" t="0" r="5715" b="0"/>
                  <wp:wrapTopAndBottom/>
                  <wp:docPr id="1" name="Image 7" descr="Plus de 300 images de Parc Éolien et de Éolienne -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585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7881">
              <w:rPr>
                <w:b/>
                <w:sz w:val="22"/>
                <w:szCs w:val="22"/>
              </w:rPr>
              <w:t>Éolienne</w:t>
            </w:r>
          </w:p>
        </w:tc>
      </w:tr>
      <w:tr w:rsidR="002A3EB4" w:rsidTr="00894376">
        <w:tc>
          <w:tcPr>
            <w:tcW w:w="3823" w:type="dxa"/>
            <w:tcBorders>
              <w:top w:val="nil"/>
              <w:right w:val="nil"/>
            </w:tcBorders>
            <w:vAlign w:val="center"/>
          </w:tcPr>
          <w:p w:rsidR="00CE51F6" w:rsidRPr="00A1369C" w:rsidRDefault="00A22FB4" w:rsidP="00CE51F6">
            <w:pPr>
              <w:jc w:val="center"/>
              <w:rPr>
                <w:sz w:val="16"/>
                <w:szCs w:val="16"/>
              </w:rPr>
            </w:pPr>
            <w:r w:rsidRPr="00A1369C">
              <w:rPr>
                <w:noProof/>
                <w:sz w:val="16"/>
                <w:szCs w:val="16"/>
              </w:rPr>
              <w:object w:dxaOrig="7470" w:dyaOrig="5235" w14:anchorId="5E356D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90.5pt;height:134.25pt;mso-width-percent:0;mso-height-percent:0;mso-width-percent:0;mso-height-percent:0" o:ole="">
                  <v:imagedata r:id="rId12" o:title=""/>
                </v:shape>
                <o:OLEObject Type="Embed" ProgID="PBrush" ShapeID="_x0000_i1025" DrawAspect="Content" ObjectID="_1741547808" r:id="rId13"/>
              </w:object>
            </w:r>
          </w:p>
          <w:p w:rsidR="00D660BA" w:rsidRPr="00D27881" w:rsidRDefault="00A22FB4" w:rsidP="00AE66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27881">
              <w:rPr>
                <w:b/>
                <w:bCs/>
                <w:iCs/>
                <w:sz w:val="22"/>
                <w:szCs w:val="22"/>
              </w:rPr>
              <w:t>Réacteur EPR</w:t>
            </w:r>
          </w:p>
          <w:p w:rsidR="002A3EB4" w:rsidRPr="00913553" w:rsidRDefault="00A22FB4" w:rsidP="00AE66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37" w:type="dxa"/>
            <w:gridSpan w:val="2"/>
            <w:tcBorders>
              <w:top w:val="nil"/>
              <w:left w:val="nil"/>
            </w:tcBorders>
          </w:tcPr>
          <w:p w:rsidR="00CE51F6" w:rsidRDefault="00A22FB4" w:rsidP="00BF1985">
            <w:pPr>
              <w:spacing w:after="120"/>
              <w:ind w:left="47"/>
              <w:jc w:val="both"/>
              <w:rPr>
                <w:rFonts w:cs="Arial"/>
              </w:rPr>
            </w:pPr>
            <w:r w:rsidRPr="00CE51F6">
              <w:rPr>
                <w:rFonts w:cs="Arial"/>
              </w:rPr>
              <w:t>Premier réacteur EPR (</w:t>
            </w:r>
            <w:r w:rsidRPr="00CE51F6">
              <w:rPr>
                <w:rFonts w:cs="Arial"/>
                <w:i/>
              </w:rPr>
              <w:t xml:space="preserve">European Pressurized water Reaction </w:t>
            </w:r>
            <w:r w:rsidRPr="00CE51F6">
              <w:rPr>
                <w:rFonts w:cs="Arial"/>
              </w:rPr>
              <w:t xml:space="preserve">) français de génération 3, Flamanville 3, situé en Normandie, s’inscrit dans le programme de renouvellement du parc nucléaire français en prévention du démantèlement progressif des premières installations. </w:t>
            </w:r>
          </w:p>
          <w:p w:rsidR="002A3EB4" w:rsidRPr="00CE51F6" w:rsidRDefault="00A22FB4" w:rsidP="00BF1985">
            <w:pPr>
              <w:spacing w:after="120"/>
              <w:ind w:left="47"/>
              <w:jc w:val="both"/>
              <w:rPr>
                <w:rFonts w:cs="Arial"/>
              </w:rPr>
            </w:pPr>
            <w:r w:rsidRPr="00CE51F6">
              <w:rPr>
                <w:rFonts w:cs="Arial"/>
              </w:rPr>
              <w:t>Il délivrera une puissance électrique</w:t>
            </w:r>
            <w:r>
              <w:rPr>
                <w:rFonts w:cs="Arial"/>
              </w:rPr>
              <w:t> 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</w:rPr>
                    <m:t>EPR</m:t>
                  </m:r>
                </m:sub>
              </m:sSub>
              <m:r>
                <w:rPr>
                  <w:rFonts w:ascii="Cambria Math" w:hAnsi="Cambria Math" w:cs="Arial"/>
                </w:rPr>
                <m:t>=1</m:t>
              </m:r>
              <m:r>
                <w:rPr>
                  <w:rFonts w:ascii="Cambria Math" w:hAnsi="Cambria Math" w:cs="Arial"/>
                </w:rPr>
                <m:t xml:space="preserve">,6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GW</m:t>
              </m:r>
            </m:oMath>
            <w:r w:rsidRPr="00CE51F6">
              <w:rPr>
                <w:rFonts w:cs="Arial"/>
              </w:rPr>
              <w:t xml:space="preserve"> avec </w:t>
            </w:r>
            <w:r>
              <w:rPr>
                <w:rFonts w:cs="Arial"/>
              </w:rPr>
              <w:t>une disponibilité annuelle de</w:t>
            </w:r>
            <m:oMath>
              <m:r>
                <w:rPr>
                  <w:rFonts w:ascii="Cambria Math" w:hAnsi="Cambria Math" w:cs="Arial"/>
                </w:rPr>
                <m:t xml:space="preserve"> 6 500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h</m:t>
              </m:r>
            </m:oMath>
            <w:r>
              <w:rPr>
                <w:rFonts w:cs="Arial"/>
              </w:rPr>
              <w:t>.</w:t>
            </w:r>
          </w:p>
          <w:p w:rsidR="002A3EB4" w:rsidRPr="00F87E87" w:rsidRDefault="00A22FB4" w:rsidP="00BF1985">
            <w:pPr>
              <w:spacing w:after="120"/>
              <w:ind w:left="47"/>
              <w:jc w:val="both"/>
              <w:rPr>
                <w:rFonts w:ascii="Times New Roman" w:hAnsi="Times New Roman"/>
              </w:rPr>
            </w:pPr>
            <w:r w:rsidRPr="00CE51F6">
              <w:rPr>
                <w:rFonts w:cs="Arial"/>
              </w:rPr>
              <w:t xml:space="preserve">La réalisation de </w:t>
            </w:r>
            <w:r>
              <w:rPr>
                <w:rFonts w:cs="Arial"/>
              </w:rPr>
              <w:t>l’EPR a commencé en 2007 et devrait</w:t>
            </w:r>
            <w:r w:rsidRPr="00CE51F6">
              <w:rPr>
                <w:rFonts w:cs="Arial"/>
              </w:rPr>
              <w:t xml:space="preserve"> s’achever en 2021. Le coût </w:t>
            </w:r>
            <w:r>
              <w:rPr>
                <w:rFonts w:cs="Arial"/>
              </w:rPr>
              <w:t>est de l’ordre de 19,1 milliards d’euros contre les 3,3 milliards annoncés en 2 006.</w:t>
            </w:r>
          </w:p>
        </w:tc>
      </w:tr>
    </w:tbl>
    <w:p w:rsidR="00537CCF" w:rsidRDefault="00A22FB4" w:rsidP="00D27881">
      <w:pPr>
        <w:spacing w:after="0"/>
        <w:rPr>
          <w:rFonts w:cs="Arial"/>
        </w:rPr>
      </w:pPr>
    </w:p>
    <w:p w:rsidR="00537CCF" w:rsidRDefault="00A22FB4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CE51F6" w:rsidRPr="00537CCF" w:rsidRDefault="00A22FB4" w:rsidP="00537CCF">
      <w:pPr>
        <w:spacing w:after="240"/>
        <w:jc w:val="both"/>
        <w:rPr>
          <w:rFonts w:cs="Arial"/>
          <w:bdr w:val="single" w:sz="4" w:space="0" w:color="auto"/>
        </w:rPr>
      </w:pPr>
      <w:r w:rsidRPr="6B1B7D00">
        <w:rPr>
          <w:rFonts w:cs="Arial"/>
        </w:rPr>
        <w:lastRenderedPageBreak/>
        <w:t>L’énergie électrique obtenue en watt</w:t>
      </w:r>
      <w:r w:rsidRPr="6B1B7D00">
        <w:rPr>
          <w:rFonts w:cs="Arial"/>
        </w:rPr>
        <w:t xml:space="preserve"> heure (Wh) pendant une certaine durée se calcule par la formule </w:t>
      </w:r>
      <m:oMath>
        <m:r>
          <w:rPr>
            <w:rFonts w:ascii="Cambria Math" w:hAnsi="Cambria Math" w:cs="Arial"/>
            <w:sz w:val="28"/>
          </w:rPr>
          <m:t>E</m:t>
        </m:r>
        <m:r>
          <w:rPr>
            <w:rFonts w:ascii="Cambria Math" w:hAnsi="Cambria Math" w:cs="Arial"/>
            <w:sz w:val="28"/>
          </w:rPr>
          <m:t>=</m:t>
        </m:r>
        <m:r>
          <w:rPr>
            <w:rFonts w:ascii="Cambria Math" w:hAnsi="Cambria Math" w:cs="Arial"/>
            <w:sz w:val="28"/>
          </w:rPr>
          <m:t>P</m:t>
        </m:r>
        <m:r>
          <w:rPr>
            <w:rFonts w:ascii="Cambria Math" w:hAnsi="Cambria Math" w:cs="Arial"/>
            <w:sz w:val="28"/>
          </w:rPr>
          <m:t>×</m:t>
        </m:r>
        <m:r>
          <m:rPr>
            <m:sty m:val="p"/>
          </m:rPr>
          <w:rPr>
            <w:rFonts w:ascii="Cambria Math" w:hAnsi="Cambria Math" w:cs="Arial"/>
            <w:sz w:val="28"/>
          </w:rPr>
          <m:t>∆</m:t>
        </m:r>
        <m:r>
          <w:rPr>
            <w:rFonts w:ascii="Cambria Math" w:hAnsi="Cambria Math" w:cs="Arial"/>
            <w:sz w:val="28"/>
          </w:rPr>
          <m:t>t</m:t>
        </m:r>
      </m:oMath>
      <w:r>
        <w:rPr>
          <w:rFonts w:eastAsiaTheme="minorEastAsia" w:cs="Arial"/>
        </w:rPr>
        <w:t xml:space="preserve"> o</w:t>
      </w:r>
      <w:r w:rsidRPr="00CE51F6">
        <w:rPr>
          <w:rFonts w:eastAsiaTheme="minorEastAsia" w:cs="Arial"/>
        </w:rPr>
        <w:t>ù</w:t>
      </w:r>
      <w:r w:rsidRPr="00537CCF">
        <w:rPr>
          <w:rFonts w:eastAsiaTheme="minorEastAsia" w:cs="Arial"/>
          <w:sz w:val="28"/>
        </w:rPr>
        <w:t xml:space="preserve"> </w:t>
      </w:r>
      <m:oMath>
        <m:r>
          <w:rPr>
            <w:rFonts w:ascii="Cambria Math" w:eastAsiaTheme="minorEastAsia" w:hAnsi="Cambria Math" w:cs="Arial"/>
            <w:sz w:val="28"/>
          </w:rPr>
          <m:t>P</m:t>
        </m:r>
      </m:oMath>
      <w:r w:rsidRPr="00537CCF">
        <w:rPr>
          <w:rFonts w:eastAsiaTheme="minorEastAsia" w:cs="Arial"/>
          <w:sz w:val="28"/>
        </w:rPr>
        <w:t xml:space="preserve"> </w:t>
      </w:r>
      <w:r>
        <w:rPr>
          <w:rFonts w:eastAsiaTheme="minorEastAsia" w:cs="Arial"/>
        </w:rPr>
        <w:t>est la puissance en w</w:t>
      </w:r>
      <w:r w:rsidRPr="00CE51F6">
        <w:rPr>
          <w:rFonts w:eastAsiaTheme="minorEastAsia" w:cs="Arial"/>
        </w:rPr>
        <w:t>att</w:t>
      </w:r>
      <w:r>
        <w:rPr>
          <w:rFonts w:eastAsiaTheme="minorEastAsia" w:cs="Arial"/>
        </w:rPr>
        <w:t>s</w:t>
      </w:r>
      <w:r>
        <w:rPr>
          <w:rFonts w:eastAsiaTheme="minorEastAsia" w:cs="Arial"/>
          <w:i/>
        </w:rPr>
        <w:t xml:space="preserve"> </w:t>
      </w:r>
      <w:r w:rsidRPr="00E323E0">
        <w:rPr>
          <w:rFonts w:eastAsiaTheme="minorEastAsia" w:cs="Arial"/>
          <w:iCs/>
        </w:rPr>
        <w:t>(W)</w:t>
      </w:r>
      <w:r w:rsidRPr="00CE51F6">
        <w:rPr>
          <w:rFonts w:eastAsiaTheme="minorEastAsia" w:cs="Arial"/>
        </w:rPr>
        <w:t xml:space="preserve"> et </w:t>
      </w:r>
      <m:oMath>
        <m:r>
          <w:rPr>
            <w:rFonts w:ascii="Cambria Math" w:hAnsi="Cambria Math" w:cs="Arial"/>
            <w:sz w:val="28"/>
          </w:rPr>
          <m:t>∆</m:t>
        </m:r>
        <m:r>
          <w:rPr>
            <w:rFonts w:ascii="Cambria Math" w:hAnsi="Cambria Math" w:cs="Arial"/>
            <w:sz w:val="28"/>
          </w:rPr>
          <m:t>t</m:t>
        </m:r>
      </m:oMath>
      <w:r>
        <w:rPr>
          <w:rFonts w:eastAsiaTheme="minorEastAsia" w:cs="Arial"/>
        </w:rPr>
        <w:t xml:space="preserve"> la durée en heures (</w:t>
      </w:r>
      <w:r w:rsidRPr="00E323E0">
        <w:rPr>
          <w:rFonts w:eastAsiaTheme="minorEastAsia" w:cs="Arial"/>
          <w:iCs/>
        </w:rPr>
        <w:t>h</w:t>
      </w:r>
      <w:r>
        <w:rPr>
          <w:rFonts w:eastAsiaTheme="minorEastAsia" w:cs="Arial"/>
        </w:rPr>
        <w:t>)</w:t>
      </w:r>
      <w:r w:rsidRPr="00CE51F6">
        <w:rPr>
          <w:rFonts w:eastAsiaTheme="minorEastAsia" w:cs="Arial"/>
        </w:rPr>
        <w:t>.</w:t>
      </w:r>
    </w:p>
    <w:p w:rsidR="00AE6659" w:rsidRDefault="00A22FB4" w:rsidP="00B65B77">
      <w:pPr>
        <w:spacing w:after="360"/>
        <w:jc w:val="both"/>
        <w:rPr>
          <w:rFonts w:eastAsiaTheme="minorEastAsia" w:cs="Arial"/>
        </w:rPr>
      </w:pPr>
      <w:r>
        <w:rPr>
          <w:rFonts w:cs="Arial"/>
          <w:b/>
        </w:rPr>
        <w:t xml:space="preserve">3- </w:t>
      </w:r>
      <w:r>
        <w:rPr>
          <w:rFonts w:cs="Arial"/>
        </w:rPr>
        <w:t>En vous aidant des documents précédents, c</w:t>
      </w:r>
      <w:r w:rsidRPr="00AE6659">
        <w:rPr>
          <w:rFonts w:eastAsiaTheme="minorEastAsia" w:cs="Arial"/>
        </w:rPr>
        <w:t xml:space="preserve">alculer </w:t>
      </w:r>
      <w:r>
        <w:rPr>
          <w:rFonts w:eastAsiaTheme="minorEastAsia" w:cs="Arial"/>
        </w:rPr>
        <w:t>le nombre</w:t>
      </w:r>
      <w:r w:rsidRPr="00AE6659">
        <w:rPr>
          <w:rFonts w:eastAsiaTheme="minorEastAsia" w:cs="Arial"/>
        </w:rPr>
        <w:t xml:space="preserve"> d’éoliennes nécessaires pour obtenir une quantité d’énergie électrique équivalente à celle du réacteur EPR.</w:t>
      </w:r>
    </w:p>
    <w:p w:rsidR="00AB3200" w:rsidRDefault="00A22FB4" w:rsidP="002C2ED4">
      <w:pPr>
        <w:spacing w:after="360" w:line="240" w:lineRule="auto"/>
        <w:jc w:val="both"/>
      </w:pPr>
      <w:r w:rsidRPr="004A3B1B">
        <w:rPr>
          <w:rFonts w:eastAsiaTheme="minorEastAsia" w:cs="Arial"/>
        </w:rPr>
        <w:t>Le document 3</w:t>
      </w:r>
      <w:r>
        <w:t xml:space="preserve"> met en évidence les principales causes de mortalité des oiseaux aux États-Unis. Elle est transposable à la France.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65B77" w:rsidRPr="00B65B77" w:rsidTr="00A84C02">
        <w:trPr>
          <w:trHeight w:val="6171"/>
        </w:trPr>
        <w:tc>
          <w:tcPr>
            <w:tcW w:w="9060" w:type="dxa"/>
          </w:tcPr>
          <w:p w:rsidR="00B65B77" w:rsidRPr="00B65B77" w:rsidRDefault="00A22FB4" w:rsidP="00B65B77">
            <w:pPr>
              <w:spacing w:before="120" w:after="120" w:line="240" w:lineRule="auto"/>
              <w:rPr>
                <w:b/>
                <w:bCs/>
                <w:i/>
                <w:sz w:val="22"/>
                <w:szCs w:val="22"/>
              </w:rPr>
            </w:pPr>
            <w:r w:rsidRPr="00B65B77">
              <w:rPr>
                <w:b/>
                <w:bCs/>
                <w:u w:val="single"/>
              </w:rPr>
              <w:t>Document 3</w:t>
            </w:r>
            <w:r w:rsidRPr="00B65B77">
              <w:rPr>
                <w:b/>
                <w:bCs/>
              </w:rPr>
              <w:t> : cause</w:t>
            </w:r>
            <w:r w:rsidRPr="00B65B77">
              <w:rPr>
                <w:b/>
                <w:bCs/>
              </w:rPr>
              <w:t>s de mortalité des oiseaux</w:t>
            </w:r>
          </w:p>
          <w:p w:rsidR="00B65B77" w:rsidRPr="00B65B77" w:rsidRDefault="00A22FB4" w:rsidP="00B65B77">
            <w:pPr>
              <w:spacing w:before="120" w:after="120" w:line="240" w:lineRule="auto"/>
              <w:jc w:val="center"/>
            </w:pPr>
            <w:r w:rsidRPr="00B65B77">
              <w:rPr>
                <w:noProof/>
              </w:rPr>
              <w:drawing>
                <wp:inline distT="0" distB="0" distL="0" distR="0" wp14:anchorId="7B159986" wp14:editId="06AFA3BE">
                  <wp:extent cx="1000125" cy="276225"/>
                  <wp:effectExtent l="0" t="0" r="9525" b="9525"/>
                  <wp:docPr id="2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5B77" w:rsidRPr="00B65B77" w:rsidRDefault="00A22FB4" w:rsidP="00B65B77">
            <w:pPr>
              <w:spacing w:before="120" w:after="120" w:line="240" w:lineRule="auto"/>
            </w:pPr>
            <w:r w:rsidRPr="00B65B77">
              <w:rPr>
                <w:noProof/>
              </w:rPr>
              <w:drawing>
                <wp:inline distT="0" distB="0" distL="0" distR="0" wp14:anchorId="1B295F75" wp14:editId="1D3FBE28">
                  <wp:extent cx="5640705" cy="3277870"/>
                  <wp:effectExtent l="0" t="0" r="0" b="0"/>
                  <wp:docPr id="3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8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0705" cy="327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5B77" w:rsidRPr="00B65B77" w:rsidRDefault="00A22FB4" w:rsidP="002C2ED4">
            <w:pPr>
              <w:spacing w:before="120" w:after="120" w:line="240" w:lineRule="auto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65B77">
              <w:rPr>
                <w:i/>
                <w:sz w:val="22"/>
                <w:szCs w:val="22"/>
              </w:rPr>
              <w:t>Source : consoglob</w:t>
            </w:r>
          </w:p>
        </w:tc>
      </w:tr>
    </w:tbl>
    <w:p w:rsidR="00204EB1" w:rsidRDefault="00A22FB4" w:rsidP="0096328E">
      <w:pPr>
        <w:jc w:val="both"/>
        <w:rPr>
          <w:rFonts w:eastAsiaTheme="minorEastAsia" w:cs="Arial"/>
          <w:b/>
        </w:rPr>
      </w:pPr>
    </w:p>
    <w:p w:rsidR="00D27881" w:rsidRPr="0096328E" w:rsidRDefault="00A22FB4" w:rsidP="002C2ED4">
      <w:pPr>
        <w:jc w:val="both"/>
        <w:rPr>
          <w:rFonts w:eastAsiaTheme="minorEastAsia" w:cs="Arial"/>
        </w:rPr>
      </w:pPr>
      <w:r w:rsidRPr="6B1B7D00">
        <w:rPr>
          <w:rFonts w:eastAsiaTheme="minorEastAsia" w:cs="Arial"/>
          <w:b/>
          <w:bCs/>
        </w:rPr>
        <w:t>4-</w:t>
      </w:r>
      <w:r w:rsidRPr="6B1B7D00">
        <w:rPr>
          <w:rFonts w:eastAsiaTheme="minorEastAsia" w:cs="Arial"/>
        </w:rPr>
        <w:t xml:space="preserve"> À l’aide de l’ensemble des documents et de vos connaissances, comparer les modes de production d’énergie électrique de source éolienne et nucléaire. Un paragraphe argumenté de quinze à vingt lignes </w:t>
      </w:r>
      <w:r w:rsidRPr="6B1B7D00">
        <w:rPr>
          <w:rFonts w:eastAsiaTheme="minorEastAsia" w:cs="Arial"/>
        </w:rPr>
        <w:t>environ est demandé.</w:t>
      </w:r>
      <w:r>
        <w:br w:type="page"/>
      </w:r>
    </w:p>
    <w:p w:rsidR="003539CE" w:rsidRPr="00A77456" w:rsidRDefault="00A22FB4" w:rsidP="003539C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3539CE" w:rsidRPr="00A77456" w:rsidRDefault="00A22FB4" w:rsidP="003539C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3539CE" w:rsidRPr="00D87AD1" w:rsidRDefault="00A22FB4" w:rsidP="003539CE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La dengue, une maladie transmise par les moustiques</w:t>
      </w:r>
    </w:p>
    <w:p w:rsidR="00E32F53" w:rsidRDefault="00A22FB4" w:rsidP="003539CE">
      <w:pPr>
        <w:spacing w:after="240"/>
      </w:pPr>
      <w:r w:rsidRPr="00D74F67">
        <w:rPr>
          <w:i/>
        </w:rPr>
        <w:t>Sur 10 points</w:t>
      </w:r>
    </w:p>
    <w:p w:rsidR="00357D30" w:rsidRPr="00357D30" w:rsidRDefault="00A22FB4" w:rsidP="00043A7E">
      <w:pPr>
        <w:spacing w:after="120"/>
        <w:jc w:val="both"/>
        <w:rPr>
          <w:rFonts w:cs="Arial"/>
        </w:rPr>
      </w:pPr>
      <w:r w:rsidRPr="67F6895D">
        <w:rPr>
          <w:rFonts w:cs="Arial"/>
        </w:rPr>
        <w:t>La dengue est une maladie virale transmise à l’être humain</w:t>
      </w:r>
      <w:r w:rsidRPr="67F6895D">
        <w:rPr>
          <w:rFonts w:cs="Arial"/>
        </w:rPr>
        <w:t xml:space="preserve"> par un moustique du genre Aedes. Ses symptômes les plus fréquents sont de la fièvre et des douleurs articulaires. Originaire des régions tropicales, la dengue a fait son apparition en France métropolitaine en 2010 et progresse depuis (51 départements touc</w:t>
      </w:r>
      <w:r w:rsidRPr="67F6895D">
        <w:rPr>
          <w:rFonts w:cs="Arial"/>
        </w:rPr>
        <w:t xml:space="preserve">hés en 2019 selon Santé Publique France). </w:t>
      </w:r>
      <w:r>
        <w:rPr>
          <w:rFonts w:cs="Arial"/>
        </w:rPr>
        <w:t xml:space="preserve"> </w:t>
      </w:r>
    </w:p>
    <w:p w:rsidR="00357D30" w:rsidRPr="002767C7" w:rsidRDefault="00A22FB4" w:rsidP="00043A7E">
      <w:pPr>
        <w:spacing w:after="360"/>
        <w:rPr>
          <w:rFonts w:cs="Arial"/>
        </w:rPr>
      </w:pPr>
      <w:r w:rsidRPr="002767C7">
        <w:rPr>
          <w:rFonts w:cs="Arial"/>
        </w:rPr>
        <w:t>On s’intéresse aux méthodes de dépistage et de prévention de cette maladie.</w:t>
      </w:r>
    </w:p>
    <w:p w:rsidR="00357D30" w:rsidRPr="00357D30" w:rsidRDefault="00A22FB4" w:rsidP="00043A7E">
      <w:pPr>
        <w:spacing w:after="240"/>
        <w:rPr>
          <w:rFonts w:cs="Arial"/>
          <w:b/>
          <w:bCs/>
          <w:u w:val="single"/>
        </w:rPr>
      </w:pPr>
      <w:r w:rsidRPr="00357D30">
        <w:rPr>
          <w:rFonts w:cs="Arial"/>
          <w:b/>
          <w:bCs/>
          <w:u w:val="single"/>
        </w:rPr>
        <w:t>Partie 1- Le dépistage de la den</w:t>
      </w:r>
      <w:r>
        <w:rPr>
          <w:rFonts w:cs="Arial"/>
          <w:b/>
          <w:bCs/>
          <w:u w:val="single"/>
        </w:rPr>
        <w:t>gue dans une population humaine</w:t>
      </w:r>
    </w:p>
    <w:p w:rsidR="00357D30" w:rsidRPr="00043A7E" w:rsidRDefault="00A22FB4" w:rsidP="00043A7E">
      <w:pPr>
        <w:spacing w:after="120"/>
        <w:jc w:val="both"/>
        <w:rPr>
          <w:rFonts w:cs="Arial"/>
        </w:rPr>
      </w:pPr>
      <w:r w:rsidRPr="00043A7E">
        <w:rPr>
          <w:rFonts w:cs="Arial"/>
        </w:rPr>
        <w:t>Tout test de dépistage est caractérisé par :</w:t>
      </w:r>
    </w:p>
    <w:p w:rsidR="00357D30" w:rsidRPr="00043A7E" w:rsidRDefault="00A22FB4" w:rsidP="00043A7E">
      <w:pPr>
        <w:pStyle w:val="Paragraphedeliste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043A7E">
        <w:rPr>
          <w:rFonts w:ascii="Arial" w:hAnsi="Arial" w:cs="Arial"/>
          <w:sz w:val="24"/>
          <w:szCs w:val="24"/>
        </w:rPr>
        <w:t>sa sensibilité : probabilit</w:t>
      </w:r>
      <w:r w:rsidRPr="00043A7E">
        <w:rPr>
          <w:rFonts w:ascii="Arial" w:hAnsi="Arial" w:cs="Arial"/>
          <w:sz w:val="24"/>
          <w:szCs w:val="24"/>
        </w:rPr>
        <w:t>é qu’un test soit positif quand la personne est atteinte ;</w:t>
      </w:r>
    </w:p>
    <w:p w:rsidR="00357D30" w:rsidRPr="00043A7E" w:rsidRDefault="00A22FB4" w:rsidP="00043A7E">
      <w:pPr>
        <w:pStyle w:val="Paragraphedeliste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043A7E">
        <w:rPr>
          <w:rFonts w:ascii="Arial" w:hAnsi="Arial" w:cs="Arial"/>
          <w:sz w:val="24"/>
          <w:szCs w:val="24"/>
        </w:rPr>
        <w:t>sa spécificité : probabilité qu’un test soit négatif quand une personne n’est pas atteinte (on dit aussi que la personne est saine).</w:t>
      </w:r>
    </w:p>
    <w:p w:rsidR="00357D30" w:rsidRPr="00357D30" w:rsidRDefault="00A22FB4" w:rsidP="00043A7E">
      <w:pPr>
        <w:spacing w:after="240"/>
        <w:jc w:val="both"/>
        <w:rPr>
          <w:rFonts w:cs="Arial"/>
          <w:b/>
          <w:bCs/>
          <w:u w:val="single"/>
        </w:rPr>
      </w:pPr>
      <w:r w:rsidRPr="00043A7E">
        <w:rPr>
          <w:rFonts w:cs="Arial"/>
        </w:rPr>
        <w:t>Un test de dépistage de la dengue est</w:t>
      </w:r>
      <w:r w:rsidRPr="00357D30">
        <w:rPr>
          <w:rFonts w:cs="Arial"/>
        </w:rPr>
        <w:t xml:space="preserve"> basé sur la détection de l</w:t>
      </w:r>
      <w:r w:rsidRPr="00357D30">
        <w:rPr>
          <w:rFonts w:cs="Arial"/>
        </w:rPr>
        <w:t xml:space="preserve">’antigène NS1 dans le sang. </w:t>
      </w:r>
      <w:r>
        <w:rPr>
          <w:rFonts w:cs="Arial"/>
        </w:rPr>
        <w:t>L</w:t>
      </w:r>
      <w:r w:rsidRPr="00357D30">
        <w:rPr>
          <w:rFonts w:cs="Arial"/>
        </w:rPr>
        <w:t>a notice</w:t>
      </w:r>
      <w:r>
        <w:rPr>
          <w:rFonts w:cs="Arial"/>
        </w:rPr>
        <w:t xml:space="preserve"> du test</w:t>
      </w:r>
      <w:r w:rsidRPr="00357D30">
        <w:rPr>
          <w:rFonts w:cs="Arial"/>
        </w:rPr>
        <w:t xml:space="preserve"> indique que sa sensibilité est de 97,7</w:t>
      </w:r>
      <w:r>
        <w:rPr>
          <w:rFonts w:cs="Arial"/>
        </w:rPr>
        <w:t> %.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B58C5" w:rsidRPr="001B58C5" w:rsidTr="001B58C5">
        <w:trPr>
          <w:trHeight w:val="3945"/>
        </w:trPr>
        <w:tc>
          <w:tcPr>
            <w:tcW w:w="9060" w:type="dxa"/>
          </w:tcPr>
          <w:p w:rsidR="001B58C5" w:rsidRPr="001B58C5" w:rsidRDefault="00A22FB4" w:rsidP="001B58C5">
            <w:pPr>
              <w:spacing w:before="120" w:after="120"/>
              <w:jc w:val="both"/>
              <w:rPr>
                <w:rFonts w:cs="Arial"/>
                <w:b/>
                <w:bCs/>
                <w:u w:val="single"/>
              </w:rPr>
            </w:pPr>
            <w:r w:rsidRPr="001B58C5">
              <w:rPr>
                <w:rFonts w:cs="Arial"/>
                <w:b/>
                <w:bCs/>
                <w:u w:val="single"/>
              </w:rPr>
              <w:t>Document 1 : tableau de contingence pour le test</w:t>
            </w:r>
            <w:r>
              <w:rPr>
                <w:rFonts w:cs="Arial"/>
                <w:b/>
                <w:bCs/>
                <w:u w:val="single"/>
              </w:rPr>
              <w:t xml:space="preserve"> de détection de l’antigène NS1</w:t>
            </w:r>
          </w:p>
          <w:tbl>
            <w:tblPr>
              <w:tblStyle w:val="Grilledutableau"/>
              <w:tblW w:w="0" w:type="auto"/>
              <w:tblInd w:w="846" w:type="dxa"/>
              <w:tblLook w:val="04A0" w:firstRow="1" w:lastRow="0" w:firstColumn="1" w:lastColumn="0" w:noHBand="0" w:noVBand="1"/>
            </w:tblPr>
            <w:tblGrid>
              <w:gridCol w:w="1530"/>
              <w:gridCol w:w="1924"/>
              <w:gridCol w:w="1924"/>
              <w:gridCol w:w="1924"/>
            </w:tblGrid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Personnes atteintes de la dengue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 w:firstLine="11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Personnes saines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Effectif total</w:t>
                  </w:r>
                </w:p>
              </w:tc>
            </w:tr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Test positif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</w:tr>
            <w:tr w:rsidR="001B58C5" w:rsidRPr="001B58C5" w:rsidTr="0065510C">
              <w:tc>
                <w:tcPr>
                  <w:tcW w:w="1530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Test négatif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8 990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</w:p>
              </w:tc>
            </w:tr>
            <w:tr w:rsidR="001B58C5" w:rsidRPr="001B58C5" w:rsidTr="0065510C">
              <w:trPr>
                <w:trHeight w:val="591"/>
              </w:trPr>
              <w:tc>
                <w:tcPr>
                  <w:tcW w:w="1530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Effectif total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365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9 635</w:t>
                  </w:r>
                </w:p>
              </w:tc>
              <w:tc>
                <w:tcPr>
                  <w:tcW w:w="1924" w:type="dxa"/>
                  <w:vAlign w:val="center"/>
                </w:tcPr>
                <w:p w:rsidR="001B58C5" w:rsidRPr="001B58C5" w:rsidRDefault="00A22FB4" w:rsidP="001B58C5">
                  <w:pPr>
                    <w:spacing w:before="60" w:after="60"/>
                    <w:ind w:left="-54"/>
                    <w:jc w:val="center"/>
                    <w:rPr>
                      <w:rFonts w:cs="Arial"/>
                    </w:rPr>
                  </w:pPr>
                  <w:r w:rsidRPr="001B58C5">
                    <w:rPr>
                      <w:rFonts w:cs="Arial"/>
                    </w:rPr>
                    <w:t>10 000</w:t>
                  </w:r>
                </w:p>
              </w:tc>
            </w:tr>
          </w:tbl>
          <w:p w:rsidR="001B58C5" w:rsidRPr="001B58C5" w:rsidRDefault="00A22FB4" w:rsidP="001B58C5">
            <w:pPr>
              <w:spacing w:before="120" w:after="120"/>
              <w:jc w:val="right"/>
              <w:rPr>
                <w:rFonts w:cs="Arial"/>
                <w:b/>
                <w:bCs/>
                <w:u w:val="single"/>
              </w:rPr>
            </w:pPr>
            <w:r w:rsidRPr="001B58C5">
              <w:rPr>
                <w:rFonts w:cs="Arial"/>
                <w:sz w:val="20"/>
              </w:rPr>
              <w:t>Source : Haute autorité de santé</w:t>
            </w:r>
          </w:p>
        </w:tc>
      </w:tr>
    </w:tbl>
    <w:p w:rsidR="00DD0529" w:rsidRDefault="00A22FB4">
      <w:pPr>
        <w:spacing w:after="0" w:line="240" w:lineRule="auto"/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p w:rsidR="00357D30" w:rsidRPr="00357D30" w:rsidRDefault="00A22FB4" w:rsidP="00357D30">
      <w:pPr>
        <w:jc w:val="right"/>
        <w:rPr>
          <w:rFonts w:cs="Arial"/>
          <w:sz w:val="20"/>
        </w:rPr>
      </w:pPr>
    </w:p>
    <w:p w:rsidR="00357D30" w:rsidRPr="00DD0529" w:rsidRDefault="00A22FB4" w:rsidP="005401A6">
      <w:pPr>
        <w:spacing w:after="240"/>
        <w:jc w:val="both"/>
        <w:rPr>
          <w:rFonts w:cs="Arial"/>
        </w:rPr>
      </w:pPr>
      <w:r w:rsidRPr="67F6895D">
        <w:rPr>
          <w:rFonts w:cs="Arial"/>
          <w:b/>
          <w:bCs/>
        </w:rPr>
        <w:t>1-</w:t>
      </w:r>
      <w:r w:rsidRPr="67F6895D">
        <w:rPr>
          <w:rFonts w:cs="Arial"/>
        </w:rPr>
        <w:t xml:space="preserve"> Calculer, à partir du tableau de contingence, la spécificité du test de dépistage de la dengue.</w:t>
      </w:r>
    </w:p>
    <w:p w:rsidR="00357D30" w:rsidRPr="00DD0529" w:rsidRDefault="00A22FB4" w:rsidP="005401A6">
      <w:pPr>
        <w:spacing w:after="240"/>
        <w:jc w:val="both"/>
        <w:rPr>
          <w:rFonts w:cs="Arial"/>
          <w:b/>
        </w:rPr>
      </w:pPr>
      <w:r>
        <w:rPr>
          <w:rFonts w:cs="Arial"/>
          <w:b/>
          <w:bCs/>
        </w:rPr>
        <w:t xml:space="preserve">2- </w:t>
      </w:r>
      <w:r w:rsidRPr="00DD0529">
        <w:rPr>
          <w:rFonts w:cs="Arial"/>
        </w:rPr>
        <w:t xml:space="preserve">Recopier et compléter le tableau de contingence (arrondir au </w:t>
      </w:r>
      <w:r w:rsidRPr="00DD0529">
        <w:rPr>
          <w:rFonts w:cs="Arial"/>
        </w:rPr>
        <w:t>besoin à l’unité).</w:t>
      </w:r>
    </w:p>
    <w:p w:rsidR="00357D30" w:rsidRPr="00DD0529" w:rsidRDefault="00A22FB4" w:rsidP="005401A6">
      <w:pPr>
        <w:spacing w:after="240"/>
        <w:jc w:val="both"/>
        <w:rPr>
          <w:rFonts w:cs="Arial"/>
          <w:b/>
        </w:rPr>
      </w:pPr>
      <w:r>
        <w:rPr>
          <w:rFonts w:cs="Arial"/>
          <w:b/>
        </w:rPr>
        <w:t xml:space="preserve">3- </w:t>
      </w:r>
      <w:r w:rsidRPr="00DD0529">
        <w:rPr>
          <w:rFonts w:cs="Arial"/>
          <w:bCs/>
        </w:rPr>
        <w:t>Une personne vient de se faire tester et son résultat est positif, calculer la probabilité que cette personne soit effectivement atteinte de la dengue.</w:t>
      </w:r>
    </w:p>
    <w:p w:rsidR="00357D30" w:rsidRPr="00357D30" w:rsidRDefault="00A22FB4" w:rsidP="002408B4">
      <w:pPr>
        <w:spacing w:before="600" w:after="240"/>
        <w:rPr>
          <w:rFonts w:cs="Arial"/>
          <w:b/>
          <w:bCs/>
          <w:u w:val="single"/>
        </w:rPr>
      </w:pPr>
      <w:r w:rsidRPr="00357D30">
        <w:rPr>
          <w:rFonts w:cs="Arial"/>
          <w:b/>
          <w:bCs/>
          <w:u w:val="single"/>
        </w:rPr>
        <w:t>Partie 2 -</w:t>
      </w:r>
      <w:r>
        <w:rPr>
          <w:rFonts w:cs="Arial"/>
          <w:b/>
          <w:bCs/>
          <w:u w:val="single"/>
        </w:rPr>
        <w:t xml:space="preserve"> La lutte contre les moustiques</w:t>
      </w:r>
    </w:p>
    <w:p w:rsidR="00357D30" w:rsidRDefault="00A22FB4" w:rsidP="005401A6">
      <w:pPr>
        <w:spacing w:after="360"/>
        <w:jc w:val="both"/>
        <w:rPr>
          <w:rFonts w:cs="Arial"/>
        </w:rPr>
      </w:pPr>
      <w:r w:rsidRPr="00357D30">
        <w:rPr>
          <w:rFonts w:cs="Arial"/>
        </w:rPr>
        <w:t>Le virus de la dengue étant transmis par</w:t>
      </w:r>
      <w:r w:rsidRPr="00357D30">
        <w:rPr>
          <w:rFonts w:cs="Arial"/>
        </w:rPr>
        <w:t xml:space="preserve"> les moustiques, une des mesures de prévention consiste à diminuer le risque d’être piqué. Deux méthodes sont actuellement à l’étude avant leur mise sur le marché : un traitement homéopathique et un piège à CO</w:t>
      </w:r>
      <w:r w:rsidRPr="00357D30">
        <w:rPr>
          <w:rFonts w:cs="Arial"/>
          <w:vertAlign w:val="subscript"/>
        </w:rPr>
        <w:t>2</w:t>
      </w:r>
      <w:r w:rsidRPr="00357D30">
        <w:rPr>
          <w:rFonts w:cs="Arial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57D30" w:rsidRPr="00357D30" w:rsidTr="005401A6">
        <w:tc>
          <w:tcPr>
            <w:tcW w:w="9060" w:type="dxa"/>
          </w:tcPr>
          <w:p w:rsidR="00357D30" w:rsidRPr="00357D30" w:rsidRDefault="00A22FB4" w:rsidP="005401A6">
            <w:pPr>
              <w:spacing w:before="120" w:after="120"/>
              <w:jc w:val="both"/>
              <w:rPr>
                <w:rFonts w:cs="Arial"/>
                <w:b/>
                <w:bCs/>
              </w:rPr>
            </w:pPr>
            <w:r w:rsidRPr="00357D30">
              <w:rPr>
                <w:rFonts w:cs="Arial"/>
                <w:b/>
                <w:bCs/>
              </w:rPr>
              <w:t>Document de référen</w:t>
            </w:r>
            <w:r w:rsidRPr="00357D30">
              <w:rPr>
                <w:rFonts w:cs="Arial"/>
                <w:b/>
                <w:bCs/>
              </w:rPr>
              <w:t xml:space="preserve">ce (aucune exploitation n’est </w:t>
            </w:r>
            <w:r>
              <w:rPr>
                <w:rFonts w:cs="Arial"/>
                <w:b/>
                <w:bCs/>
              </w:rPr>
              <w:t>demandée</w:t>
            </w:r>
            <w:r w:rsidRPr="00357D30">
              <w:rPr>
                <w:rFonts w:cs="Arial"/>
                <w:b/>
                <w:bCs/>
              </w:rPr>
              <w:t xml:space="preserve">) : </w:t>
            </w:r>
            <w:r>
              <w:rPr>
                <w:rFonts w:cs="Arial"/>
                <w:b/>
                <w:bCs/>
              </w:rPr>
              <w:t>m</w:t>
            </w:r>
            <w:r w:rsidRPr="00357D30">
              <w:rPr>
                <w:rFonts w:cs="Arial"/>
                <w:b/>
                <w:bCs/>
              </w:rPr>
              <w:t xml:space="preserve">esure de l’attractivité vis-à-vis des moustiques par le test du mollet </w:t>
            </w:r>
          </w:p>
          <w:p w:rsidR="00357D30" w:rsidRPr="00357D30" w:rsidRDefault="00A22FB4" w:rsidP="005401A6">
            <w:pPr>
              <w:spacing w:after="120"/>
              <w:jc w:val="both"/>
              <w:rPr>
                <w:rFonts w:cs="Arial"/>
              </w:rPr>
            </w:pPr>
            <w:r>
              <w:rPr>
                <w:rFonts w:cs="Arial"/>
              </w:rPr>
              <w:t>L</w:t>
            </w:r>
            <w:r w:rsidRPr="00357D30">
              <w:rPr>
                <w:rFonts w:cs="Arial"/>
              </w:rPr>
              <w:t xml:space="preserve">e </w:t>
            </w:r>
            <w:r>
              <w:rPr>
                <w:rFonts w:cs="Arial"/>
              </w:rPr>
              <w:t>« </w:t>
            </w:r>
            <w:r w:rsidRPr="00357D30">
              <w:rPr>
                <w:rFonts w:cs="Arial"/>
              </w:rPr>
              <w:t xml:space="preserve">test </w:t>
            </w:r>
            <w:r>
              <w:rPr>
                <w:rFonts w:cs="Arial"/>
              </w:rPr>
              <w:t xml:space="preserve">du mollet » </w:t>
            </w:r>
            <w:r w:rsidRPr="00357D30">
              <w:rPr>
                <w:rFonts w:cs="Arial"/>
              </w:rPr>
              <w:t>consiste à demander à des individus d’exposer leur mollet aux moustiques</w:t>
            </w:r>
            <w:r>
              <w:rPr>
                <w:rFonts w:cs="Arial"/>
              </w:rPr>
              <w:t xml:space="preserve">, dans un même environnement peuplé d’un grand </w:t>
            </w:r>
            <w:r>
              <w:rPr>
                <w:rFonts w:cs="Arial"/>
              </w:rPr>
              <w:t>nombre de moustiques,</w:t>
            </w:r>
            <w:r w:rsidRPr="00357D30">
              <w:rPr>
                <w:rFonts w:cs="Arial"/>
              </w:rPr>
              <w:t xml:space="preserve"> pendant 15 minutes</w:t>
            </w:r>
            <w:r>
              <w:rPr>
                <w:rFonts w:cs="Arial"/>
              </w:rPr>
              <w:t>,</w:t>
            </w:r>
            <w:r w:rsidRPr="00357D30">
              <w:rPr>
                <w:rFonts w:cs="Arial"/>
              </w:rPr>
              <w:t xml:space="preserve"> et de capturer chaque moustique dès qu'il se pose sur le mollet pour tenter de le piquer. </w:t>
            </w:r>
          </w:p>
          <w:p w:rsidR="00357D30" w:rsidRPr="00357D30" w:rsidRDefault="00A22FB4" w:rsidP="005401A6">
            <w:pPr>
              <w:spacing w:after="120"/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 xml:space="preserve">On </w:t>
            </w:r>
            <w:r>
              <w:rPr>
                <w:rFonts w:cs="Arial"/>
              </w:rPr>
              <w:t>peut classer les personnes en 3 catégories</w:t>
            </w:r>
            <w:r w:rsidRPr="00357D30">
              <w:rPr>
                <w:rFonts w:cs="Arial"/>
              </w:rPr>
              <w:t xml:space="preserve"> en fonction de leur pouvoir d’attracti</w:t>
            </w:r>
            <w:r>
              <w:rPr>
                <w:rFonts w:cs="Arial"/>
              </w:rPr>
              <w:t xml:space="preserve">vité vis-à-vis </w:t>
            </w:r>
            <w:r w:rsidRPr="00357D30">
              <w:rPr>
                <w:rFonts w:cs="Arial"/>
              </w:rPr>
              <w:t>des moustiques :</w:t>
            </w:r>
          </w:p>
          <w:p w:rsidR="00357D30" w:rsidRPr="00DD0529" w:rsidRDefault="00A22FB4" w:rsidP="00C12EAA">
            <w:pPr>
              <w:spacing w:after="12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>• </w:t>
            </w:r>
            <w:r w:rsidRPr="00DD0529">
              <w:rPr>
                <w:rFonts w:cs="Arial"/>
              </w:rPr>
              <w:t>Attra</w:t>
            </w:r>
            <w:r w:rsidRPr="00DD0529">
              <w:rPr>
                <w:rFonts w:cs="Arial"/>
              </w:rPr>
              <w:t>ctivité faible : une personne subit de 1 à 9 tentatives de piqûres en 15</w:t>
            </w:r>
            <w:r>
              <w:rPr>
                <w:rFonts w:cs="Arial"/>
              </w:rPr>
              <w:t> </w:t>
            </w:r>
            <w:r w:rsidRPr="00DD0529">
              <w:rPr>
                <w:rFonts w:cs="Arial"/>
              </w:rPr>
              <w:t>minutes ;</w:t>
            </w:r>
          </w:p>
          <w:p w:rsidR="00357D30" w:rsidRPr="00DD0529" w:rsidRDefault="00A22FB4" w:rsidP="00C12EAA">
            <w:pPr>
              <w:spacing w:after="12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• </w:t>
            </w:r>
            <w:r w:rsidRPr="00DD0529">
              <w:rPr>
                <w:rFonts w:cs="Arial"/>
              </w:rPr>
              <w:t>Attractivité moyenne : une personne subit de 10 à</w:t>
            </w:r>
            <w:r>
              <w:rPr>
                <w:rFonts w:cs="Arial"/>
              </w:rPr>
              <w:t xml:space="preserve"> 20 tentatives de piqûres en 15 </w:t>
            </w:r>
            <w:r w:rsidRPr="00DD0529">
              <w:rPr>
                <w:rFonts w:cs="Arial"/>
              </w:rPr>
              <w:t xml:space="preserve">minutes ; </w:t>
            </w:r>
          </w:p>
          <w:p w:rsidR="00357D30" w:rsidRPr="00C12EAA" w:rsidRDefault="00A22FB4" w:rsidP="00C12EAA">
            <w:pPr>
              <w:spacing w:after="240" w:line="240" w:lineRule="auto"/>
              <w:ind w:left="447" w:hanging="141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• </w:t>
            </w:r>
            <w:r w:rsidRPr="00DD0529">
              <w:rPr>
                <w:rFonts w:cs="Arial"/>
              </w:rPr>
              <w:t>Attractivité élevée : une personne subit plus de</w:t>
            </w:r>
            <w:r>
              <w:rPr>
                <w:rFonts w:cs="Arial"/>
              </w:rPr>
              <w:t xml:space="preserve"> 20 tentatives de piqûres en </w:t>
            </w:r>
            <w:r>
              <w:rPr>
                <w:rFonts w:cs="Arial"/>
              </w:rPr>
              <w:t>15 </w:t>
            </w:r>
            <w:r w:rsidRPr="00DD0529">
              <w:rPr>
                <w:rFonts w:cs="Arial"/>
              </w:rPr>
              <w:t>minutes.</w:t>
            </w:r>
          </w:p>
        </w:tc>
      </w:tr>
    </w:tbl>
    <w:p w:rsidR="00DD0529" w:rsidRDefault="00A22FB4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4704B3" w:rsidRDefault="00A22FB4">
      <w:pPr>
        <w:spacing w:after="0" w:line="240" w:lineRule="auto"/>
        <w:rPr>
          <w:rFonts w:cs="Arial"/>
          <w:b/>
          <w:bCs/>
        </w:rPr>
      </w:pPr>
    </w:p>
    <w:p w:rsidR="004704B3" w:rsidRDefault="00A22FB4">
      <w:pPr>
        <w:spacing w:after="0" w:line="240" w:lineRule="auto"/>
        <w:rPr>
          <w:rFonts w:cs="Arial"/>
          <w:b/>
          <w:bCs/>
        </w:rPr>
      </w:pPr>
    </w:p>
    <w:p w:rsidR="004704B3" w:rsidRDefault="00A22FB4">
      <w:pPr>
        <w:spacing w:after="0" w:line="240" w:lineRule="auto"/>
        <w:rPr>
          <w:rFonts w:cs="Arial"/>
          <w:b/>
          <w:bCs/>
        </w:rPr>
      </w:pPr>
    </w:p>
    <w:tbl>
      <w:tblPr>
        <w:tblStyle w:val="Grilledutableau"/>
        <w:tblW w:w="10124" w:type="dxa"/>
        <w:tblInd w:w="-5" w:type="dxa"/>
        <w:tblLook w:val="04A0" w:firstRow="1" w:lastRow="0" w:firstColumn="1" w:lastColumn="0" w:noHBand="0" w:noVBand="1"/>
      </w:tblPr>
      <w:tblGrid>
        <w:gridCol w:w="10124"/>
      </w:tblGrid>
      <w:tr w:rsidR="00357D30" w:rsidRPr="00357D30" w:rsidTr="004704B3">
        <w:trPr>
          <w:trHeight w:val="8505"/>
        </w:trPr>
        <w:tc>
          <w:tcPr>
            <w:tcW w:w="10124" w:type="dxa"/>
          </w:tcPr>
          <w:p w:rsidR="00357D30" w:rsidRPr="00357D30" w:rsidRDefault="00A22FB4" w:rsidP="002408B4">
            <w:pPr>
              <w:spacing w:before="120" w:after="120"/>
              <w:rPr>
                <w:rFonts w:cs="Arial"/>
                <w:b/>
                <w:bCs/>
              </w:rPr>
            </w:pPr>
            <w:r w:rsidRPr="00357D30">
              <w:rPr>
                <w:rFonts w:cs="Arial"/>
                <w:b/>
                <w:bCs/>
              </w:rPr>
              <w:t xml:space="preserve">Document 2 : </w:t>
            </w:r>
            <w:r>
              <w:rPr>
                <w:rFonts w:cs="Arial"/>
                <w:b/>
                <w:bCs/>
              </w:rPr>
              <w:t>u</w:t>
            </w:r>
            <w:r w:rsidRPr="00357D30">
              <w:rPr>
                <w:rFonts w:cs="Arial"/>
                <w:b/>
                <w:bCs/>
              </w:rPr>
              <w:t>n traitement homéopathique pour éloigner les moustiques</w:t>
            </w:r>
          </w:p>
          <w:p w:rsidR="007A5B73" w:rsidRPr="002408B4" w:rsidRDefault="00A22FB4" w:rsidP="002408B4">
            <w:pPr>
              <w:spacing w:before="120" w:after="240"/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>En Camargue</w:t>
            </w:r>
            <w:r>
              <w:rPr>
                <w:rFonts w:cs="Arial"/>
              </w:rPr>
              <w:t xml:space="preserve"> (dans le sud de la France)</w:t>
            </w:r>
            <w:r w:rsidRPr="00357D30">
              <w:rPr>
                <w:rFonts w:cs="Arial"/>
              </w:rPr>
              <w:t>, pendant l’été 2014, deux groupes de volontaires ayant la même attractivité vis-à-vis des moustiques ont accepté de tester l</w:t>
            </w:r>
            <w:r w:rsidRPr="00357D30">
              <w:rPr>
                <w:rFonts w:cs="Arial"/>
              </w:rPr>
              <w:t xml:space="preserve">'efficacité du traitement : </w:t>
            </w:r>
            <w:r>
              <w:rPr>
                <w:rFonts w:cs="Arial"/>
              </w:rPr>
              <w:t xml:space="preserve">juste avant l’expérience, </w:t>
            </w:r>
            <w:r w:rsidRPr="00357D30">
              <w:rPr>
                <w:rFonts w:cs="Arial"/>
              </w:rPr>
              <w:t>les membres du premier groupe ont reçu le traitement</w:t>
            </w:r>
            <w:r>
              <w:rPr>
                <w:rFonts w:cs="Arial"/>
              </w:rPr>
              <w:t xml:space="preserve"> homéopathique</w:t>
            </w:r>
            <w:r w:rsidRPr="00357D30">
              <w:rPr>
                <w:rFonts w:cs="Arial"/>
              </w:rPr>
              <w:t>, les membres du second groupe un placébo</w:t>
            </w:r>
            <w:r>
              <w:rPr>
                <w:rFonts w:cs="Arial"/>
              </w:rPr>
              <w:t xml:space="preserve"> (constituant le groupe témoin)</w:t>
            </w:r>
            <w:r w:rsidRPr="00357D30">
              <w:rPr>
                <w:rFonts w:cs="Arial"/>
              </w:rPr>
              <w:t>.</w:t>
            </w:r>
          </w:p>
          <w:p w:rsidR="00EF2F39" w:rsidRDefault="00A22FB4" w:rsidP="002408B4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EF2F39">
              <w:rPr>
                <w:rFonts w:ascii="Arial" w:hAnsi="Arial" w:cs="Arial"/>
                <w:u w:val="single"/>
              </w:rPr>
              <w:t>Résultats du test du mollet sur les deux groupes de volontaire</w:t>
            </w:r>
            <w:r w:rsidRPr="00EF2F39">
              <w:rPr>
                <w:rFonts w:ascii="Arial" w:hAnsi="Arial" w:cs="Arial"/>
                <w:u w:val="single"/>
              </w:rPr>
              <w:t>s</w:t>
            </w:r>
            <w:r w:rsidRPr="00357D30">
              <w:rPr>
                <w:rFonts w:ascii="Arial" w:hAnsi="Arial" w:cs="Arial"/>
              </w:rPr>
              <w:t xml:space="preserve">  </w:t>
            </w:r>
          </w:p>
          <w:p w:rsidR="002030C6" w:rsidRDefault="00A22FB4" w:rsidP="002030C6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</w:rPr>
            </w:pPr>
            <w:r w:rsidRPr="00357D30">
              <w:rPr>
                <w:rFonts w:ascii="Arial" w:hAnsi="Arial" w:cs="Arial"/>
              </w:rPr>
              <w:t>Les sujets qualifiés de « traités » ont re</w:t>
            </w:r>
            <w:r>
              <w:rPr>
                <w:rFonts w:ascii="Arial" w:hAnsi="Arial" w:cs="Arial"/>
              </w:rPr>
              <w:t>çu le traitement homéopathique,</w:t>
            </w:r>
            <w:r>
              <w:rPr>
                <w:rFonts w:ascii="Arial" w:hAnsi="Arial" w:cs="Arial"/>
              </w:rPr>
              <w:br/>
            </w:r>
            <w:r w:rsidRPr="00357D30">
              <w:rPr>
                <w:rFonts w:ascii="Arial" w:hAnsi="Arial" w:cs="Arial"/>
              </w:rPr>
              <w:t>les sujets « non traités </w:t>
            </w:r>
            <w:r>
              <w:rPr>
                <w:rFonts w:ascii="Arial" w:hAnsi="Arial" w:cs="Arial"/>
              </w:rPr>
              <w:t>» le placébo.</w:t>
            </w:r>
          </w:p>
          <w:p w:rsidR="00357D30" w:rsidRPr="00357D30" w:rsidRDefault="00A22FB4" w:rsidP="002030C6">
            <w:pPr>
              <w:pStyle w:val="Paragraphedeliste"/>
              <w:spacing w:before="120" w:after="120"/>
              <w:ind w:left="0"/>
              <w:contextualSpacing w:val="0"/>
              <w:jc w:val="center"/>
              <w:rPr>
                <w:rFonts w:ascii="Arial" w:hAnsi="Arial" w:cs="Arial"/>
                <w:noProof/>
              </w:rPr>
            </w:pPr>
            <w:r w:rsidRPr="00357D30">
              <w:rPr>
                <w:rFonts w:ascii="Arial" w:hAnsi="Arial" w:cs="Arial"/>
              </w:rPr>
              <w:t>Les barres verticales indiquent les intervalles de confiance à 95</w:t>
            </w:r>
            <w:r>
              <w:rPr>
                <w:rFonts w:ascii="Arial" w:hAnsi="Arial" w:cs="Arial"/>
              </w:rPr>
              <w:t> </w:t>
            </w:r>
            <w:r w:rsidRPr="00357D30">
              <w:rPr>
                <w:rFonts w:ascii="Arial" w:hAnsi="Arial" w:cs="Arial"/>
              </w:rPr>
              <w:t>%</w:t>
            </w:r>
            <w:r>
              <w:rPr>
                <w:rFonts w:ascii="Arial" w:hAnsi="Arial" w:cs="Arial"/>
                <w:noProof/>
              </w:rPr>
              <w:t>.</w:t>
            </w:r>
          </w:p>
          <w:p w:rsidR="00357D30" w:rsidRPr="00357D30" w:rsidRDefault="00A22FB4" w:rsidP="002030C6">
            <w:pPr>
              <w:pStyle w:val="Paragraphedeliste"/>
              <w:spacing w:before="120" w:after="120"/>
              <w:ind w:left="-10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2D6A94" wp14:editId="172D6A95">
                      <wp:simplePos x="0" y="0"/>
                      <wp:positionH relativeFrom="column">
                        <wp:posOffset>3119298</wp:posOffset>
                      </wp:positionH>
                      <wp:positionV relativeFrom="paragraph">
                        <wp:posOffset>438049</wp:posOffset>
                      </wp:positionV>
                      <wp:extent cx="775411" cy="490118"/>
                      <wp:effectExtent l="38100" t="0" r="24765" b="62865"/>
                      <wp:wrapNone/>
                      <wp:docPr id="4" name="Connecteur droit avec flèch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75411" cy="4901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1A32C89F">
                      <v:path fillok="f" arrowok="t" o:connecttype="none"/>
                      <o:lock v:ext="edit" shapetype="t"/>
                    </v:shapetype>
                    <v:shape id="Connecteur droit avec flèche 11" style="position:absolute;margin-left:245.6pt;margin-top:34.5pt;width:61.05pt;height:38.6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050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2D6A96" wp14:editId="172D6A97">
                      <wp:simplePos x="0" y="0"/>
                      <wp:positionH relativeFrom="column">
                        <wp:posOffset>3054350</wp:posOffset>
                      </wp:positionH>
                      <wp:positionV relativeFrom="paragraph">
                        <wp:posOffset>306756</wp:posOffset>
                      </wp:positionV>
                      <wp:extent cx="841248" cy="277977"/>
                      <wp:effectExtent l="38100" t="0" r="16510" b="65405"/>
                      <wp:wrapNone/>
                      <wp:docPr id="5" name="Connecteur droit avec flèch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41248" cy="2779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10" style="position:absolute;margin-left:240.5pt;margin-top:24.15pt;width:66.25pt;height:21.9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" w14:anchorId="72D63E88">
                      <v:stroke endarrow="block"/>
                    </v:shape>
                  </w:pict>
                </mc:Fallback>
              </mc:AlternateContent>
            </w:r>
            <w:r w:rsidRPr="00357D30"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172D6A98" wp14:editId="172D6A99">
                  <wp:extent cx="4166870" cy="3190646"/>
                  <wp:effectExtent l="0" t="0" r="5080" b="0"/>
                  <wp:docPr id="6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6685" cy="3205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D43FC">
              <w:rPr>
                <w:rFonts w:cs="Arial"/>
                <w:noProof/>
              </w:rPr>
              <w:t xml:space="preserve"> </w:t>
            </w:r>
          </w:p>
          <w:p w:rsidR="00357D30" w:rsidRPr="00357D30" w:rsidRDefault="00A22FB4" w:rsidP="002408B4">
            <w:pPr>
              <w:pStyle w:val="Paragraphedeliste"/>
              <w:spacing w:before="120" w:after="120"/>
              <w:jc w:val="right"/>
              <w:rPr>
                <w:rFonts w:ascii="Arial" w:hAnsi="Arial" w:cs="Arial"/>
              </w:rPr>
            </w:pPr>
            <w:r w:rsidRPr="002030C6">
              <w:rPr>
                <w:rFonts w:ascii="Arial" w:hAnsi="Arial" w:cs="Arial"/>
                <w:sz w:val="20"/>
              </w:rPr>
              <w:t>D’après le site du parc de Camargue</w:t>
            </w:r>
          </w:p>
        </w:tc>
      </w:tr>
    </w:tbl>
    <w:p w:rsidR="000021C2" w:rsidRDefault="00A22FB4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357D30" w:rsidRPr="00357D30" w:rsidRDefault="00A22FB4" w:rsidP="00357D30">
      <w:pPr>
        <w:rPr>
          <w:rFonts w:cs="Arial"/>
          <w:b/>
          <w:bCs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357D30" w:rsidRPr="00357D30" w:rsidTr="00357D30">
        <w:tc>
          <w:tcPr>
            <w:tcW w:w="9065" w:type="dxa"/>
          </w:tcPr>
          <w:p w:rsidR="00357D30" w:rsidRPr="00357D30" w:rsidRDefault="00A22FB4" w:rsidP="00CA4F0C">
            <w:pPr>
              <w:spacing w:before="120" w:after="120"/>
              <w:rPr>
                <w:rFonts w:cs="Arial"/>
              </w:rPr>
            </w:pPr>
            <w:r w:rsidRPr="00357D30">
              <w:rPr>
                <w:rFonts w:cs="Arial"/>
                <w:b/>
                <w:bCs/>
              </w:rPr>
              <w:t xml:space="preserve">Document 3 : </w:t>
            </w:r>
            <w:r>
              <w:rPr>
                <w:rFonts w:cs="Arial"/>
                <w:b/>
                <w:bCs/>
              </w:rPr>
              <w:t>u</w:t>
            </w:r>
            <w:r w:rsidRPr="002767C7">
              <w:rPr>
                <w:rFonts w:cs="Arial"/>
                <w:b/>
                <w:bCs/>
              </w:rPr>
              <w:t xml:space="preserve">ne méthode </w:t>
            </w:r>
            <w:r>
              <w:rPr>
                <w:rFonts w:cs="Arial"/>
                <w:b/>
                <w:bCs/>
              </w:rPr>
              <w:t>utilisant des</w:t>
            </w:r>
            <w:r w:rsidRPr="002767C7">
              <w:rPr>
                <w:rFonts w:cs="Arial"/>
                <w:b/>
                <w:bCs/>
              </w:rPr>
              <w:t xml:space="preserve"> pièges à CO</w:t>
            </w:r>
            <w:r w:rsidRPr="002767C7">
              <w:rPr>
                <w:rFonts w:cs="Arial"/>
                <w:b/>
                <w:bCs/>
                <w:vertAlign w:val="subscript"/>
              </w:rPr>
              <w:t>2</w:t>
            </w:r>
            <w:r w:rsidRPr="002767C7">
              <w:rPr>
                <w:rFonts w:cs="Arial"/>
                <w:b/>
              </w:rPr>
              <w:t>.</w:t>
            </w:r>
          </w:p>
          <w:p w:rsidR="00357D30" w:rsidRPr="00357D30" w:rsidRDefault="00A22FB4" w:rsidP="00CA4F0C">
            <w:pPr>
              <w:jc w:val="both"/>
              <w:rPr>
                <w:rFonts w:cs="Arial"/>
              </w:rPr>
            </w:pPr>
            <w:r w:rsidRPr="00357D30">
              <w:rPr>
                <w:rFonts w:cs="Arial"/>
              </w:rPr>
              <w:t xml:space="preserve">Les pièges à </w:t>
            </w:r>
            <w:r>
              <w:rPr>
                <w:rFonts w:cs="Arial"/>
              </w:rPr>
              <w:t>dioxyde de carbone (</w:t>
            </w:r>
            <w:r w:rsidRPr="00357D30">
              <w:rPr>
                <w:rFonts w:cs="Arial"/>
              </w:rPr>
              <w:t>CO</w:t>
            </w:r>
            <w:r w:rsidRPr="00357D30">
              <w:rPr>
                <w:rFonts w:cs="Arial"/>
                <w:vertAlign w:val="subscript"/>
              </w:rPr>
              <w:t>2</w:t>
            </w:r>
            <w:r w:rsidRPr="007A5B73">
              <w:rPr>
                <w:rFonts w:cs="Arial"/>
              </w:rPr>
              <w:t>)</w:t>
            </w:r>
            <w:r w:rsidRPr="00357D30">
              <w:rPr>
                <w:rFonts w:cs="Arial"/>
                <w:vertAlign w:val="subscript"/>
              </w:rPr>
              <w:t xml:space="preserve"> </w:t>
            </w:r>
            <w:r w:rsidRPr="00357D30">
              <w:rPr>
                <w:rFonts w:cs="Arial"/>
              </w:rPr>
              <w:t>sont constitués d’un diffuseur de CO</w:t>
            </w:r>
            <w:r w:rsidRPr="00357D30">
              <w:rPr>
                <w:rFonts w:cs="Arial"/>
                <w:vertAlign w:val="subscript"/>
              </w:rPr>
              <w:t xml:space="preserve">2 </w:t>
            </w:r>
            <w:r w:rsidRPr="00357D30">
              <w:rPr>
                <w:rFonts w:cs="Arial"/>
              </w:rPr>
              <w:t>et d’une cuve</w:t>
            </w:r>
            <w:r>
              <w:rPr>
                <w:rFonts w:cs="Arial"/>
              </w:rPr>
              <w:t>. L</w:t>
            </w:r>
            <w:r w:rsidRPr="00357D30">
              <w:rPr>
                <w:rFonts w:cs="Arial"/>
              </w:rPr>
              <w:t xml:space="preserve">es moustiques qui entrent </w:t>
            </w:r>
            <w:r>
              <w:rPr>
                <w:rFonts w:cs="Arial"/>
              </w:rPr>
              <w:t xml:space="preserve">dans la cuve </w:t>
            </w:r>
            <w:r w:rsidRPr="00357D30">
              <w:rPr>
                <w:rFonts w:cs="Arial"/>
              </w:rPr>
              <w:t xml:space="preserve">sont piégés. </w:t>
            </w:r>
            <w:r>
              <w:rPr>
                <w:rFonts w:cs="Arial"/>
              </w:rPr>
              <w:t>Des</w:t>
            </w:r>
            <w:r w:rsidRPr="00357D30">
              <w:rPr>
                <w:rFonts w:cs="Arial"/>
              </w:rPr>
              <w:t xml:space="preserve"> groupes de volontaires </w:t>
            </w:r>
            <w:r>
              <w:rPr>
                <w:rFonts w:cs="Arial"/>
              </w:rPr>
              <w:t>ayant la même attractivité</w:t>
            </w:r>
            <w:r w:rsidRPr="00357D30">
              <w:rPr>
                <w:rFonts w:cs="Arial"/>
              </w:rPr>
              <w:t xml:space="preserve"> vis-à-vis des moustiques, sont constitués : </w:t>
            </w:r>
            <w:r>
              <w:rPr>
                <w:rFonts w:cs="Arial"/>
              </w:rPr>
              <w:t xml:space="preserve">pour chaque type d’attractivité, </w:t>
            </w:r>
            <w:r w:rsidRPr="00357D30">
              <w:rPr>
                <w:rFonts w:cs="Arial"/>
              </w:rPr>
              <w:t xml:space="preserve">l’un </w:t>
            </w:r>
            <w:r>
              <w:rPr>
                <w:rFonts w:cs="Arial"/>
              </w:rPr>
              <w:t xml:space="preserve">des groupes </w:t>
            </w:r>
            <w:r w:rsidRPr="00357D30">
              <w:rPr>
                <w:rFonts w:cs="Arial"/>
              </w:rPr>
              <w:t>est placé à proximité d’un piège à CO</w:t>
            </w:r>
            <w:r w:rsidRPr="00357D30">
              <w:rPr>
                <w:rFonts w:cs="Arial"/>
                <w:vertAlign w:val="subscript"/>
              </w:rPr>
              <w:t>2</w:t>
            </w:r>
            <w:r w:rsidRPr="00357D30">
              <w:rPr>
                <w:rFonts w:cs="Arial"/>
              </w:rPr>
              <w:t xml:space="preserve">, l’autre dans une zone sans piège.   </w:t>
            </w:r>
          </w:p>
          <w:p w:rsidR="00EF2F39" w:rsidRPr="00EF2F39" w:rsidRDefault="00A22FB4" w:rsidP="00CA4F0C">
            <w:pPr>
              <w:pStyle w:val="Paragraphedeliste"/>
              <w:spacing w:after="120"/>
              <w:contextualSpacing w:val="0"/>
              <w:jc w:val="center"/>
              <w:rPr>
                <w:rFonts w:ascii="Arial" w:hAnsi="Arial" w:cs="Arial"/>
                <w:u w:val="single"/>
              </w:rPr>
            </w:pPr>
            <w:r w:rsidRPr="00EF2F39">
              <w:rPr>
                <w:rFonts w:ascii="Arial" w:hAnsi="Arial" w:cs="Arial"/>
                <w:u w:val="single"/>
              </w:rPr>
              <w:t xml:space="preserve">Résultats du test du mollet sur les </w:t>
            </w:r>
            <w:r>
              <w:rPr>
                <w:rFonts w:ascii="Arial" w:hAnsi="Arial" w:cs="Arial"/>
                <w:u w:val="single"/>
              </w:rPr>
              <w:t>différents</w:t>
            </w:r>
            <w:r w:rsidRPr="00EF2F39">
              <w:rPr>
                <w:rFonts w:ascii="Arial" w:hAnsi="Arial" w:cs="Arial"/>
                <w:u w:val="single"/>
              </w:rPr>
              <w:t xml:space="preserve"> groupes de volontaires </w:t>
            </w:r>
          </w:p>
          <w:p w:rsidR="00357D30" w:rsidRPr="00357D30" w:rsidRDefault="00A22FB4" w:rsidP="00357D30">
            <w:pPr>
              <w:pStyle w:val="Paragraphedeliste"/>
              <w:jc w:val="center"/>
              <w:rPr>
                <w:rFonts w:ascii="Arial" w:hAnsi="Arial" w:cs="Arial"/>
              </w:rPr>
            </w:pPr>
            <w:r w:rsidRPr="00357D30">
              <w:rPr>
                <w:rFonts w:ascii="Arial" w:hAnsi="Arial" w:cs="Arial"/>
              </w:rPr>
              <w:t>Les barres ve</w:t>
            </w:r>
            <w:r w:rsidRPr="00357D30">
              <w:rPr>
                <w:rFonts w:ascii="Arial" w:hAnsi="Arial" w:cs="Arial"/>
              </w:rPr>
              <w:t>rticales indiquent les intervalles de confiance à 95</w:t>
            </w:r>
            <w:r>
              <w:rPr>
                <w:rFonts w:ascii="Arial" w:hAnsi="Arial" w:cs="Arial"/>
              </w:rPr>
              <w:t> %.</w:t>
            </w:r>
          </w:p>
          <w:p w:rsidR="00357D30" w:rsidRPr="00357D30" w:rsidRDefault="00A22FB4" w:rsidP="00357D30">
            <w:pPr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2D6A9A" wp14:editId="172D6A9B">
                      <wp:simplePos x="0" y="0"/>
                      <wp:positionH relativeFrom="column">
                        <wp:posOffset>2564232</wp:posOffset>
                      </wp:positionH>
                      <wp:positionV relativeFrom="paragraph">
                        <wp:posOffset>628091</wp:posOffset>
                      </wp:positionV>
                      <wp:extent cx="1331366" cy="1536192"/>
                      <wp:effectExtent l="0" t="0" r="78740" b="64135"/>
                      <wp:wrapNone/>
                      <wp:docPr id="7" name="Connecteur droit avec flèch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1366" cy="153619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9" style="position:absolute;margin-left:201.9pt;margin-top:49.45pt;width:104.85pt;height:120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b050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" w14:anchorId="4A52BEB2">
                      <v:stroke endarrow="block"/>
                    </v:shape>
                  </w:pict>
                </mc:Fallback>
              </mc:AlternateContent>
            </w:r>
            <w:r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2D6A9C" wp14:editId="172D6A9D">
                      <wp:simplePos x="0" y="0"/>
                      <wp:positionH relativeFrom="column">
                        <wp:posOffset>2534971</wp:posOffset>
                      </wp:positionH>
                      <wp:positionV relativeFrom="paragraph">
                        <wp:posOffset>328168</wp:posOffset>
                      </wp:positionV>
                      <wp:extent cx="1550822" cy="680314"/>
                      <wp:effectExtent l="0" t="0" r="49530" b="62865"/>
                      <wp:wrapNone/>
                      <wp:docPr id="8" name="Connecteur droit avec flèch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50822" cy="68031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Connecteur droit avec flèche 3" style="position:absolute;margin-left:199.6pt;margin-top:25.85pt;width:122.1pt;height:53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red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" w14:anchorId="1F1E0477">
                      <v:stroke endarrow="block"/>
                    </v:shape>
                  </w:pict>
                </mc:Fallback>
              </mc:AlternateContent>
            </w:r>
            <w:r w:rsidRPr="00357D30">
              <w:rPr>
                <w:rFonts w:cs="Arial"/>
                <w:noProof/>
              </w:rPr>
              <w:drawing>
                <wp:inline distT="0" distB="0" distL="0" distR="0" wp14:anchorId="172D6A9E" wp14:editId="172D6A9F">
                  <wp:extent cx="4293589" cy="3276600"/>
                  <wp:effectExtent l="0" t="0" r="0" b="0"/>
                  <wp:docPr id="9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4414" cy="328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57D30" w:rsidRPr="002767C7" w:rsidRDefault="00A22FB4" w:rsidP="00CA4F0C">
            <w:pPr>
              <w:spacing w:after="120"/>
              <w:jc w:val="right"/>
              <w:rPr>
                <w:rFonts w:cs="Arial"/>
                <w:color w:val="0000FF"/>
                <w:u w:val="single"/>
              </w:rPr>
            </w:pPr>
            <w:r w:rsidRPr="00CA4F0C">
              <w:rPr>
                <w:rFonts w:cs="Arial"/>
                <w:sz w:val="20"/>
              </w:rPr>
              <w:t>D’après le site du parc de Camargue</w:t>
            </w:r>
            <w:r w:rsidRPr="00357D30">
              <w:rPr>
                <w:rFonts w:cs="Arial"/>
              </w:rPr>
              <w:t xml:space="preserve"> </w:t>
            </w:r>
          </w:p>
        </w:tc>
      </w:tr>
    </w:tbl>
    <w:p w:rsidR="00357D30" w:rsidRPr="00357D30" w:rsidRDefault="00A22FB4" w:rsidP="00CA4F0C">
      <w:pPr>
        <w:spacing w:after="240"/>
        <w:jc w:val="center"/>
        <w:rPr>
          <w:rFonts w:cs="Arial"/>
        </w:rPr>
      </w:pPr>
    </w:p>
    <w:p w:rsidR="00357D30" w:rsidRPr="00DD0529" w:rsidRDefault="00A22FB4" w:rsidP="00CA4F0C">
      <w:pPr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4- </w:t>
      </w:r>
      <w:r w:rsidRPr="00DD0529">
        <w:rPr>
          <w:rFonts w:cs="Arial"/>
        </w:rPr>
        <w:t xml:space="preserve">En vous appuyant sur l’étude des documents 2 et 3, </w:t>
      </w:r>
      <w:r>
        <w:rPr>
          <w:rFonts w:cs="Arial"/>
        </w:rPr>
        <w:t>comparer</w:t>
      </w:r>
      <w:r w:rsidRPr="00DD0529">
        <w:rPr>
          <w:rFonts w:cs="Arial"/>
        </w:rPr>
        <w:t xml:space="preserve"> l’efficacité de chacune des deux méthodes (traitement homéopathique et piège à CO</w:t>
      </w:r>
      <w:r w:rsidRPr="00DD0529">
        <w:rPr>
          <w:rFonts w:cs="Arial"/>
          <w:vertAlign w:val="subscript"/>
        </w:rPr>
        <w:t>2</w:t>
      </w:r>
      <w:r w:rsidRPr="00DD0529">
        <w:rPr>
          <w:rFonts w:cs="Arial"/>
        </w:rPr>
        <w:t>)</w:t>
      </w:r>
      <w:r w:rsidRPr="00DD0529">
        <w:rPr>
          <w:rFonts w:cs="Arial"/>
        </w:rPr>
        <w:t xml:space="preserve"> comme moyen de protection contre la dengue.</w:t>
      </w:r>
      <w:r w:rsidRPr="00DD0529">
        <w:rPr>
          <w:rFonts w:cs="Arial"/>
          <w:b/>
          <w:bCs/>
        </w:rPr>
        <w:t xml:space="preserve"> </w:t>
      </w:r>
    </w:p>
    <w:sectPr w:rsidR="00357D30" w:rsidRPr="00DD0529" w:rsidSect="00E61EB3">
      <w:headerReference w:type="even" r:id="rId18"/>
      <w:headerReference w:type="default" r:id="rId19"/>
      <w:footerReference w:type="even" r:id="rId20"/>
      <w:footerReference w:type="default" r:id="rId21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1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22FB4" w:rsidRPr="00A22FB4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22FB4" w:rsidRPr="00A22FB4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0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22FB4" w:rsidRPr="00A22FB4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A22FB4" w:rsidRPr="00A22FB4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3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2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731F"/>
    <w:multiLevelType w:val="hybridMultilevel"/>
    <w:tmpl w:val="E9062F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22FB4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FC5C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embeddings/oleObject1.bin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https://www.connaissancedesenergies.org/la-production-delectricite-en-france-metropolitaine-tous-les-chiffres-cles-de-2019-200212-0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1361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