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bookmarkStart w:id="0" w:name="_GoBack"/>
      <w:bookmarkEnd w:id="0"/>
    </w:p>
    <w:p w:rsidR="00FA2E0B" w:rsidRDefault="00FA2E0B" w:rsidP="00E32F53"/>
    <w:p w:rsidR="00FA2E0B" w:rsidRDefault="00FA2E0B">
      <w:pPr>
        <w:spacing w:after="0" w:line="240" w:lineRule="auto"/>
      </w:pPr>
    </w:p>
    <w:p w:rsidR="00FA2E0B" w:rsidRDefault="00FA2E0B">
      <w:pPr>
        <w:spacing w:after="0" w:line="240" w:lineRule="auto"/>
      </w:pPr>
    </w:p>
    <w:p w:rsidR="00FA2E0B" w:rsidRDefault="00FA2E0B">
      <w:pPr>
        <w:spacing w:after="0" w:line="240" w:lineRule="auto"/>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CB3807">
              <w:rPr>
                <w:rFonts w:cs="Arial"/>
                <w:b/>
                <w:bCs/>
                <w:sz w:val="32"/>
                <w:szCs w:val="32"/>
                <w:u w:val="single"/>
              </w:rPr>
              <w:t>Évaluation</w:t>
            </w:r>
          </w:p>
        </w:tc>
      </w:tr>
      <w:tr w:rsidR="00F06AF1" w:rsidTr="008C5C6D">
        <w:tc>
          <w:tcPr>
            <w:tcW w:w="9212" w:type="dxa"/>
          </w:tcPr>
          <w:p w:rsidR="00F06AF1"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w:t>
            </w:r>
            <w:r w:rsidR="00CB3807">
              <w:rPr>
                <w:rFonts w:eastAsia="Times New Roman"/>
                <w:color w:val="000000" w:themeColor="text1"/>
                <w:sz w:val="20"/>
                <w:szCs w:val="22"/>
              </w:rPr>
              <w:t>Terminale</w:t>
            </w:r>
          </w:p>
          <w:p w:rsidR="00F06AF1" w:rsidRPr="00626E0F" w:rsidRDefault="00F06AF1" w:rsidP="00876012">
            <w:pPr>
              <w:spacing w:line="240" w:lineRule="auto"/>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1"/>
                  <w14:checkedState w14:val="2612" w14:font="MS Gothic"/>
                  <w14:uncheckedState w14:val="2610" w14:font="MS Gothic"/>
                </w14:checkbox>
              </w:sdtPr>
              <w:sdtEndPr/>
              <w:sdtContent>
                <w:r w:rsidR="00CB3807">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0"/>
                  <w14:checkedState w14:val="2612" w14:font="MS Gothic"/>
                  <w14:uncheckedState w14:val="2610" w14:font="MS Gothic"/>
                </w14:checkbox>
              </w:sdtPr>
              <w:sdtEndPr/>
              <w:sdtContent>
                <w:r w:rsidR="00CB3807">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rPr>
                <w:rFonts w:eastAsia="Times New Roman"/>
                <w:b/>
                <w:color w:val="000000" w:themeColor="text1"/>
                <w:sz w:val="20"/>
                <w:szCs w:val="22"/>
              </w:rPr>
            </w:pPr>
            <w:r w:rsidRPr="00626E0F">
              <w:rPr>
                <w:rFonts w:eastAsia="Times New Roman"/>
                <w:b/>
                <w:color w:val="000000" w:themeColor="text1"/>
                <w:sz w:val="20"/>
                <w:szCs w:val="22"/>
              </w:rPr>
              <w:t>ENSEIGNEMENT :</w:t>
            </w:r>
            <w:r w:rsidR="00CB3807">
              <w:rPr>
                <w:rFonts w:eastAsia="Times New Roman"/>
                <w:b/>
                <w:color w:val="000000" w:themeColor="text1"/>
                <w:sz w:val="20"/>
                <w:szCs w:val="22"/>
              </w:rPr>
              <w:t xml:space="preserve"> </w:t>
            </w:r>
            <w:r w:rsidR="00CB3807">
              <w:rPr>
                <w:rFonts w:eastAsia="Times New Roman"/>
                <w:b/>
                <w:color w:val="000000" w:themeColor="text1"/>
                <w:sz w:val="20"/>
                <w:szCs w:val="22"/>
              </w:rPr>
              <w:t>Enseignement scientifique</w:t>
            </w:r>
          </w:p>
          <w:p w:rsidR="00F06AF1" w:rsidRPr="00626E0F"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CB3807" w:rsidRPr="007E7B10">
              <w:rPr>
                <w:rFonts w:eastAsia="Times New Roman"/>
                <w:color w:val="000000" w:themeColor="text1"/>
                <w:sz w:val="20"/>
                <w:szCs w:val="22"/>
              </w:rPr>
              <w:t>2</w:t>
            </w:r>
            <w:r w:rsidRPr="007E7B10">
              <w:rPr>
                <w:rFonts w:eastAsia="Times New Roman"/>
                <w:color w:val="000000" w:themeColor="text1"/>
                <w:sz w:val="20"/>
                <w:szCs w:val="22"/>
              </w:rPr>
              <w:t>h</w:t>
            </w:r>
          </w:p>
          <w:p w:rsidR="00F06AF1" w:rsidRDefault="00F06AF1" w:rsidP="008C5C6D">
            <w:pPr>
              <w:spacing w:line="240" w:lineRule="auto"/>
              <w:rPr>
                <w:rFonts w:eastAsia="Times New Roman"/>
                <w:color w:val="000000" w:themeColor="text1"/>
                <w:sz w:val="20"/>
                <w:szCs w:val="22"/>
              </w:rPr>
            </w:pPr>
            <w:r>
              <w:rPr>
                <w:rFonts w:eastAsia="Times New Roman"/>
                <w:color w:val="000000" w:themeColor="text1"/>
                <w:sz w:val="20"/>
                <w:szCs w:val="22"/>
              </w:rPr>
              <w:t>Niveaux v</w:t>
            </w:r>
            <w:r w:rsidR="00CB3807">
              <w:rPr>
                <w:rFonts w:eastAsia="Times New Roman"/>
                <w:color w:val="000000" w:themeColor="text1"/>
                <w:sz w:val="20"/>
                <w:szCs w:val="22"/>
              </w:rPr>
              <w:t xml:space="preserve">isés (LV) : </w:t>
            </w:r>
            <w:r w:rsidR="00CB3807">
              <w:rPr>
                <w:rFonts w:eastAsia="Times New Roman" w:cs="Arial"/>
                <w:color w:val="000000" w:themeColor="text1"/>
                <w:sz w:val="20"/>
                <w:szCs w:val="22"/>
              </w:rPr>
              <w:t>ø</w:t>
            </w:r>
          </w:p>
          <w:p w:rsidR="00F06AF1" w:rsidRDefault="00F06AF1" w:rsidP="008C5C6D">
            <w:pPr>
              <w:spacing w:line="240" w:lineRule="auto"/>
              <w:rPr>
                <w:rFonts w:eastAsia="Times New Roman"/>
                <w:color w:val="000000" w:themeColor="text1"/>
                <w:sz w:val="20"/>
                <w:szCs w:val="22"/>
              </w:rPr>
            </w:pPr>
            <w:r w:rsidRPr="00626E0F">
              <w:rPr>
                <w:rFonts w:eastAsia="Times New Roman"/>
                <w:color w:val="000000" w:themeColor="text1"/>
                <w:sz w:val="20"/>
                <w:szCs w:val="22"/>
              </w:rPr>
              <w:t>Axes de programme :</w:t>
            </w:r>
            <w:r w:rsidR="00CB3807">
              <w:rPr>
                <w:rFonts w:eastAsia="Times New Roman"/>
                <w:color w:val="000000" w:themeColor="text1"/>
                <w:sz w:val="20"/>
                <w:szCs w:val="22"/>
              </w:rPr>
              <w:t xml:space="preserve"> </w:t>
            </w:r>
            <w:r w:rsidR="00CB3807">
              <w:rPr>
                <w:rFonts w:eastAsia="Times New Roman" w:cs="Arial"/>
                <w:color w:val="000000" w:themeColor="text1"/>
                <w:sz w:val="20"/>
                <w:szCs w:val="22"/>
              </w:rPr>
              <w:t>ø</w:t>
            </w:r>
          </w:p>
          <w:p w:rsidR="00F06AF1" w:rsidRDefault="00F06AF1" w:rsidP="008C5C6D">
            <w:pPr>
              <w:spacing w:line="240" w:lineRule="auto"/>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1"/>
                  <w14:checkedState w14:val="2612" w14:font="MS Gothic"/>
                  <w14:uncheckedState w14:val="2610" w14:font="MS Gothic"/>
                </w14:checkbox>
              </w:sdtPr>
              <w:sdtEndPr/>
              <w:sdtContent>
                <w:r w:rsidR="00CB3807">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0"/>
                  <w14:checkedState w14:val="2612" w14:font="MS Gothic"/>
                  <w14:uncheckedState w14:val="2610" w14:font="MS Gothic"/>
                </w14:checkbox>
              </w:sdtPr>
              <w:sdtEndPr/>
              <w:sdtContent>
                <w:r w:rsidR="00CB3807">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CB3807">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CB3807"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CB3807"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CB3807"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8C5C6D">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w:t>
            </w:r>
            <w:r w:rsidR="00CB3807" w:rsidRPr="00626E0F">
              <w:rPr>
                <w:rFonts w:eastAsia="Times New Roman"/>
                <w:color w:val="000000" w:themeColor="text1"/>
                <w:sz w:val="20"/>
                <w:szCs w:val="22"/>
              </w:rPr>
              <w:t xml:space="preserve"> </w:t>
            </w:r>
            <w:r w:rsidR="00CB3807">
              <w:rPr>
                <w:rFonts w:eastAsia="Times New Roman"/>
                <w:color w:val="000000" w:themeColor="text1"/>
                <w:sz w:val="20"/>
                <w:szCs w:val="22"/>
              </w:rPr>
              <w:fldChar w:fldCharType="begin"/>
            </w:r>
            <w:r w:rsidR="00CB3807">
              <w:rPr>
                <w:rFonts w:eastAsia="Times New Roman"/>
                <w:color w:val="000000" w:themeColor="text1"/>
                <w:sz w:val="20"/>
                <w:szCs w:val="22"/>
              </w:rPr>
              <w:instrText xml:space="preserve"> NUMPAGES   \* MERGEFORMAT </w:instrText>
            </w:r>
            <w:r w:rsidR="00CB3807">
              <w:rPr>
                <w:rFonts w:eastAsia="Times New Roman"/>
                <w:color w:val="000000" w:themeColor="text1"/>
                <w:sz w:val="20"/>
                <w:szCs w:val="22"/>
              </w:rPr>
              <w:fldChar w:fldCharType="separate"/>
            </w:r>
            <w:r w:rsidR="00CB3807">
              <w:rPr>
                <w:rFonts w:eastAsia="Times New Roman"/>
                <w:noProof/>
                <w:color w:val="000000" w:themeColor="text1"/>
                <w:sz w:val="20"/>
                <w:szCs w:val="22"/>
              </w:rPr>
              <w:t>9</w:t>
            </w:r>
            <w:r w:rsidR="00CB3807">
              <w:rPr>
                <w:rFonts w:eastAsia="Times New Roman"/>
                <w:color w:val="000000" w:themeColor="text1"/>
                <w:sz w:val="20"/>
                <w:szCs w:val="22"/>
              </w:rPr>
              <w:fldChar w:fldCharType="end"/>
            </w:r>
          </w:p>
        </w:tc>
      </w:tr>
    </w:tbl>
    <w:p w:rsidR="00680041" w:rsidRPr="00E32F53" w:rsidRDefault="00680041" w:rsidP="00680041">
      <w:pPr>
        <w:pStyle w:val="EnTetePiedsDePage"/>
        <w:jc w:val="left"/>
        <w:rPr>
          <w:sz w:val="24"/>
        </w:rPr>
      </w:pPr>
    </w:p>
    <w:p w:rsidR="008660AD" w:rsidRDefault="00CB3807" w:rsidP="008660AD">
      <w:pPr>
        <w:pStyle w:val="EnTetePiedsDePage"/>
        <w:jc w:val="center"/>
        <w:rPr>
          <w:b/>
          <w:bCs/>
          <w:sz w:val="28"/>
          <w:szCs w:val="28"/>
        </w:rPr>
      </w:pPr>
      <w:r w:rsidRPr="00CB5771">
        <w:rPr>
          <w:b/>
          <w:bCs/>
          <w:sz w:val="28"/>
          <w:szCs w:val="28"/>
        </w:rPr>
        <w:t xml:space="preserve">Le candidat traite </w:t>
      </w:r>
      <w:r>
        <w:rPr>
          <w:b/>
          <w:bCs/>
          <w:sz w:val="28"/>
          <w:szCs w:val="28"/>
        </w:rPr>
        <w:t xml:space="preserve">les </w:t>
      </w:r>
      <w:r w:rsidRPr="00CB5771">
        <w:rPr>
          <w:b/>
          <w:bCs/>
          <w:sz w:val="28"/>
          <w:szCs w:val="28"/>
        </w:rPr>
        <w:t>deux exercices</w:t>
      </w:r>
    </w:p>
    <w:p w:rsidR="00400A0D" w:rsidRPr="00645773" w:rsidRDefault="00CB3807" w:rsidP="008660AD">
      <w:pPr>
        <w:pStyle w:val="EnTetePiedsDePage"/>
        <w:jc w:val="center"/>
        <w:rPr>
          <w:sz w:val="24"/>
        </w:rPr>
      </w:pPr>
      <w:r w:rsidRPr="00CB5771">
        <w:rPr>
          <w:b/>
          <w:bCs/>
          <w:sz w:val="28"/>
          <w:szCs w:val="28"/>
        </w:rPr>
        <w:t>qu</w:t>
      </w:r>
      <w:r>
        <w:rPr>
          <w:b/>
          <w:bCs/>
          <w:sz w:val="28"/>
          <w:szCs w:val="28"/>
        </w:rPr>
        <w:t>i sont proposés dans ce sujet.</w:t>
      </w:r>
      <w:r>
        <w:br w:type="page"/>
      </w:r>
    </w:p>
    <w:p w:rsidR="00B73417" w:rsidRPr="00A77456" w:rsidRDefault="00CB3807" w:rsidP="00B73417">
      <w:pPr>
        <w:spacing w:after="80"/>
        <w:jc w:val="center"/>
        <w:rPr>
          <w:rFonts w:eastAsia="Arial" w:cs="Arial"/>
          <w:b/>
          <w:sz w:val="32"/>
        </w:rPr>
      </w:pPr>
      <w:r>
        <w:rPr>
          <w:rFonts w:eastAsia="Arial" w:cs="Arial"/>
          <w:b/>
          <w:sz w:val="32"/>
        </w:rPr>
        <w:lastRenderedPageBreak/>
        <w:t xml:space="preserve">Exercice 1 – </w:t>
      </w:r>
      <w:r w:rsidRPr="00A77456">
        <w:rPr>
          <w:rFonts w:eastAsia="Arial" w:cs="Arial"/>
          <w:b/>
          <w:i/>
          <w:sz w:val="28"/>
        </w:rPr>
        <w:t>Niveau terminale</w:t>
      </w:r>
    </w:p>
    <w:p w:rsidR="00B73417" w:rsidRPr="00A77456" w:rsidRDefault="00CB3807" w:rsidP="00B73417">
      <w:pPr>
        <w:spacing w:after="240"/>
        <w:jc w:val="center"/>
        <w:rPr>
          <w:rFonts w:eastAsia="Arial" w:cs="Arial"/>
          <w:i/>
        </w:rPr>
      </w:pPr>
      <w:r w:rsidRPr="00A77456">
        <w:rPr>
          <w:rFonts w:eastAsia="Arial" w:cs="Arial"/>
          <w:i/>
        </w:rPr>
        <w:t>Thème « </w:t>
      </w:r>
      <w:r>
        <w:rPr>
          <w:rFonts w:eastAsia="Arial" w:cs="Arial"/>
          <w:i/>
        </w:rPr>
        <w:t>Une histoire du vivant »</w:t>
      </w:r>
    </w:p>
    <w:p w:rsidR="00B73417" w:rsidRPr="00D87AD1" w:rsidRDefault="00CB3807" w:rsidP="00B73417">
      <w:pPr>
        <w:spacing w:after="120"/>
        <w:rPr>
          <w:b/>
          <w:sz w:val="22"/>
        </w:rPr>
      </w:pPr>
      <w:r>
        <w:rPr>
          <w:b/>
          <w:sz w:val="28"/>
        </w:rPr>
        <w:t>Le crapaud sonneur à ventre jaune</w:t>
      </w:r>
    </w:p>
    <w:p w:rsidR="00B73417" w:rsidRPr="000E2C8B" w:rsidRDefault="00CB3807" w:rsidP="00B73417">
      <w:pPr>
        <w:spacing w:after="0"/>
        <w:rPr>
          <w:i/>
        </w:rPr>
      </w:pPr>
      <w:r w:rsidRPr="00D74F67">
        <w:rPr>
          <w:i/>
        </w:rPr>
        <w:t>Sur 10 points</w:t>
      </w:r>
    </w:p>
    <w:p w:rsidR="00355C29" w:rsidRDefault="00CB3807" w:rsidP="00355C29">
      <w:pPr>
        <w:spacing w:before="240" w:after="480" w:line="240" w:lineRule="auto"/>
        <w:jc w:val="both"/>
        <w:rPr>
          <w:rFonts w:eastAsia="Times New Roman" w:cs="Arial"/>
        </w:rPr>
      </w:pPr>
      <w:r w:rsidRPr="00B73417">
        <w:rPr>
          <w:rFonts w:ascii="Times New Roman" w:eastAsia="Times New Roman" w:hAnsi="Times New Roman"/>
          <w:noProof/>
        </w:rPr>
        <mc:AlternateContent>
          <mc:Choice Requires="wps">
            <w:drawing>
              <wp:anchor distT="0" distB="0" distL="114300" distR="114300" simplePos="0" relativeHeight="251665408" behindDoc="0" locked="0" layoutInCell="1" allowOverlap="1" wp14:anchorId="3FB48DB5" wp14:editId="7A54F2FC">
                <wp:simplePos x="0" y="0"/>
                <wp:positionH relativeFrom="column">
                  <wp:posOffset>23495</wp:posOffset>
                </wp:positionH>
                <wp:positionV relativeFrom="paragraph">
                  <wp:posOffset>694690</wp:posOffset>
                </wp:positionV>
                <wp:extent cx="5737225" cy="5124450"/>
                <wp:effectExtent l="0" t="0" r="12700" b="19050"/>
                <wp:wrapTopAndBottom/>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7225" cy="5124450"/>
                        </a:xfrm>
                        <a:prstGeom prst="rect">
                          <a:avLst/>
                        </a:prstGeom>
                        <a:solidFill>
                          <a:srgbClr val="FFFFFF"/>
                        </a:solidFill>
                        <a:ln w="9525">
                          <a:solidFill>
                            <a:srgbClr val="000000"/>
                          </a:solidFill>
                          <a:miter lim="800000"/>
                          <a:headEnd/>
                          <a:tailEnd/>
                        </a:ln>
                      </wps:spPr>
                      <wps:txbx>
                        <w:txbxContent>
                          <w:p w:rsidR="00EE07A9" w:rsidRPr="00CF07E1" w:rsidRDefault="00CB3807" w:rsidP="00BE540A">
                            <w:pPr>
                              <w:spacing w:after="120"/>
                              <w:rPr>
                                <w:b/>
                                <w:bCs/>
                              </w:rPr>
                            </w:pPr>
                            <w:r w:rsidRPr="00CF07E1">
                              <w:rPr>
                                <w:b/>
                                <w:bCs/>
                              </w:rPr>
                              <w:t xml:space="preserve">Document 1 : le crapaud sonneur à </w:t>
                            </w:r>
                            <w:r w:rsidRPr="00CF07E1">
                              <w:rPr>
                                <w:b/>
                                <w:bCs/>
                              </w:rPr>
                              <w:t>ven</w:t>
                            </w:r>
                            <w:r>
                              <w:rPr>
                                <w:b/>
                                <w:bCs/>
                              </w:rPr>
                              <w:t>tre jaune, une espèce en danger</w:t>
                            </w:r>
                          </w:p>
                          <w:tbl>
                            <w:tblPr>
                              <w:tblStyle w:val="Grilledutableau"/>
                              <w:tblW w:w="0" w:type="auto"/>
                              <w:tblLook w:val="04A0" w:firstRow="1" w:lastRow="0" w:firstColumn="1" w:lastColumn="0" w:noHBand="0" w:noVBand="1"/>
                            </w:tblPr>
                            <w:tblGrid>
                              <w:gridCol w:w="4381"/>
                              <w:gridCol w:w="4367"/>
                            </w:tblGrid>
                            <w:tr w:rsidR="00EE07A9" w:rsidTr="00872E11">
                              <w:tc>
                                <w:tcPr>
                                  <w:tcW w:w="4382" w:type="dxa"/>
                                  <w:tcBorders>
                                    <w:top w:val="nil"/>
                                    <w:left w:val="nil"/>
                                    <w:bottom w:val="nil"/>
                                    <w:right w:val="nil"/>
                                  </w:tcBorders>
                                </w:tcPr>
                                <w:p w:rsidR="00EE07A9" w:rsidRDefault="00CB3807" w:rsidP="00872E11">
                                  <w:pPr>
                                    <w:jc w:val="center"/>
                                    <w:rPr>
                                      <w:bCs/>
                                    </w:rPr>
                                  </w:pPr>
                                  <w:r>
                                    <w:rPr>
                                      <w:noProof/>
                                    </w:rPr>
                                    <w:drawing>
                                      <wp:inline distT="0" distB="0" distL="0" distR="0" wp14:anchorId="2E3B2C8F" wp14:editId="07777777">
                                        <wp:extent cx="2580640" cy="154178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pic:cNvPicPr>
                                                  <a:picLocks noChangeAspect="1" noChangeArrowheads="1"/>
                                                </pic:cNvPicPr>
                                              </pic:nvPicPr>
                                              <pic:blipFill>
                                                <a:blip r:embed="rId10"/>
                                                <a:stretch>
                                                  <a:fillRect/>
                                                </a:stretch>
                                              </pic:blipFill>
                                              <pic:spPr bwMode="auto">
                                                <a:xfrm>
                                                  <a:off x="0" y="0"/>
                                                  <a:ext cx="2580640" cy="1541780"/>
                                                </a:xfrm>
                                                <a:prstGeom prst="rect">
                                                  <a:avLst/>
                                                </a:prstGeom>
                                                <a:noFill/>
                                                <a:ln w="9525">
                                                  <a:noFill/>
                                                  <a:miter lim="800000"/>
                                                  <a:headEnd/>
                                                  <a:tailEnd/>
                                                </a:ln>
                                              </pic:spPr>
                                            </pic:pic>
                                          </a:graphicData>
                                        </a:graphic>
                                      </wp:inline>
                                    </w:drawing>
                                  </w:r>
                                </w:p>
                                <w:p w:rsidR="00EE07A9" w:rsidRDefault="00CB3807" w:rsidP="00872E11">
                                  <w:pPr>
                                    <w:jc w:val="center"/>
                                  </w:pPr>
                                  <w:r>
                                    <w:rPr>
                                      <w:u w:val="single"/>
                                    </w:rPr>
                                    <w:t>Photo de l’aspect général</w:t>
                                  </w:r>
                                </w:p>
                                <w:p w:rsidR="00EE07A9" w:rsidRPr="00CF07E1" w:rsidRDefault="00CB3807" w:rsidP="00CF07E1">
                                  <w:pPr>
                                    <w:spacing w:after="0"/>
                                    <w:jc w:val="center"/>
                                    <w:rPr>
                                      <w:color w:val="000000"/>
                                      <w:sz w:val="16"/>
                                      <w:szCs w:val="16"/>
                                    </w:rPr>
                                  </w:pPr>
                                </w:p>
                              </w:tc>
                              <w:tc>
                                <w:tcPr>
                                  <w:tcW w:w="4383" w:type="dxa"/>
                                  <w:tcBorders>
                                    <w:top w:val="nil"/>
                                    <w:left w:val="nil"/>
                                    <w:bottom w:val="nil"/>
                                    <w:right w:val="nil"/>
                                  </w:tcBorders>
                                </w:tcPr>
                                <w:p w:rsidR="00EE07A9" w:rsidRDefault="00CB3807" w:rsidP="00872E11">
                                  <w:pPr>
                                    <w:jc w:val="center"/>
                                    <w:rPr>
                                      <w:bCs/>
                                    </w:rPr>
                                  </w:pPr>
                                  <w:r>
                                    <w:rPr>
                                      <w:noProof/>
                                    </w:rPr>
                                    <w:drawing>
                                      <wp:inline distT="0" distB="0" distL="0" distR="0" wp14:anchorId="4FD335F2" wp14:editId="07777777">
                                        <wp:extent cx="1506220" cy="1807210"/>
                                        <wp:effectExtent l="0" t="0" r="0" b="0"/>
                                        <wp:docPr id="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pic:cNvPicPr>
                                                  <a:picLocks noChangeAspect="1" noChangeArrowheads="1"/>
                                                </pic:cNvPicPr>
                                              </pic:nvPicPr>
                                              <pic:blipFill>
                                                <a:blip r:embed="rId11"/>
                                                <a:stretch>
                                                  <a:fillRect/>
                                                </a:stretch>
                                              </pic:blipFill>
                                              <pic:spPr bwMode="auto">
                                                <a:xfrm>
                                                  <a:off x="0" y="0"/>
                                                  <a:ext cx="1506220" cy="1807210"/>
                                                </a:xfrm>
                                                <a:prstGeom prst="rect">
                                                  <a:avLst/>
                                                </a:prstGeom>
                                                <a:noFill/>
                                                <a:ln w="9525">
                                                  <a:noFill/>
                                                  <a:miter lim="800000"/>
                                                  <a:headEnd/>
                                                  <a:tailEnd/>
                                                </a:ln>
                                              </pic:spPr>
                                            </pic:pic>
                                          </a:graphicData>
                                        </a:graphic>
                                      </wp:inline>
                                    </w:drawing>
                                  </w:r>
                                </w:p>
                                <w:p w:rsidR="00EE07A9" w:rsidRPr="00C1094A" w:rsidRDefault="00CB3807" w:rsidP="00C1094A">
                                  <w:pPr>
                                    <w:jc w:val="center"/>
                                    <w:rPr>
                                      <w:u w:val="single"/>
                                    </w:rPr>
                                  </w:pPr>
                                  <w:r>
                                    <w:rPr>
                                      <w:u w:val="single"/>
                                    </w:rPr>
                                    <w:t>Photo de la face ventrale</w:t>
                                  </w:r>
                                </w:p>
                              </w:tc>
                            </w:tr>
                          </w:tbl>
                          <w:p w:rsidR="00EE07A9" w:rsidRDefault="00CB3807" w:rsidP="00C1094A">
                            <w:pPr>
                              <w:spacing w:after="120"/>
                              <w:jc w:val="both"/>
                            </w:pPr>
                            <w:r>
                              <w:t xml:space="preserve">Le crapaud sonneur à ventre jaune, </w:t>
                            </w:r>
                            <w:r w:rsidRPr="00567065">
                              <w:rPr>
                                <w:bCs/>
                                <w:i/>
                                <w:iCs/>
                              </w:rPr>
                              <w:t>Bombina variegata</w:t>
                            </w:r>
                            <w:r>
                              <w:t xml:space="preserve">, est une espèce d'Amphibien qui fait partie des espèces vulnérables et menacées. Elle fait l’objet d’une protection en France. </w:t>
                            </w:r>
                          </w:p>
                          <w:p w:rsidR="00EE07A9" w:rsidRDefault="00CB3807" w:rsidP="00C1094A">
                            <w:pPr>
                              <w:spacing w:after="120"/>
                              <w:jc w:val="both"/>
                            </w:pPr>
                            <w:r>
                              <w:t>Ce crapaud de 3,5 à 5,5 cm de long tient son nom de sa face ventrale jaune tachetée de noir, qui contraste avec sa face dorsale</w:t>
                            </w:r>
                            <w:r>
                              <w:t xml:space="preserve"> marron-grisâtre.</w:t>
                            </w:r>
                          </w:p>
                          <w:p w:rsidR="00EE07A9" w:rsidRDefault="00CB3807" w:rsidP="00C1094A">
                            <w:pPr>
                              <w:spacing w:after="120"/>
                              <w:jc w:val="both"/>
                            </w:pPr>
                            <w:r>
                              <w:t xml:space="preserve">Les mares et les flaques d’eau en forêt constituent l’habitat naturel de cette espèce. Ces lieux sont menacés par l'industrialisation mais aussi par l'agriculture. </w:t>
                            </w:r>
                          </w:p>
                          <w:p w:rsidR="00EE07A9" w:rsidRDefault="00CB3807" w:rsidP="00C1094A">
                            <w:pPr>
                              <w:spacing w:after="120"/>
                              <w:jc w:val="both"/>
                            </w:pPr>
                            <w:r>
                              <w:t>La maturité sexuelle du crapaud sonneur à ventre jaune est atteinte au bo</w:t>
                            </w:r>
                            <w:r>
                              <w:t>ut de 3 ou 4 ans. Ce crapaud utilise plusieurs mares pour se reproduire accrochant quelques œufs de façon regroupée ou isolée aux plantes aquatiques. Après éclosion des œufs, les têtards se métamorphosent en 34 à 130 jours.</w:t>
                            </w:r>
                          </w:p>
                          <w:p w:rsidR="00EE07A9" w:rsidRPr="00EE07A9" w:rsidRDefault="00CB3807" w:rsidP="00BE540A">
                            <w:pPr>
                              <w:spacing w:after="0"/>
                              <w:jc w:val="right"/>
                              <w:rPr>
                                <w:i/>
                                <w:sz w:val="20"/>
                              </w:rPr>
                            </w:pPr>
                            <w:r w:rsidRPr="00EE07A9">
                              <w:rPr>
                                <w:i/>
                                <w:sz w:val="20"/>
                              </w:rPr>
                              <w:t>D’après Wikip</w:t>
                            </w:r>
                            <w:r>
                              <w:rPr>
                                <w:i/>
                                <w:sz w:val="20"/>
                              </w:rPr>
                              <w:t>é</w:t>
                            </w:r>
                            <w:r w:rsidRPr="00EE07A9">
                              <w:rPr>
                                <w:i/>
                                <w:sz w:val="20"/>
                              </w:rPr>
                              <w:t>dia (consulté le 0</w:t>
                            </w:r>
                            <w:r w:rsidRPr="00EE07A9">
                              <w:rPr>
                                <w:i/>
                                <w:sz w:val="20"/>
                              </w:rPr>
                              <w:t>4/11/2020)</w:t>
                            </w:r>
                          </w:p>
                        </w:txbxContent>
                      </wps:txbx>
                      <wps:bodyPr rot="0" vert="horz" wrap="square" lIns="91440" tIns="45720" rIns="91440" bIns="45720" anchor="t" anchorCtr="0" upright="1">
                        <a:noAutofit/>
                      </wps:bodyPr>
                    </wps:wsp>
                  </a:graphicData>
                </a:graphic>
                <wp14:sizeRelH relativeFrom="margin">
                  <wp14:pctWidth>100000</wp14:pctWidth>
                </wp14:sizeRelH>
                <wp14:sizeRelV relativeFrom="margin">
                  <wp14:pctHeight>0</wp14:pctHeight>
                </wp14:sizeRelV>
              </wp:anchor>
            </w:drawing>
          </mc:Choice>
          <mc:Fallback>
            <w:pict>
              <v:shapetype w14:anchorId="3FB48DB5" id="_x0000_t202" coordsize="21600,21600" o:spt="202" path="m,l,21600r21600,l21600,xe">
                <v:stroke joinstyle="miter"/>
                <v:path gradientshapeok="t" o:connecttype="rect"/>
              </v:shapetype>
              <v:shape id="Text Box 4" o:spid="_x0000_s1026" type="#_x0000_t202" style="position:absolute;left:0;text-align:left;margin-left:1.85pt;margin-top:54.7pt;width:451.75pt;height:403.5pt;z-index:251665408;visibility:visible;mso-wrap-style:square;mso-width-percent:1000;mso-height-percent:0;mso-wrap-distance-left:9pt;mso-wrap-distance-top:0;mso-wrap-distance-right:9pt;mso-wrap-distance-bottom:0;mso-position-horizontal:absolute;mso-position-horizontal-relative:text;mso-position-vertical:absolute;mso-position-vertical-relative:text;mso-width-percent:10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">
                <v:textbox>
                  <w:txbxContent>
                    <w:p w:rsidR="00EE07A9" w:rsidRPr="00CF07E1" w:rsidRDefault="00CB3807" w:rsidP="00BE540A">
                      <w:pPr>
                        <w:spacing w:after="120"/>
                        <w:rPr>
                          <w:b/>
                          <w:bCs/>
                        </w:rPr>
                      </w:pPr>
                      <w:r w:rsidRPr="00CF07E1">
                        <w:rPr>
                          <w:b/>
                          <w:bCs/>
                        </w:rPr>
                        <w:t xml:space="preserve">Document 1 : le crapaud sonneur à </w:t>
                      </w:r>
                      <w:r w:rsidRPr="00CF07E1">
                        <w:rPr>
                          <w:b/>
                          <w:bCs/>
                        </w:rPr>
                        <w:t>ven</w:t>
                      </w:r>
                      <w:r>
                        <w:rPr>
                          <w:b/>
                          <w:bCs/>
                        </w:rPr>
                        <w:t>tre jaune, une espèce en danger</w:t>
                      </w:r>
                    </w:p>
                    <w:tbl>
                      <w:tblPr>
                        <w:tblStyle w:val="Grilledutableau"/>
                        <w:tblW w:w="0" w:type="auto"/>
                        <w:tblLook w:val="04A0" w:firstRow="1" w:lastRow="0" w:firstColumn="1" w:lastColumn="0" w:noHBand="0" w:noVBand="1"/>
                      </w:tblPr>
                      <w:tblGrid>
                        <w:gridCol w:w="4381"/>
                        <w:gridCol w:w="4367"/>
                      </w:tblGrid>
                      <w:tr w:rsidR="00EE07A9" w:rsidTr="00872E11">
                        <w:tc>
                          <w:tcPr>
                            <w:tcW w:w="4382" w:type="dxa"/>
                            <w:tcBorders>
                              <w:top w:val="nil"/>
                              <w:left w:val="nil"/>
                              <w:bottom w:val="nil"/>
                              <w:right w:val="nil"/>
                            </w:tcBorders>
                          </w:tcPr>
                          <w:p w:rsidR="00EE07A9" w:rsidRDefault="00CB3807" w:rsidP="00872E11">
                            <w:pPr>
                              <w:jc w:val="center"/>
                              <w:rPr>
                                <w:bCs/>
                              </w:rPr>
                            </w:pPr>
                            <w:r>
                              <w:rPr>
                                <w:noProof/>
                              </w:rPr>
                              <w:drawing>
                                <wp:inline distT="0" distB="0" distL="0" distR="0" wp14:anchorId="2E3B2C8F" wp14:editId="07777777">
                                  <wp:extent cx="2580640" cy="154178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pic:cNvPicPr>
                                            <a:picLocks noChangeAspect="1" noChangeArrowheads="1"/>
                                          </pic:cNvPicPr>
                                        </pic:nvPicPr>
                                        <pic:blipFill>
                                          <a:blip r:embed="rId10"/>
                                          <a:stretch>
                                            <a:fillRect/>
                                          </a:stretch>
                                        </pic:blipFill>
                                        <pic:spPr bwMode="auto">
                                          <a:xfrm>
                                            <a:off x="0" y="0"/>
                                            <a:ext cx="2580640" cy="1541780"/>
                                          </a:xfrm>
                                          <a:prstGeom prst="rect">
                                            <a:avLst/>
                                          </a:prstGeom>
                                          <a:noFill/>
                                          <a:ln w="9525">
                                            <a:noFill/>
                                            <a:miter lim="800000"/>
                                            <a:headEnd/>
                                            <a:tailEnd/>
                                          </a:ln>
                                        </pic:spPr>
                                      </pic:pic>
                                    </a:graphicData>
                                  </a:graphic>
                                </wp:inline>
                              </w:drawing>
                            </w:r>
                          </w:p>
                          <w:p w:rsidR="00EE07A9" w:rsidRDefault="00CB3807" w:rsidP="00872E11">
                            <w:pPr>
                              <w:jc w:val="center"/>
                            </w:pPr>
                            <w:r>
                              <w:rPr>
                                <w:u w:val="single"/>
                              </w:rPr>
                              <w:t>Photo de l’aspect général</w:t>
                            </w:r>
                          </w:p>
                          <w:p w:rsidR="00EE07A9" w:rsidRPr="00CF07E1" w:rsidRDefault="00CB3807" w:rsidP="00CF07E1">
                            <w:pPr>
                              <w:spacing w:after="0"/>
                              <w:jc w:val="center"/>
                              <w:rPr>
                                <w:color w:val="000000"/>
                                <w:sz w:val="16"/>
                                <w:szCs w:val="16"/>
                              </w:rPr>
                            </w:pPr>
                          </w:p>
                        </w:tc>
                        <w:tc>
                          <w:tcPr>
                            <w:tcW w:w="4383" w:type="dxa"/>
                            <w:tcBorders>
                              <w:top w:val="nil"/>
                              <w:left w:val="nil"/>
                              <w:bottom w:val="nil"/>
                              <w:right w:val="nil"/>
                            </w:tcBorders>
                          </w:tcPr>
                          <w:p w:rsidR="00EE07A9" w:rsidRDefault="00CB3807" w:rsidP="00872E11">
                            <w:pPr>
                              <w:jc w:val="center"/>
                              <w:rPr>
                                <w:bCs/>
                              </w:rPr>
                            </w:pPr>
                            <w:r>
                              <w:rPr>
                                <w:noProof/>
                              </w:rPr>
                              <w:drawing>
                                <wp:inline distT="0" distB="0" distL="0" distR="0" wp14:anchorId="4FD335F2" wp14:editId="07777777">
                                  <wp:extent cx="1506220" cy="1807210"/>
                                  <wp:effectExtent l="0" t="0" r="0" b="0"/>
                                  <wp:docPr id="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pic:cNvPicPr>
                                            <a:picLocks noChangeAspect="1" noChangeArrowheads="1"/>
                                          </pic:cNvPicPr>
                                        </pic:nvPicPr>
                                        <pic:blipFill>
                                          <a:blip r:embed="rId11"/>
                                          <a:stretch>
                                            <a:fillRect/>
                                          </a:stretch>
                                        </pic:blipFill>
                                        <pic:spPr bwMode="auto">
                                          <a:xfrm>
                                            <a:off x="0" y="0"/>
                                            <a:ext cx="1506220" cy="1807210"/>
                                          </a:xfrm>
                                          <a:prstGeom prst="rect">
                                            <a:avLst/>
                                          </a:prstGeom>
                                          <a:noFill/>
                                          <a:ln w="9525">
                                            <a:noFill/>
                                            <a:miter lim="800000"/>
                                            <a:headEnd/>
                                            <a:tailEnd/>
                                          </a:ln>
                                        </pic:spPr>
                                      </pic:pic>
                                    </a:graphicData>
                                  </a:graphic>
                                </wp:inline>
                              </w:drawing>
                            </w:r>
                          </w:p>
                          <w:p w:rsidR="00EE07A9" w:rsidRPr="00C1094A" w:rsidRDefault="00CB3807" w:rsidP="00C1094A">
                            <w:pPr>
                              <w:jc w:val="center"/>
                              <w:rPr>
                                <w:u w:val="single"/>
                              </w:rPr>
                            </w:pPr>
                            <w:r>
                              <w:rPr>
                                <w:u w:val="single"/>
                              </w:rPr>
                              <w:t>Photo de la face ventrale</w:t>
                            </w:r>
                          </w:p>
                        </w:tc>
                      </w:tr>
                    </w:tbl>
                    <w:p w:rsidR="00EE07A9" w:rsidRDefault="00CB3807" w:rsidP="00C1094A">
                      <w:pPr>
                        <w:spacing w:after="120"/>
                        <w:jc w:val="both"/>
                      </w:pPr>
                      <w:r>
                        <w:t xml:space="preserve">Le crapaud sonneur à ventre jaune, </w:t>
                      </w:r>
                      <w:r w:rsidRPr="00567065">
                        <w:rPr>
                          <w:bCs/>
                          <w:i/>
                          <w:iCs/>
                        </w:rPr>
                        <w:t>Bombina variegata</w:t>
                      </w:r>
                      <w:r>
                        <w:t xml:space="preserve">, est une espèce d'Amphibien qui fait partie des espèces vulnérables et menacées. Elle fait l’objet d’une protection en France. </w:t>
                      </w:r>
                    </w:p>
                    <w:p w:rsidR="00EE07A9" w:rsidRDefault="00CB3807" w:rsidP="00C1094A">
                      <w:pPr>
                        <w:spacing w:after="120"/>
                        <w:jc w:val="both"/>
                      </w:pPr>
                      <w:r>
                        <w:t>Ce crapaud de 3,5 à 5,5 cm de long tient son nom de sa face ventrale jaune tachetée de noir, qui contraste avec sa face dorsale</w:t>
                      </w:r>
                      <w:r>
                        <w:t xml:space="preserve"> marron-grisâtre.</w:t>
                      </w:r>
                    </w:p>
                    <w:p w:rsidR="00EE07A9" w:rsidRDefault="00CB3807" w:rsidP="00C1094A">
                      <w:pPr>
                        <w:spacing w:after="120"/>
                        <w:jc w:val="both"/>
                      </w:pPr>
                      <w:r>
                        <w:t xml:space="preserve">Les mares et les flaques d’eau en forêt constituent l’habitat naturel de cette espèce. Ces lieux sont menacés par l'industrialisation mais aussi par l'agriculture. </w:t>
                      </w:r>
                    </w:p>
                    <w:p w:rsidR="00EE07A9" w:rsidRDefault="00CB3807" w:rsidP="00C1094A">
                      <w:pPr>
                        <w:spacing w:after="120"/>
                        <w:jc w:val="both"/>
                      </w:pPr>
                      <w:r>
                        <w:t>La maturité sexuelle du crapaud sonneur à ventre jaune est atteinte au bo</w:t>
                      </w:r>
                      <w:r>
                        <w:t>ut de 3 ou 4 ans. Ce crapaud utilise plusieurs mares pour se reproduire accrochant quelques œufs de façon regroupée ou isolée aux plantes aquatiques. Après éclosion des œufs, les têtards se métamorphosent en 34 à 130 jours.</w:t>
                      </w:r>
                    </w:p>
                    <w:p w:rsidR="00EE07A9" w:rsidRPr="00EE07A9" w:rsidRDefault="00CB3807" w:rsidP="00BE540A">
                      <w:pPr>
                        <w:spacing w:after="0"/>
                        <w:jc w:val="right"/>
                        <w:rPr>
                          <w:i/>
                          <w:sz w:val="20"/>
                        </w:rPr>
                      </w:pPr>
                      <w:r w:rsidRPr="00EE07A9">
                        <w:rPr>
                          <w:i/>
                          <w:sz w:val="20"/>
                        </w:rPr>
                        <w:t>D’après Wikip</w:t>
                      </w:r>
                      <w:r>
                        <w:rPr>
                          <w:i/>
                          <w:sz w:val="20"/>
                        </w:rPr>
                        <w:t>é</w:t>
                      </w:r>
                      <w:r w:rsidRPr="00EE07A9">
                        <w:rPr>
                          <w:i/>
                          <w:sz w:val="20"/>
                        </w:rPr>
                        <w:t>dia (consulté le 0</w:t>
                      </w:r>
                      <w:r w:rsidRPr="00EE07A9">
                        <w:rPr>
                          <w:i/>
                          <w:sz w:val="20"/>
                        </w:rPr>
                        <w:t>4/11/2020)</w:t>
                      </w:r>
                    </w:p>
                  </w:txbxContent>
                </v:textbox>
                <w10:wrap type="topAndBottom"/>
              </v:shape>
            </w:pict>
          </mc:Fallback>
        </mc:AlternateContent>
      </w:r>
      <w:r w:rsidRPr="00B73417">
        <w:rPr>
          <w:rFonts w:eastAsia="Times New Roman" w:cs="Arial"/>
        </w:rPr>
        <w:t>L'objectif de cet exercice est de s’intéresser aux actions humaines entreprises pour la sauvegarde d’une espèce d'Amphibien.</w:t>
      </w:r>
      <w:r>
        <w:rPr>
          <w:rFonts w:eastAsia="Times New Roman" w:cs="Arial"/>
        </w:rPr>
        <w:t xml:space="preserve"> </w:t>
      </w:r>
    </w:p>
    <w:p w:rsidR="00B07475" w:rsidRPr="00B73417" w:rsidRDefault="00CB3807" w:rsidP="00355C29">
      <w:pPr>
        <w:spacing w:before="240" w:after="480" w:line="240" w:lineRule="auto"/>
        <w:jc w:val="both"/>
        <w:rPr>
          <w:b/>
          <w:bCs/>
          <w:u w:val="single"/>
        </w:rPr>
      </w:pPr>
      <w:r w:rsidRPr="00B73417">
        <w:rPr>
          <w:b/>
          <w:bCs/>
          <w:u w:val="single"/>
        </w:rPr>
        <w:br w:type="page"/>
      </w:r>
    </w:p>
    <w:p w:rsidR="00462E9F" w:rsidRPr="00CF07E1" w:rsidRDefault="00CB3807" w:rsidP="001B2D97">
      <w:pPr>
        <w:pBdr>
          <w:top w:val="single" w:sz="4" w:space="6" w:color="auto"/>
          <w:left w:val="single" w:sz="4" w:space="4" w:color="auto"/>
          <w:bottom w:val="single" w:sz="4" w:space="6" w:color="auto"/>
          <w:right w:val="single" w:sz="4" w:space="4" w:color="auto"/>
        </w:pBdr>
        <w:spacing w:after="120"/>
        <w:rPr>
          <w:b/>
          <w:bCs/>
        </w:rPr>
      </w:pPr>
      <w:r w:rsidRPr="00CF07E1">
        <w:rPr>
          <w:b/>
          <w:bCs/>
        </w:rPr>
        <w:lastRenderedPageBreak/>
        <w:t xml:space="preserve">Document 2 : </w:t>
      </w:r>
      <w:r>
        <w:rPr>
          <w:b/>
          <w:bCs/>
        </w:rPr>
        <w:t>l</w:t>
      </w:r>
      <w:r w:rsidRPr="00CF07E1">
        <w:rPr>
          <w:b/>
          <w:bCs/>
        </w:rPr>
        <w:t xml:space="preserve">e crapaud sonneur à </w:t>
      </w:r>
      <w:r>
        <w:rPr>
          <w:b/>
          <w:bCs/>
        </w:rPr>
        <w:t>ventre jaune, une espèce suivie</w:t>
      </w:r>
    </w:p>
    <w:p w:rsidR="00462E9F" w:rsidRDefault="00CB3807" w:rsidP="001B2D97">
      <w:pPr>
        <w:pBdr>
          <w:top w:val="single" w:sz="4" w:space="6" w:color="auto"/>
          <w:left w:val="single" w:sz="4" w:space="4" w:color="auto"/>
          <w:bottom w:val="single" w:sz="4" w:space="6" w:color="auto"/>
          <w:right w:val="single" w:sz="4" w:space="4" w:color="auto"/>
        </w:pBdr>
        <w:spacing w:after="240"/>
        <w:jc w:val="both"/>
      </w:pPr>
      <w:r>
        <w:t xml:space="preserve">Le marquage peut être un marquage de groupe (un </w:t>
      </w:r>
      <w:r>
        <w:t>point de couleur par exemple pour chaque individu capturé lors d’une session donnée), mais on utilise de préférence le marquage individuel, car il permet d’obtenir beaucoup plus d’informations. Chez le crapaud sonneur, on identifie facilement les individus</w:t>
      </w:r>
      <w:r>
        <w:t xml:space="preserve"> grâce à leur motif ventral unique. Ce motif de coloration est en effet propre à chaque individu et stable dans le temps (hormis pour les stades les plus jeunes).</w:t>
      </w:r>
    </w:p>
    <w:p w:rsidR="00462E9F" w:rsidRDefault="00CB3807" w:rsidP="001B2D97">
      <w:pPr>
        <w:pBdr>
          <w:top w:val="single" w:sz="4" w:space="6" w:color="auto"/>
          <w:left w:val="single" w:sz="4" w:space="4" w:color="auto"/>
          <w:bottom w:val="single" w:sz="4" w:space="6" w:color="auto"/>
          <w:right w:val="single" w:sz="4" w:space="4" w:color="auto"/>
        </w:pBdr>
        <w:spacing w:after="120"/>
        <w:jc w:val="center"/>
        <w:rPr>
          <w:u w:val="single"/>
        </w:rPr>
      </w:pPr>
      <w:r>
        <w:rPr>
          <w:u w:val="single"/>
        </w:rPr>
        <w:t>Photos de motifs ventraux du même individu à des stades différents.</w:t>
      </w:r>
    </w:p>
    <w:p w:rsidR="00462E9F" w:rsidRPr="001B2D97" w:rsidRDefault="00CB3807" w:rsidP="001B2D97">
      <w:pPr>
        <w:pBdr>
          <w:top w:val="single" w:sz="4" w:space="6" w:color="auto"/>
          <w:left w:val="single" w:sz="4" w:space="4" w:color="auto"/>
          <w:bottom w:val="single" w:sz="4" w:space="6" w:color="auto"/>
          <w:right w:val="single" w:sz="4" w:space="4" w:color="auto"/>
        </w:pBdr>
        <w:spacing w:after="120"/>
        <w:jc w:val="center"/>
      </w:pPr>
      <w:r w:rsidRPr="00CF07E1">
        <w:t>De gauche à droite : juvé</w:t>
      </w:r>
      <w:r w:rsidRPr="00CF07E1">
        <w:t>nile, subadulte, adulte (apte à la reproduction)</w:t>
      </w:r>
    </w:p>
    <w:p w:rsidR="00462E9F" w:rsidRDefault="00CB3807" w:rsidP="001B2D97">
      <w:pPr>
        <w:pBdr>
          <w:top w:val="single" w:sz="4" w:space="6" w:color="auto"/>
          <w:left w:val="single" w:sz="4" w:space="4" w:color="auto"/>
          <w:bottom w:val="single" w:sz="4" w:space="6" w:color="auto"/>
          <w:right w:val="single" w:sz="4" w:space="4" w:color="auto"/>
        </w:pBdr>
        <w:spacing w:after="0"/>
        <w:jc w:val="center"/>
        <w:rPr>
          <w:u w:val="single"/>
        </w:rPr>
      </w:pPr>
      <w:r w:rsidRPr="00872E11">
        <w:rPr>
          <w:noProof/>
        </w:rPr>
        <w:drawing>
          <wp:inline distT="0" distB="0" distL="0" distR="0" wp14:anchorId="175C04CF" wp14:editId="40312482">
            <wp:extent cx="5591175" cy="2495550"/>
            <wp:effectExtent l="0" t="0" r="0" b="0"/>
            <wp:docPr id="6"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pic:cNvPicPr>
                      <a:picLocks noChangeAspect="1" noChangeArrowheads="1"/>
                    </pic:cNvPicPr>
                  </pic:nvPicPr>
                  <pic:blipFill>
                    <a:blip r:embed="rId12"/>
                    <a:stretch>
                      <a:fillRect/>
                    </a:stretch>
                  </pic:blipFill>
                  <pic:spPr bwMode="auto">
                    <a:xfrm>
                      <a:off x="0" y="0"/>
                      <a:ext cx="5591175" cy="2495550"/>
                    </a:xfrm>
                    <a:prstGeom prst="rect">
                      <a:avLst/>
                    </a:prstGeom>
                    <a:noFill/>
                    <a:ln w="9525">
                      <a:noFill/>
                      <a:miter lim="800000"/>
                      <a:headEnd/>
                      <a:tailEnd/>
                    </a:ln>
                  </pic:spPr>
                </pic:pic>
              </a:graphicData>
            </a:graphic>
          </wp:inline>
        </w:drawing>
      </w:r>
    </w:p>
    <w:p w:rsidR="00462E9F" w:rsidRDefault="00CB3807" w:rsidP="001B2D97">
      <w:pPr>
        <w:pBdr>
          <w:top w:val="single" w:sz="4" w:space="6" w:color="auto"/>
          <w:left w:val="single" w:sz="4" w:space="4" w:color="auto"/>
          <w:bottom w:val="single" w:sz="4" w:space="6" w:color="auto"/>
          <w:right w:val="single" w:sz="4" w:space="4" w:color="auto"/>
        </w:pBdr>
        <w:spacing w:after="0"/>
        <w:jc w:val="center"/>
        <w:rPr>
          <w:u w:val="single"/>
        </w:rPr>
      </w:pPr>
    </w:p>
    <w:p w:rsidR="00462E9F" w:rsidRPr="00ED428E" w:rsidRDefault="00CB3807" w:rsidP="001B2D97">
      <w:pPr>
        <w:pBdr>
          <w:top w:val="single" w:sz="4" w:space="6" w:color="auto"/>
          <w:left w:val="single" w:sz="4" w:space="4" w:color="auto"/>
          <w:bottom w:val="single" w:sz="4" w:space="6" w:color="auto"/>
          <w:right w:val="single" w:sz="4" w:space="4" w:color="auto"/>
        </w:pBdr>
        <w:spacing w:after="0"/>
        <w:jc w:val="right"/>
        <w:rPr>
          <w:i/>
          <w:sz w:val="22"/>
          <w:szCs w:val="20"/>
        </w:rPr>
      </w:pPr>
      <w:r w:rsidRPr="00ED428E">
        <w:rPr>
          <w:bCs/>
          <w:sz w:val="22"/>
          <w:szCs w:val="20"/>
        </w:rPr>
        <w:t xml:space="preserve">D’après </w:t>
      </w:r>
      <w:r w:rsidRPr="00ED428E">
        <w:rPr>
          <w:i/>
          <w:sz w:val="22"/>
          <w:szCs w:val="20"/>
        </w:rPr>
        <w:t>Synthèse de la méthode de suivi de population par C.M.R.</w:t>
      </w:r>
    </w:p>
    <w:p w:rsidR="00462E9F" w:rsidRPr="00ED428E" w:rsidRDefault="00CB3807" w:rsidP="001B2D97">
      <w:pPr>
        <w:pBdr>
          <w:top w:val="single" w:sz="4" w:space="6" w:color="auto"/>
          <w:left w:val="single" w:sz="4" w:space="4" w:color="auto"/>
          <w:bottom w:val="single" w:sz="4" w:space="6" w:color="auto"/>
          <w:right w:val="single" w:sz="4" w:space="4" w:color="auto"/>
        </w:pBdr>
        <w:spacing w:after="0"/>
        <w:jc w:val="right"/>
        <w:rPr>
          <w:sz w:val="28"/>
        </w:rPr>
      </w:pPr>
      <w:r w:rsidRPr="00ED428E">
        <w:rPr>
          <w:i/>
          <w:sz w:val="22"/>
          <w:szCs w:val="20"/>
        </w:rPr>
        <w:t>appliquée au Sonneur à ventre jaune</w:t>
      </w:r>
      <w:r>
        <w:rPr>
          <w:sz w:val="22"/>
          <w:szCs w:val="20"/>
        </w:rPr>
        <w:t>, ONF-MEDDE, 2016</w:t>
      </w:r>
      <w:r w:rsidRPr="00ED428E">
        <w:rPr>
          <w:sz w:val="22"/>
          <w:szCs w:val="20"/>
        </w:rPr>
        <w:t xml:space="preserve"> </w:t>
      </w:r>
    </w:p>
    <w:p w:rsidR="00D0791F" w:rsidRPr="00CF07E1" w:rsidRDefault="00CB3807" w:rsidP="00ED428E">
      <w:pPr>
        <w:spacing w:before="360"/>
        <w:jc w:val="both"/>
        <w:rPr>
          <w:iCs/>
        </w:rPr>
      </w:pPr>
      <w:r w:rsidRPr="00CF07E1">
        <w:rPr>
          <w:iCs/>
        </w:rPr>
        <w:t xml:space="preserve">Des biologistes veulent estimer l'abondance d'une population isolée de sonneurs à </w:t>
      </w:r>
      <w:r w:rsidRPr="00CF07E1">
        <w:rPr>
          <w:iCs/>
        </w:rPr>
        <w:t>ventre jaune dans la forêt domaniale de Darney en Lorraine. Pour cela, ils utilisent la méthode CMR (capture, marquage, recapture) qui permet d'estimer l'abondance d'une population. Ils ont ainsi capturé, marqué puis relâché 548 sonneurs à ventre jaune. Un</w:t>
      </w:r>
      <w:r w:rsidRPr="00CF07E1">
        <w:rPr>
          <w:iCs/>
        </w:rPr>
        <w:t xml:space="preserve">e deuxième capture de sonneurs à ventre jaune a été effectuée quelques mois plus tard : 554 ont été capturés dont 133 qui avaient été marqués lors de la première capture. </w:t>
      </w:r>
    </w:p>
    <w:p w:rsidR="00D0791F" w:rsidRPr="00D0791F" w:rsidRDefault="00CB3807" w:rsidP="0014211A">
      <w:pPr>
        <w:rPr>
          <w:i/>
        </w:rPr>
      </w:pPr>
    </w:p>
    <w:p w:rsidR="008A1D89" w:rsidRDefault="00CB3807">
      <w:pPr>
        <w:spacing w:after="0" w:line="240" w:lineRule="auto"/>
        <w:rPr>
          <w:b/>
          <w:bCs/>
        </w:rPr>
      </w:pPr>
      <w:r>
        <w:rPr>
          <w:b/>
          <w:bCs/>
        </w:rPr>
        <w:br w:type="page"/>
      </w:r>
    </w:p>
    <w:p w:rsidR="0061655E" w:rsidRDefault="00CB3807" w:rsidP="0014211A">
      <w:pPr>
        <w:rPr>
          <w:b/>
          <w:bCs/>
        </w:rPr>
      </w:pPr>
    </w:p>
    <w:p w:rsidR="0014211A" w:rsidRDefault="00CB3807" w:rsidP="0061655E">
      <w:pPr>
        <w:spacing w:after="240"/>
        <w:jc w:val="both"/>
        <w:rPr>
          <w:b/>
          <w:bCs/>
        </w:rPr>
      </w:pPr>
      <w:r>
        <w:rPr>
          <w:b/>
          <w:bCs/>
        </w:rPr>
        <w:t xml:space="preserve">1- </w:t>
      </w:r>
      <w:r w:rsidRPr="00CF07E1">
        <w:t>Présenter les principes de la méthode CMR (capture, marquage, recapture).</w:t>
      </w:r>
      <w:r w:rsidRPr="0014211A">
        <w:rPr>
          <w:b/>
          <w:bCs/>
        </w:rPr>
        <w:t xml:space="preserve"> </w:t>
      </w:r>
    </w:p>
    <w:p w:rsidR="0014211A" w:rsidRDefault="00CB3807" w:rsidP="0061655E">
      <w:pPr>
        <w:spacing w:after="240"/>
        <w:jc w:val="both"/>
        <w:rPr>
          <w:b/>
          <w:bCs/>
        </w:rPr>
      </w:pPr>
      <w:r>
        <w:rPr>
          <w:b/>
          <w:bCs/>
        </w:rPr>
        <w:t xml:space="preserve">2- </w:t>
      </w:r>
      <w:r w:rsidRPr="00CF07E1">
        <w:t xml:space="preserve">Donner </w:t>
      </w:r>
      <w:r>
        <w:t xml:space="preserve">la fréquence </w:t>
      </w:r>
      <m:oMath>
        <m:r>
          <w:rPr>
            <w:rFonts w:ascii="Cambria Math" w:hAnsi="Cambria Math" w:cs="Arial"/>
            <w:color w:val="000000"/>
          </w:rPr>
          <m:t>f</m:t>
        </m:r>
      </m:oMath>
      <w:r w:rsidRPr="00CF07E1">
        <w:t xml:space="preserve"> </w:t>
      </w:r>
      <w:r>
        <w:t xml:space="preserve">de la population marquée rapportée à l’échantillon des </w:t>
      </w:r>
      <m:oMath>
        <m:r>
          <w:rPr>
            <w:rFonts w:ascii="Cambria Math" w:hAnsi="Cambria Math" w:cs="Arial"/>
            <w:color w:val="000000"/>
          </w:rPr>
          <m:t>n</m:t>
        </m:r>
        <m:r>
          <w:rPr>
            <w:rFonts w:ascii="Cambria Math" w:hAnsi="Cambria Math"/>
            <w:color w:val="000000"/>
          </w:rPr>
          <m:t>=554</m:t>
        </m:r>
      </m:oMath>
      <w:r w:rsidRPr="00CF07E1">
        <w:t xml:space="preserve"> </w:t>
      </w:r>
      <w:r>
        <w:t>individus recapturés. En déduire une première</w:t>
      </w:r>
      <w:r w:rsidRPr="00CF07E1">
        <w:t xml:space="preserve"> estimation de l'abondance de la population de sonneurs à ventre jaune dans la zone d'étude.</w:t>
      </w:r>
      <w:r w:rsidRPr="0014211A">
        <w:rPr>
          <w:b/>
          <w:bCs/>
        </w:rPr>
        <w:t xml:space="preserve"> </w:t>
      </w:r>
    </w:p>
    <w:p w:rsidR="0014211A" w:rsidRPr="00CF07E1" w:rsidRDefault="00CB3807" w:rsidP="00C1357D">
      <w:pPr>
        <w:spacing w:after="120"/>
        <w:jc w:val="both"/>
      </w:pPr>
      <w:r>
        <w:rPr>
          <w:b/>
          <w:bCs/>
        </w:rPr>
        <w:t xml:space="preserve">3- </w:t>
      </w:r>
      <w:r>
        <w:t>Pour tenir compte de la fl</w:t>
      </w:r>
      <w:r>
        <w:t>uctuation d’échantillonnage, on considère, avec un indice de confiance de 95 %, que la proportion de la population marquée rapportée à la population totale de sonneurs à ventre jaune se situe dans l’intervalle :</w:t>
      </w:r>
    </w:p>
    <w:p w:rsidR="004922BD" w:rsidRDefault="00CB3807" w:rsidP="00C1357D">
      <w:pPr>
        <w:spacing w:after="120"/>
        <w:jc w:val="center"/>
        <w:rPr>
          <w:rFonts w:cs="Arial"/>
          <w:color w:val="000000"/>
        </w:rPr>
      </w:pPr>
      <m:oMathPara>
        <m:oMath>
          <m:d>
            <m:dPr>
              <m:begChr m:val="["/>
              <m:endChr m:val="]"/>
              <m:ctrlPr>
                <w:rPr>
                  <w:rFonts w:ascii="Cambria Math" w:hAnsi="Cambria Math" w:cs="Arial"/>
                  <w:i/>
                  <w:color w:val="000000"/>
                </w:rPr>
              </m:ctrlPr>
            </m:dPr>
            <m:e>
              <m:r>
                <w:rPr>
                  <w:rFonts w:ascii="Cambria Math" w:hAnsi="Cambria Math" w:cs="Arial"/>
                  <w:color w:val="000000"/>
                </w:rPr>
                <m:t>f</m:t>
              </m:r>
              <m:r>
                <w:rPr>
                  <w:rFonts w:ascii="Cambria Math" w:hAnsi="Cambria Math" w:cs="Arial"/>
                  <w:color w:val="000000"/>
                </w:rPr>
                <m:t>-</m:t>
              </m:r>
              <m:f>
                <m:fPr>
                  <m:ctrlPr>
                    <w:rPr>
                      <w:rFonts w:ascii="Cambria Math" w:hAnsi="Cambria Math" w:cs="Arial"/>
                      <w:i/>
                      <w:color w:val="000000"/>
                    </w:rPr>
                  </m:ctrlPr>
                </m:fPr>
                <m:num>
                  <m:r>
                    <w:rPr>
                      <w:rFonts w:ascii="Cambria Math" w:hAnsi="Cambria Math" w:cs="Arial"/>
                      <w:color w:val="000000"/>
                    </w:rPr>
                    <m:t>1</m:t>
                  </m:r>
                </m:num>
                <m:den>
                  <m:rad>
                    <m:radPr>
                      <m:degHide m:val="1"/>
                      <m:ctrlPr>
                        <w:rPr>
                          <w:rFonts w:ascii="Cambria Math" w:hAnsi="Cambria Math" w:cs="Arial"/>
                          <w:i/>
                          <w:color w:val="000000"/>
                        </w:rPr>
                      </m:ctrlPr>
                    </m:radPr>
                    <m:deg/>
                    <m:e>
                      <m:r>
                        <w:rPr>
                          <w:rFonts w:ascii="Cambria Math" w:hAnsi="Cambria Math" w:cs="Arial"/>
                          <w:color w:val="000000"/>
                        </w:rPr>
                        <m:t>n</m:t>
                      </m:r>
                    </m:e>
                  </m:rad>
                </m:den>
              </m:f>
              <m:r>
                <w:rPr>
                  <w:rFonts w:ascii="Cambria Math" w:hAnsi="Cambria Math" w:cs="Arial"/>
                  <w:color w:val="000000"/>
                </w:rPr>
                <m:t>;</m:t>
              </m:r>
              <m:r>
                <w:rPr>
                  <w:rFonts w:ascii="Cambria Math" w:hAnsi="Cambria Math" w:cs="Arial"/>
                  <w:color w:val="000000"/>
                </w:rPr>
                <m:t>f</m:t>
              </m:r>
              <m:r>
                <w:rPr>
                  <w:rFonts w:ascii="Cambria Math" w:hAnsi="Cambria Math" w:cs="Arial"/>
                  <w:color w:val="000000"/>
                </w:rPr>
                <m:t>+</m:t>
              </m:r>
              <m:f>
                <m:fPr>
                  <m:ctrlPr>
                    <w:rPr>
                      <w:rFonts w:ascii="Cambria Math" w:hAnsi="Cambria Math" w:cs="Arial"/>
                      <w:i/>
                      <w:color w:val="000000"/>
                    </w:rPr>
                  </m:ctrlPr>
                </m:fPr>
                <m:num>
                  <m:r>
                    <w:rPr>
                      <w:rFonts w:ascii="Cambria Math" w:hAnsi="Cambria Math" w:cs="Arial"/>
                      <w:color w:val="000000"/>
                    </w:rPr>
                    <m:t>1</m:t>
                  </m:r>
                </m:num>
                <m:den>
                  <m:rad>
                    <m:radPr>
                      <m:degHide m:val="1"/>
                      <m:ctrlPr>
                        <w:rPr>
                          <w:rFonts w:ascii="Cambria Math" w:hAnsi="Cambria Math" w:cs="Arial"/>
                          <w:i/>
                          <w:color w:val="000000"/>
                        </w:rPr>
                      </m:ctrlPr>
                    </m:radPr>
                    <m:deg/>
                    <m:e>
                      <m:r>
                        <w:rPr>
                          <w:rFonts w:ascii="Cambria Math" w:hAnsi="Cambria Math" w:cs="Arial"/>
                          <w:color w:val="000000"/>
                        </w:rPr>
                        <m:t>n</m:t>
                      </m:r>
                    </m:e>
                  </m:rad>
                </m:den>
              </m:f>
            </m:e>
          </m:d>
        </m:oMath>
      </m:oMathPara>
    </w:p>
    <w:p w:rsidR="004922BD" w:rsidRPr="004922BD" w:rsidRDefault="00CB3807" w:rsidP="0061655E">
      <w:pPr>
        <w:spacing w:after="240"/>
        <w:jc w:val="both"/>
        <w:rPr>
          <w:bCs/>
        </w:rPr>
      </w:pPr>
      <w:r>
        <w:rPr>
          <w:rFonts w:cs="Arial"/>
          <w:color w:val="000000"/>
        </w:rPr>
        <w:t>Déterminer dans ces conditions</w:t>
      </w:r>
      <w:r>
        <w:rPr>
          <w:rFonts w:cs="Arial"/>
          <w:color w:val="000000"/>
        </w:rPr>
        <w:t xml:space="preserve"> un encadrement de l’abondance de la population de sonneurs à ventre jaune.</w:t>
      </w:r>
    </w:p>
    <w:p w:rsidR="00AE63E5" w:rsidRDefault="00CB3807" w:rsidP="0061655E">
      <w:pPr>
        <w:spacing w:after="240"/>
        <w:jc w:val="both"/>
        <w:rPr>
          <w:b/>
          <w:bCs/>
        </w:rPr>
      </w:pPr>
      <w:r>
        <w:rPr>
          <w:b/>
          <w:bCs/>
        </w:rPr>
        <w:t xml:space="preserve">4- </w:t>
      </w:r>
      <w:r w:rsidRPr="00CF07E1">
        <w:t xml:space="preserve">À partir de vos connaissances et des documents, </w:t>
      </w:r>
      <w:r>
        <w:t>formuler des hypothèses sur l</w:t>
      </w:r>
      <w:r w:rsidRPr="00CF07E1">
        <w:t xml:space="preserve">es causes </w:t>
      </w:r>
      <w:r>
        <w:t xml:space="preserve">possibles </w:t>
      </w:r>
      <w:r w:rsidRPr="00CF07E1">
        <w:t xml:space="preserve">de </w:t>
      </w:r>
      <w:r>
        <w:t>la baisse d’abondance</w:t>
      </w:r>
      <w:r w:rsidRPr="00CF07E1">
        <w:t xml:space="preserve"> de ce crapaud.</w:t>
      </w:r>
    </w:p>
    <w:p w:rsidR="00523083" w:rsidRDefault="00CB3807" w:rsidP="00490EA6">
      <w:pPr>
        <w:spacing w:after="840"/>
        <w:jc w:val="both"/>
      </w:pPr>
      <w:r>
        <w:rPr>
          <w:b/>
          <w:bCs/>
        </w:rPr>
        <w:t xml:space="preserve">5- </w:t>
      </w:r>
      <w:r>
        <w:rPr>
          <w:iCs/>
        </w:rPr>
        <w:t>On cherche à élaborer un</w:t>
      </w:r>
      <w:r w:rsidRPr="00CF07E1">
        <w:rPr>
          <w:iCs/>
        </w:rPr>
        <w:t xml:space="preserve"> plan national d'action pour la protection du crapaud sonneur à ventre jaune. </w:t>
      </w:r>
      <w:r w:rsidRPr="00CF07E1">
        <w:t>Proposer différentes mesures permettant d'éviter l'extinction de cette espèce</w:t>
      </w:r>
      <w:r>
        <w:t>, en se basant sur</w:t>
      </w:r>
      <w:r w:rsidRPr="00CF07E1">
        <w:t xml:space="preserve"> </w:t>
      </w:r>
      <w:r>
        <w:t>les documents 1 et</w:t>
      </w:r>
      <w:r w:rsidRPr="00CF07E1">
        <w:t xml:space="preserve"> 2 </w:t>
      </w:r>
      <w:r>
        <w:t>précédents, ainsi que sur le document</w:t>
      </w:r>
      <w:r w:rsidRPr="00CF07E1">
        <w:t xml:space="preserve"> 3 </w:t>
      </w:r>
      <w:r>
        <w:t xml:space="preserve">de la page suivante </w:t>
      </w:r>
      <w:r w:rsidRPr="00CF07E1">
        <w:t>e</w:t>
      </w:r>
      <w:r w:rsidRPr="00CF07E1">
        <w:t>t vos connaissances.</w:t>
      </w:r>
    </w:p>
    <w:p w:rsidR="00523083" w:rsidRDefault="00CB3807">
      <w:pPr>
        <w:spacing w:after="0" w:line="240" w:lineRule="auto"/>
      </w:pPr>
      <w:r>
        <w:br w:type="page"/>
      </w:r>
    </w:p>
    <w:p w:rsidR="00AE63E5" w:rsidRDefault="00CB3807" w:rsidP="00490EA6">
      <w:pPr>
        <w:spacing w:after="840"/>
        <w:jc w:val="both"/>
      </w:pPr>
    </w:p>
    <w:p w:rsidR="00462E9F" w:rsidRPr="00CF07E1" w:rsidRDefault="00CB3807" w:rsidP="00554057">
      <w:pPr>
        <w:pBdr>
          <w:top w:val="single" w:sz="4" w:space="1" w:color="auto"/>
          <w:left w:val="single" w:sz="4" w:space="4" w:color="auto"/>
          <w:bottom w:val="single" w:sz="4" w:space="1" w:color="auto"/>
          <w:right w:val="single" w:sz="4" w:space="4" w:color="auto"/>
        </w:pBdr>
        <w:spacing w:after="120"/>
        <w:jc w:val="both"/>
      </w:pPr>
      <w:r w:rsidRPr="00CF07E1">
        <w:rPr>
          <w:b/>
          <w:bCs/>
        </w:rPr>
        <w:t xml:space="preserve">Document 3 : </w:t>
      </w:r>
      <w:r>
        <w:rPr>
          <w:b/>
          <w:bCs/>
        </w:rPr>
        <w:t>l</w:t>
      </w:r>
      <w:r w:rsidRPr="00CF07E1">
        <w:rPr>
          <w:b/>
          <w:bCs/>
        </w:rPr>
        <w:t>e crapaud sonneur à ventre jaune, mesu</w:t>
      </w:r>
      <w:r>
        <w:rPr>
          <w:b/>
          <w:bCs/>
        </w:rPr>
        <w:t>res relatives à sa conservation</w:t>
      </w:r>
    </w:p>
    <w:p w:rsidR="008A1D89" w:rsidRDefault="00CB3807" w:rsidP="00523083">
      <w:pPr>
        <w:pBdr>
          <w:top w:val="single" w:sz="4" w:space="1" w:color="auto"/>
          <w:left w:val="single" w:sz="4" w:space="4" w:color="auto"/>
          <w:bottom w:val="single" w:sz="4" w:space="1" w:color="auto"/>
          <w:right w:val="single" w:sz="4" w:space="4" w:color="auto"/>
        </w:pBdr>
        <w:spacing w:after="120"/>
        <w:jc w:val="both"/>
      </w:pPr>
      <w:r w:rsidRPr="00872E11">
        <w:t xml:space="preserve">Afin de travailler à la conservation du </w:t>
      </w:r>
      <w:r>
        <w:t>s</w:t>
      </w:r>
      <w:r w:rsidRPr="00872E11">
        <w:t>onneur à ventre jaune </w:t>
      </w:r>
      <w:r w:rsidRPr="00872E11">
        <w:rPr>
          <w:i/>
        </w:rPr>
        <w:t>(Bombina variegata)</w:t>
      </w:r>
      <w:r w:rsidRPr="00872E11">
        <w:t xml:space="preserve"> dont le statut est critique en Normandie, l’Union régionale des </w:t>
      </w:r>
      <w:r w:rsidRPr="00872E11">
        <w:t>Centres permanents d’initiatives pour l’environnement de Normandie propose la mise en place d’un élevage conservatoire de cinq années </w:t>
      </w:r>
      <w:r w:rsidRPr="00872E11">
        <w:rPr>
          <w:i/>
        </w:rPr>
        <w:t>(2018-2023)</w:t>
      </w:r>
      <w:r w:rsidRPr="00872E11">
        <w:t> permettant, d’une part, de protéger un groupe d’individus d’éventuelles menaces pouvant affecter le site de pr</w:t>
      </w:r>
      <w:r w:rsidRPr="00872E11">
        <w:t>élèvement et, d’autre part, d’optimiser la reproduction des géniteurs afin de tenter la réintroduction dans deux sites restaurés dans le département de l’Eure.</w:t>
      </w:r>
    </w:p>
    <w:p w:rsidR="00462E9F" w:rsidRPr="008A1D89" w:rsidRDefault="00CB3807" w:rsidP="00554057">
      <w:pPr>
        <w:pBdr>
          <w:top w:val="single" w:sz="4" w:space="1" w:color="auto"/>
          <w:left w:val="single" w:sz="4" w:space="4" w:color="auto"/>
          <w:bottom w:val="single" w:sz="4" w:space="1" w:color="auto"/>
          <w:right w:val="single" w:sz="4" w:space="4" w:color="auto"/>
        </w:pBdr>
        <w:spacing w:after="120"/>
        <w:jc w:val="both"/>
      </w:pPr>
      <w:r w:rsidRPr="008A1D89">
        <w:t>L’élevage conservatoire s’articule en 3 étapes</w:t>
      </w:r>
      <w:r w:rsidRPr="008A1D89">
        <w:rPr>
          <w:bCs/>
        </w:rPr>
        <w:t> :</w:t>
      </w:r>
    </w:p>
    <w:p w:rsidR="00462E9F" w:rsidRPr="00872E11" w:rsidRDefault="00CB3807" w:rsidP="00554057">
      <w:pPr>
        <w:pBdr>
          <w:top w:val="single" w:sz="4" w:space="1" w:color="auto"/>
          <w:left w:val="single" w:sz="4" w:space="4" w:color="auto"/>
          <w:bottom w:val="single" w:sz="4" w:space="1" w:color="auto"/>
          <w:right w:val="single" w:sz="4" w:space="4" w:color="auto"/>
        </w:pBdr>
        <w:spacing w:after="120"/>
        <w:jc w:val="both"/>
      </w:pPr>
      <w:r>
        <w:t>1/ P</w:t>
      </w:r>
      <w:r w:rsidRPr="00872E11">
        <w:t xml:space="preserve">rélèvement d’un </w:t>
      </w:r>
      <w:r>
        <w:t>groupe</w:t>
      </w:r>
      <w:r w:rsidRPr="00872E11">
        <w:t xml:space="preserve"> de 20 adultes du sit</w:t>
      </w:r>
      <w:r w:rsidRPr="00872E11">
        <w:t xml:space="preserve">e de l’Eure ; élevage et reproduction en conditions contrôlées. Le nombre de spécimens prélevés </w:t>
      </w:r>
      <w:r>
        <w:t>permet de garantir la diversité</w:t>
      </w:r>
      <w:r w:rsidRPr="00872E11">
        <w:t xml:space="preserve"> génétique </w:t>
      </w:r>
      <w:r>
        <w:t>de la population d’origine.</w:t>
      </w:r>
    </w:p>
    <w:p w:rsidR="00462E9F" w:rsidRPr="00872E11" w:rsidRDefault="00CB3807" w:rsidP="00554057">
      <w:pPr>
        <w:pBdr>
          <w:top w:val="single" w:sz="4" w:space="1" w:color="auto"/>
          <w:left w:val="single" w:sz="4" w:space="4" w:color="auto"/>
          <w:bottom w:val="single" w:sz="4" w:space="1" w:color="auto"/>
          <w:right w:val="single" w:sz="4" w:space="4" w:color="auto"/>
        </w:pBdr>
        <w:spacing w:after="120"/>
        <w:jc w:val="both"/>
      </w:pPr>
      <w:r w:rsidRPr="00872E11">
        <w:t xml:space="preserve">2/ </w:t>
      </w:r>
      <w:r>
        <w:t>Libération de 10 % des individus issus de la reproduction de ce groupe dans la populati</w:t>
      </w:r>
      <w:r>
        <w:t>on d’origine.</w:t>
      </w:r>
    </w:p>
    <w:p w:rsidR="00462E9F" w:rsidRPr="00872E11" w:rsidRDefault="00CB3807" w:rsidP="00554057">
      <w:pPr>
        <w:pBdr>
          <w:top w:val="single" w:sz="4" w:space="1" w:color="auto"/>
          <w:left w:val="single" w:sz="4" w:space="4" w:color="auto"/>
          <w:bottom w:val="single" w:sz="4" w:space="1" w:color="auto"/>
          <w:right w:val="single" w:sz="4" w:space="4" w:color="auto"/>
        </w:pBdr>
        <w:spacing w:after="120"/>
        <w:jc w:val="both"/>
      </w:pPr>
      <w:r>
        <w:t>3/ R</w:t>
      </w:r>
      <w:r w:rsidRPr="00872E11">
        <w:t>éintroduction de l’espèce </w:t>
      </w:r>
      <w:r w:rsidRPr="00872E11">
        <w:rPr>
          <w:i/>
        </w:rPr>
        <w:t>(minimum 2000 et 2500 juvéniles)</w:t>
      </w:r>
      <w:r w:rsidRPr="00872E11">
        <w:t> sur 2 sites favorables identifiés afin de tenter de restaurer un</w:t>
      </w:r>
      <w:r>
        <w:t>e</w:t>
      </w:r>
      <w:r w:rsidRPr="00872E11">
        <w:t xml:space="preserve"> population stable.</w:t>
      </w:r>
    </w:p>
    <w:p w:rsidR="008A1D89" w:rsidRPr="00F83228" w:rsidRDefault="00CB3807" w:rsidP="00F83228">
      <w:pPr>
        <w:pBdr>
          <w:top w:val="single" w:sz="4" w:space="1" w:color="auto"/>
          <w:left w:val="single" w:sz="4" w:space="4" w:color="auto"/>
          <w:bottom w:val="single" w:sz="4" w:space="1" w:color="auto"/>
          <w:right w:val="single" w:sz="4" w:space="4" w:color="auto"/>
        </w:pBdr>
        <w:spacing w:after="0"/>
        <w:jc w:val="right"/>
        <w:rPr>
          <w:sz w:val="12"/>
          <w:szCs w:val="20"/>
        </w:rPr>
      </w:pPr>
      <w:r w:rsidRPr="00F83228">
        <w:rPr>
          <w:bCs/>
          <w:sz w:val="20"/>
          <w:szCs w:val="20"/>
        </w:rPr>
        <w:t>D’après</w:t>
      </w:r>
      <w:r w:rsidRPr="00F83228">
        <w:rPr>
          <w:sz w:val="20"/>
          <w:szCs w:val="20"/>
        </w:rPr>
        <w:t xml:space="preserve"> </w:t>
      </w:r>
      <w:hyperlink r:id="rId13" w:history="1">
        <w:r w:rsidRPr="00F83228">
          <w:rPr>
            <w:rStyle w:val="Lienhypertexte"/>
            <w:i/>
            <w:sz w:val="20"/>
            <w:szCs w:val="20"/>
          </w:rPr>
          <w:t>http://www.normandie.developpement-durable.gouv.fr/ur-cpie-sonneur-a-ventre-jaune-27-derogation-a2589.html</w:t>
        </w:r>
      </w:hyperlink>
      <w:r w:rsidRPr="00F83228">
        <w:rPr>
          <w:sz w:val="20"/>
          <w:szCs w:val="20"/>
        </w:rPr>
        <w:br/>
      </w:r>
    </w:p>
    <w:p w:rsidR="003320A1" w:rsidRPr="00204949" w:rsidRDefault="00CB3807" w:rsidP="006A0B24">
      <w:pPr>
        <w:jc w:val="center"/>
      </w:pPr>
      <w:r>
        <w:br w:type="page"/>
      </w:r>
    </w:p>
    <w:p w:rsidR="003C733F" w:rsidRPr="00A77456" w:rsidRDefault="00CB3807" w:rsidP="003C733F">
      <w:pPr>
        <w:spacing w:after="80"/>
        <w:jc w:val="center"/>
        <w:rPr>
          <w:rFonts w:eastAsia="Arial" w:cs="Arial"/>
          <w:b/>
          <w:sz w:val="32"/>
        </w:rPr>
      </w:pPr>
      <w:r>
        <w:rPr>
          <w:rFonts w:eastAsia="Arial" w:cs="Arial"/>
          <w:b/>
          <w:sz w:val="32"/>
        </w:rPr>
        <w:lastRenderedPageBreak/>
        <w:t xml:space="preserve">Exercice 2 – </w:t>
      </w:r>
      <w:r w:rsidRPr="00A77456">
        <w:rPr>
          <w:rFonts w:eastAsia="Arial" w:cs="Arial"/>
          <w:b/>
          <w:i/>
          <w:sz w:val="28"/>
        </w:rPr>
        <w:t>Niveau terminale</w:t>
      </w:r>
    </w:p>
    <w:p w:rsidR="003C733F" w:rsidRPr="00A77456" w:rsidRDefault="00CB3807" w:rsidP="003C733F">
      <w:pPr>
        <w:spacing w:after="240"/>
        <w:jc w:val="center"/>
        <w:rPr>
          <w:rFonts w:eastAsia="Arial" w:cs="Arial"/>
          <w:i/>
        </w:rPr>
      </w:pPr>
      <w:r w:rsidRPr="00A77456">
        <w:rPr>
          <w:rFonts w:eastAsia="Arial" w:cs="Arial"/>
          <w:i/>
        </w:rPr>
        <w:t>Thème « </w:t>
      </w:r>
      <w:r>
        <w:rPr>
          <w:rFonts w:eastAsia="Arial" w:cs="Arial"/>
          <w:i/>
        </w:rPr>
        <w:t>Science, climat et société »</w:t>
      </w:r>
    </w:p>
    <w:p w:rsidR="003C733F" w:rsidRPr="00D87AD1" w:rsidRDefault="00CB3807" w:rsidP="003C733F">
      <w:pPr>
        <w:spacing w:after="120"/>
        <w:jc w:val="both"/>
        <w:rPr>
          <w:b/>
          <w:sz w:val="22"/>
        </w:rPr>
      </w:pPr>
      <w:r>
        <w:rPr>
          <w:rFonts w:cs="Arial"/>
          <w:b/>
          <w:sz w:val="28"/>
        </w:rPr>
        <w:t>É</w:t>
      </w:r>
      <w:r>
        <w:rPr>
          <w:b/>
          <w:sz w:val="28"/>
        </w:rPr>
        <w:t xml:space="preserve">missions de dioxyde de carbone et </w:t>
      </w:r>
      <w:r>
        <w:rPr>
          <w:b/>
          <w:sz w:val="28"/>
        </w:rPr>
        <w:t>conséquences sur l’économie du vin</w:t>
      </w:r>
    </w:p>
    <w:p w:rsidR="00680041" w:rsidRPr="008C7B45" w:rsidRDefault="00CB3807" w:rsidP="008C7B45">
      <w:pPr>
        <w:spacing w:after="240"/>
        <w:rPr>
          <w:i/>
        </w:rPr>
      </w:pPr>
      <w:r w:rsidRPr="00D74F67">
        <w:rPr>
          <w:i/>
        </w:rPr>
        <w:t>Sur 10 points</w:t>
      </w:r>
    </w:p>
    <w:p w:rsidR="007A4122" w:rsidRPr="007A4122" w:rsidRDefault="00CB3807" w:rsidP="00E63F3C">
      <w:pPr>
        <w:spacing w:after="240"/>
        <w:rPr>
          <w:b/>
          <w:bCs/>
          <w:u w:val="single"/>
        </w:rPr>
      </w:pPr>
      <w:r w:rsidRPr="007A4122">
        <w:rPr>
          <w:b/>
          <w:bCs/>
          <w:u w:val="single"/>
        </w:rPr>
        <w:t xml:space="preserve">Partie 1 : </w:t>
      </w:r>
      <w:r>
        <w:rPr>
          <w:b/>
          <w:bCs/>
          <w:u w:val="single"/>
        </w:rPr>
        <w:t>P</w:t>
      </w:r>
      <w:r w:rsidRPr="007A4122">
        <w:rPr>
          <w:b/>
          <w:bCs/>
          <w:u w:val="single"/>
        </w:rPr>
        <w:t>roduction de dioxyde de carbone par les combustibles fossiles</w:t>
      </w:r>
    </w:p>
    <w:p w:rsidR="00DC3462" w:rsidRDefault="00CB3807" w:rsidP="00EA28C8">
      <w:pPr>
        <w:spacing w:after="120"/>
        <w:jc w:val="both"/>
      </w:pPr>
      <w:r>
        <w:rPr>
          <w:rFonts w:cs="Arial"/>
        </w:rPr>
        <w:t>À</w:t>
      </w:r>
      <w:r w:rsidRPr="007A4122">
        <w:t xml:space="preserve"> l’échelle mondiale, près de 87</w:t>
      </w:r>
      <w:r>
        <w:t> </w:t>
      </w:r>
      <w:r w:rsidRPr="007A4122">
        <w:t xml:space="preserve">% des émissions de dioxyde de carbone attribuables à l’homme proviennent des combustibles fossiles. </w:t>
      </w:r>
      <w:r w:rsidRPr="007A4122">
        <w:t xml:space="preserve">La combustion de ces </w:t>
      </w:r>
      <w:r>
        <w:t>derniers</w:t>
      </w:r>
      <w:r w:rsidRPr="007A4122">
        <w:t xml:space="preserve"> libère de l’énergie, dont la plus grande part est transformée en chaleur et utilisée dans les domaines de la production d’électricité, des transports ou dans le domaine industriel. </w:t>
      </w:r>
      <w:r>
        <w:t xml:space="preserve"> </w:t>
      </w:r>
    </w:p>
    <w:p w:rsidR="007A4122" w:rsidRDefault="00CB3807" w:rsidP="00EA28C8">
      <w:pPr>
        <w:spacing w:after="240"/>
        <w:jc w:val="both"/>
      </w:pPr>
      <w:r w:rsidRPr="007A4122">
        <w:t>On se propose d’évaluer, pour les différent</w:t>
      </w:r>
      <w:r w:rsidRPr="007A4122">
        <w:t>es activités domestiques, les émissions de gaz à effet de serre associées</w:t>
      </w:r>
      <w:r>
        <w:t>,</w:t>
      </w:r>
      <w:r w:rsidRPr="007A4122">
        <w:t xml:space="preserve"> ainsi que les effets éventuels sur la santé.</w:t>
      </w:r>
    </w:p>
    <w:tbl>
      <w:tblPr>
        <w:tblStyle w:val="Grilledutableau"/>
        <w:tblW w:w="0" w:type="auto"/>
        <w:jc w:val="center"/>
        <w:tblLook w:val="04A0" w:firstRow="1" w:lastRow="0" w:firstColumn="1" w:lastColumn="0" w:noHBand="0" w:noVBand="1"/>
      </w:tblPr>
      <w:tblGrid>
        <w:gridCol w:w="9060"/>
      </w:tblGrid>
      <w:tr w:rsidR="00D7112C" w:rsidTr="00C6114B">
        <w:trPr>
          <w:trHeight w:val="4569"/>
          <w:jc w:val="center"/>
        </w:trPr>
        <w:tc>
          <w:tcPr>
            <w:tcW w:w="9066" w:type="dxa"/>
          </w:tcPr>
          <w:p w:rsidR="00C6114B" w:rsidRPr="007A4122" w:rsidRDefault="00CB3807" w:rsidP="00C6114B">
            <w:pPr>
              <w:spacing w:before="120"/>
            </w:pPr>
            <w:r w:rsidRPr="007A4122">
              <w:rPr>
                <w:b/>
                <w:bCs/>
              </w:rPr>
              <w:t>Document 1 :</w:t>
            </w:r>
            <w:r w:rsidRPr="007A4122">
              <w:t xml:space="preserve"> énergie libérée par la combustion de quelques </w:t>
            </w:r>
            <w:r>
              <w:t>combustibles</w:t>
            </w:r>
          </w:p>
          <w:tbl>
            <w:tblPr>
              <w:tblStyle w:val="Grilledutableau"/>
              <w:tblW w:w="8701" w:type="dxa"/>
              <w:jc w:val="center"/>
              <w:tblLook w:val="04A0" w:firstRow="1" w:lastRow="0" w:firstColumn="1" w:lastColumn="0" w:noHBand="0" w:noVBand="1"/>
            </w:tblPr>
            <w:tblGrid>
              <w:gridCol w:w="1416"/>
              <w:gridCol w:w="3155"/>
              <w:gridCol w:w="1491"/>
              <w:gridCol w:w="1277"/>
              <w:gridCol w:w="1362"/>
            </w:tblGrid>
            <w:tr w:rsidR="00C6114B" w:rsidRPr="00AF50D1" w:rsidTr="00A503A2">
              <w:trPr>
                <w:jc w:val="center"/>
              </w:trPr>
              <w:tc>
                <w:tcPr>
                  <w:tcW w:w="1419" w:type="dxa"/>
                  <w:vAlign w:val="center"/>
                </w:tcPr>
                <w:p w:rsidR="00C6114B" w:rsidRPr="00E63F3C" w:rsidRDefault="00CB3807" w:rsidP="00C6114B">
                  <w:pPr>
                    <w:spacing w:before="60" w:after="60"/>
                    <w:jc w:val="center"/>
                    <w:rPr>
                      <w:rFonts w:cs="Arial"/>
                      <w:b/>
                      <w:bCs/>
                      <w:sz w:val="18"/>
                      <w:szCs w:val="18"/>
                    </w:rPr>
                  </w:pPr>
                  <w:r w:rsidRPr="00E63F3C">
                    <w:rPr>
                      <w:rFonts w:cs="Arial"/>
                      <w:b/>
                      <w:bCs/>
                      <w:sz w:val="18"/>
                      <w:szCs w:val="18"/>
                    </w:rPr>
                    <w:t>Combustible</w:t>
                  </w:r>
                </w:p>
              </w:tc>
              <w:tc>
                <w:tcPr>
                  <w:tcW w:w="3216" w:type="dxa"/>
                  <w:vAlign w:val="center"/>
                </w:tcPr>
                <w:p w:rsidR="00C6114B" w:rsidRPr="00E63F3C" w:rsidRDefault="00CB3807" w:rsidP="00C6114B">
                  <w:pPr>
                    <w:spacing w:before="60" w:after="60"/>
                    <w:jc w:val="center"/>
                    <w:rPr>
                      <w:rFonts w:cs="Arial"/>
                      <w:b/>
                      <w:bCs/>
                      <w:sz w:val="18"/>
                      <w:szCs w:val="18"/>
                    </w:rPr>
                  </w:pPr>
                  <w:r w:rsidRPr="00E63F3C">
                    <w:rPr>
                      <w:rFonts w:cs="Arial"/>
                      <w:b/>
                      <w:bCs/>
                      <w:sz w:val="18"/>
                      <w:szCs w:val="18"/>
                    </w:rPr>
                    <w:t>Équation modélisant la combustion</w:t>
                  </w:r>
                </w:p>
              </w:tc>
              <w:tc>
                <w:tcPr>
                  <w:tcW w:w="1498" w:type="dxa"/>
                  <w:vAlign w:val="center"/>
                </w:tcPr>
                <w:p w:rsidR="00C6114B" w:rsidRPr="00E63F3C" w:rsidRDefault="00CB3807" w:rsidP="00C6114B">
                  <w:pPr>
                    <w:spacing w:before="60" w:after="60"/>
                    <w:jc w:val="center"/>
                    <w:rPr>
                      <w:rFonts w:cs="Arial"/>
                      <w:b/>
                      <w:bCs/>
                      <w:sz w:val="18"/>
                      <w:szCs w:val="18"/>
                    </w:rPr>
                  </w:pPr>
                  <w:r w:rsidRPr="00E63F3C">
                    <w:rPr>
                      <w:rFonts w:cs="Arial"/>
                      <w:b/>
                      <w:bCs/>
                      <w:sz w:val="18"/>
                      <w:szCs w:val="18"/>
                    </w:rPr>
                    <w:t>Masse de CO</w:t>
                  </w:r>
                  <w:r w:rsidRPr="00E63F3C">
                    <w:rPr>
                      <w:rFonts w:cs="Arial"/>
                      <w:b/>
                      <w:bCs/>
                      <w:sz w:val="18"/>
                      <w:szCs w:val="18"/>
                      <w:vertAlign w:val="subscript"/>
                    </w:rPr>
                    <w:t>2</w:t>
                  </w:r>
                  <w:r w:rsidRPr="00E63F3C">
                    <w:rPr>
                      <w:rFonts w:cs="Arial"/>
                      <w:b/>
                      <w:bCs/>
                      <w:sz w:val="18"/>
                      <w:szCs w:val="18"/>
                    </w:rPr>
                    <w:t xml:space="preserve"> produite par gramme de combustible consommé (g)</w:t>
                  </w:r>
                </w:p>
              </w:tc>
              <w:tc>
                <w:tcPr>
                  <w:tcW w:w="1195" w:type="dxa"/>
                  <w:vAlign w:val="center"/>
                </w:tcPr>
                <w:p w:rsidR="00C6114B" w:rsidRPr="00E63F3C" w:rsidRDefault="00CB3807" w:rsidP="00C6114B">
                  <w:pPr>
                    <w:spacing w:before="60" w:after="60"/>
                    <w:jc w:val="center"/>
                    <w:rPr>
                      <w:rFonts w:cs="Arial"/>
                      <w:b/>
                      <w:bCs/>
                      <w:sz w:val="18"/>
                      <w:szCs w:val="18"/>
                    </w:rPr>
                  </w:pPr>
                  <w:r w:rsidRPr="00E63F3C">
                    <w:rPr>
                      <w:rFonts w:cs="Arial"/>
                      <w:b/>
                      <w:bCs/>
                      <w:sz w:val="18"/>
                      <w:szCs w:val="18"/>
                    </w:rPr>
                    <w:t>Énergie dégagée par gramme de combustible (kJ/g)</w:t>
                  </w:r>
                </w:p>
              </w:tc>
              <w:tc>
                <w:tcPr>
                  <w:tcW w:w="1373" w:type="dxa"/>
                  <w:vAlign w:val="center"/>
                </w:tcPr>
                <w:p w:rsidR="00C6114B" w:rsidRPr="00E63F3C" w:rsidRDefault="00CB3807" w:rsidP="00C6114B">
                  <w:pPr>
                    <w:spacing w:before="60" w:after="60"/>
                    <w:jc w:val="center"/>
                    <w:rPr>
                      <w:rFonts w:cs="Arial"/>
                      <w:b/>
                      <w:bCs/>
                      <w:sz w:val="18"/>
                      <w:szCs w:val="18"/>
                    </w:rPr>
                  </w:pPr>
                  <w:r w:rsidRPr="00E63F3C">
                    <w:rPr>
                      <w:rFonts w:cs="Arial"/>
                      <w:b/>
                      <w:bCs/>
                      <w:sz w:val="18"/>
                      <w:szCs w:val="18"/>
                    </w:rPr>
                    <w:t>Masse de CO</w:t>
                  </w:r>
                  <w:r w:rsidRPr="00E63F3C">
                    <w:rPr>
                      <w:rFonts w:cs="Arial"/>
                      <w:b/>
                      <w:bCs/>
                      <w:sz w:val="18"/>
                      <w:szCs w:val="18"/>
                      <w:vertAlign w:val="subscript"/>
                    </w:rPr>
                    <w:t>2</w:t>
                  </w:r>
                  <w:r w:rsidRPr="00E63F3C">
                    <w:rPr>
                      <w:rFonts w:cs="Arial"/>
                      <w:b/>
                      <w:bCs/>
                      <w:sz w:val="18"/>
                      <w:szCs w:val="18"/>
                    </w:rPr>
                    <w:t xml:space="preserve"> produite par unité d’énergie dégagée (g/kJ)</w:t>
                  </w:r>
                </w:p>
              </w:tc>
            </w:tr>
            <w:tr w:rsidR="00C6114B" w:rsidRPr="00AF50D1" w:rsidTr="00A503A2">
              <w:trPr>
                <w:jc w:val="center"/>
              </w:trPr>
              <w:tc>
                <w:tcPr>
                  <w:tcW w:w="1419" w:type="dxa"/>
                  <w:vAlign w:val="center"/>
                </w:tcPr>
                <w:p w:rsidR="00C6114B" w:rsidRPr="00E63F3C" w:rsidRDefault="00CB3807" w:rsidP="00C6114B">
                  <w:pPr>
                    <w:spacing w:before="60" w:after="60"/>
                    <w:jc w:val="center"/>
                    <w:rPr>
                      <w:rFonts w:cs="Arial"/>
                      <w:b/>
                      <w:bCs/>
                      <w:sz w:val="18"/>
                      <w:szCs w:val="18"/>
                    </w:rPr>
                  </w:pPr>
                  <w:r w:rsidRPr="00E63F3C">
                    <w:rPr>
                      <w:rFonts w:cs="Arial"/>
                      <w:b/>
                      <w:bCs/>
                      <w:sz w:val="18"/>
                      <w:szCs w:val="18"/>
                    </w:rPr>
                    <w:t>Gaz naturel</w:t>
                  </w:r>
                  <w:r w:rsidRPr="00E63F3C">
                    <w:rPr>
                      <w:rFonts w:cs="Arial"/>
                      <w:b/>
                      <w:bCs/>
                      <w:sz w:val="18"/>
                      <w:szCs w:val="18"/>
                    </w:rPr>
                    <w:br/>
                    <w:t>(CH</w:t>
                  </w:r>
                  <w:r w:rsidRPr="00E63F3C">
                    <w:rPr>
                      <w:rFonts w:cs="Arial"/>
                      <w:b/>
                      <w:bCs/>
                      <w:sz w:val="18"/>
                      <w:szCs w:val="18"/>
                      <w:vertAlign w:val="subscript"/>
                    </w:rPr>
                    <w:t>4</w:t>
                  </w:r>
                  <w:r w:rsidRPr="00E63F3C">
                    <w:rPr>
                      <w:rFonts w:cs="Arial"/>
                      <w:b/>
                      <w:bCs/>
                      <w:sz w:val="18"/>
                      <w:szCs w:val="18"/>
                    </w:rPr>
                    <w:t>)</w:t>
                  </w:r>
                </w:p>
              </w:tc>
              <w:tc>
                <w:tcPr>
                  <w:tcW w:w="3216" w:type="dxa"/>
                  <w:vAlign w:val="center"/>
                </w:tcPr>
                <w:p w:rsidR="00C6114B" w:rsidRPr="00E63F3C" w:rsidRDefault="00CB3807" w:rsidP="00C6114B">
                  <w:pPr>
                    <w:spacing w:before="60" w:after="60"/>
                    <w:jc w:val="center"/>
                    <w:rPr>
                      <w:rFonts w:cs="Arial"/>
                      <w:sz w:val="18"/>
                      <w:szCs w:val="20"/>
                    </w:rPr>
                  </w:pPr>
                  <m:oMathPara>
                    <m:oMath>
                      <m:r>
                        <w:rPr>
                          <w:rFonts w:ascii="Cambria Math" w:hAnsi="Cambria Math" w:cs="Arial"/>
                          <w:sz w:val="18"/>
                          <w:szCs w:val="20"/>
                        </w:rPr>
                        <m:t>C</m:t>
                      </m:r>
                      <m:sSub>
                        <m:sSubPr>
                          <m:ctrlPr>
                            <w:rPr>
                              <w:rFonts w:ascii="Cambria Math" w:hAnsi="Cambria Math" w:cs="Arial"/>
                              <w:i/>
                              <w:sz w:val="18"/>
                              <w:szCs w:val="20"/>
                            </w:rPr>
                          </m:ctrlPr>
                        </m:sSubPr>
                        <m:e>
                          <m:r>
                            <w:rPr>
                              <w:rFonts w:ascii="Cambria Math" w:hAnsi="Cambria Math" w:cs="Arial"/>
                              <w:sz w:val="18"/>
                              <w:szCs w:val="20"/>
                            </w:rPr>
                            <m:t>H</m:t>
                          </m:r>
                        </m:e>
                        <m:sub>
                          <m:r>
                            <w:rPr>
                              <w:rFonts w:ascii="Cambria Math" w:hAnsi="Cambria Math" w:cs="Arial"/>
                              <w:sz w:val="18"/>
                              <w:szCs w:val="20"/>
                            </w:rPr>
                            <m:t>4</m:t>
                          </m:r>
                        </m:sub>
                      </m:sSub>
                      <m:r>
                        <w:rPr>
                          <w:rFonts w:ascii="Cambria Math" w:hAnsi="Cambria Math" w:cs="Arial"/>
                          <w:sz w:val="18"/>
                          <w:szCs w:val="20"/>
                        </w:rPr>
                        <m:t xml:space="preserve">+2 </m:t>
                      </m:r>
                      <m:sSub>
                        <m:sSubPr>
                          <m:ctrlPr>
                            <w:rPr>
                              <w:rFonts w:ascii="Cambria Math" w:hAnsi="Cambria Math" w:cs="Arial"/>
                              <w:i/>
                              <w:sz w:val="18"/>
                              <w:szCs w:val="20"/>
                            </w:rPr>
                          </m:ctrlPr>
                        </m:sSubPr>
                        <m:e>
                          <m:r>
                            <w:rPr>
                              <w:rFonts w:ascii="Cambria Math" w:hAnsi="Cambria Math" w:cs="Arial"/>
                              <w:sz w:val="18"/>
                              <w:szCs w:val="20"/>
                            </w:rPr>
                            <m:t>O</m:t>
                          </m:r>
                        </m:e>
                        <m:sub>
                          <m:r>
                            <w:rPr>
                              <w:rFonts w:ascii="Cambria Math" w:hAnsi="Cambria Math" w:cs="Arial"/>
                              <w:sz w:val="18"/>
                              <w:szCs w:val="20"/>
                            </w:rPr>
                            <m:t>2</m:t>
                          </m:r>
                        </m:sub>
                      </m:sSub>
                      <m:r>
                        <w:rPr>
                          <w:rFonts w:ascii="Cambria Math" w:hAnsi="Cambria Math" w:cs="Arial"/>
                          <w:sz w:val="18"/>
                          <w:szCs w:val="20"/>
                        </w:rPr>
                        <m:t xml:space="preserve"> →</m:t>
                      </m:r>
                      <m:r>
                        <w:rPr>
                          <w:rFonts w:ascii="Cambria Math" w:hAnsi="Cambria Math" w:cs="Arial"/>
                          <w:sz w:val="18"/>
                          <w:szCs w:val="20"/>
                        </w:rPr>
                        <m:t>C</m:t>
                      </m:r>
                      <m:sSub>
                        <m:sSubPr>
                          <m:ctrlPr>
                            <w:rPr>
                              <w:rFonts w:ascii="Cambria Math" w:hAnsi="Cambria Math" w:cs="Arial"/>
                              <w:i/>
                              <w:sz w:val="18"/>
                              <w:szCs w:val="20"/>
                            </w:rPr>
                          </m:ctrlPr>
                        </m:sSubPr>
                        <m:e>
                          <m:r>
                            <w:rPr>
                              <w:rFonts w:ascii="Cambria Math" w:hAnsi="Cambria Math" w:cs="Arial"/>
                              <w:sz w:val="18"/>
                              <w:szCs w:val="20"/>
                            </w:rPr>
                            <m:t>O</m:t>
                          </m:r>
                        </m:e>
                        <m:sub>
                          <m:r>
                            <w:rPr>
                              <w:rFonts w:ascii="Cambria Math" w:hAnsi="Cambria Math" w:cs="Arial"/>
                              <w:sz w:val="18"/>
                              <w:szCs w:val="20"/>
                            </w:rPr>
                            <m:t>2</m:t>
                          </m:r>
                        </m:sub>
                      </m:sSub>
                      <m:r>
                        <w:rPr>
                          <w:rFonts w:ascii="Cambria Math" w:hAnsi="Cambria Math" w:cs="Arial"/>
                          <w:sz w:val="18"/>
                          <w:szCs w:val="20"/>
                        </w:rPr>
                        <m:t xml:space="preserve">+2 </m:t>
                      </m:r>
                      <m:sSub>
                        <m:sSubPr>
                          <m:ctrlPr>
                            <w:rPr>
                              <w:rFonts w:ascii="Cambria Math" w:hAnsi="Cambria Math" w:cs="Arial"/>
                              <w:i/>
                              <w:sz w:val="18"/>
                              <w:szCs w:val="20"/>
                            </w:rPr>
                          </m:ctrlPr>
                        </m:sSubPr>
                        <m:e>
                          <m:r>
                            <w:rPr>
                              <w:rFonts w:ascii="Cambria Math" w:hAnsi="Cambria Math" w:cs="Arial"/>
                              <w:sz w:val="18"/>
                              <w:szCs w:val="20"/>
                            </w:rPr>
                            <m:t>H</m:t>
                          </m:r>
                        </m:e>
                        <m:sub>
                          <m:r>
                            <w:rPr>
                              <w:rFonts w:ascii="Cambria Math" w:hAnsi="Cambria Math" w:cs="Arial"/>
                              <w:sz w:val="18"/>
                              <w:szCs w:val="20"/>
                            </w:rPr>
                            <m:t>2</m:t>
                          </m:r>
                        </m:sub>
                      </m:sSub>
                      <m:r>
                        <w:rPr>
                          <w:rFonts w:ascii="Cambria Math" w:hAnsi="Cambria Math" w:cs="Arial"/>
                          <w:sz w:val="18"/>
                          <w:szCs w:val="20"/>
                        </w:rPr>
                        <m:t>O</m:t>
                      </m:r>
                    </m:oMath>
                  </m:oMathPara>
                </w:p>
              </w:tc>
              <w:tc>
                <w:tcPr>
                  <w:tcW w:w="1498" w:type="dxa"/>
                  <w:vAlign w:val="center"/>
                </w:tcPr>
                <w:p w:rsidR="00C6114B" w:rsidRPr="00E63F3C" w:rsidRDefault="00CB3807" w:rsidP="00C6114B">
                  <w:pPr>
                    <w:spacing w:before="60" w:after="60"/>
                    <w:jc w:val="center"/>
                    <w:rPr>
                      <w:rFonts w:cs="Arial"/>
                      <w:sz w:val="18"/>
                      <w:szCs w:val="18"/>
                    </w:rPr>
                  </w:pPr>
                  <w:r w:rsidRPr="00E63F3C">
                    <w:rPr>
                      <w:rFonts w:cs="Arial"/>
                      <w:sz w:val="18"/>
                      <w:szCs w:val="18"/>
                    </w:rPr>
                    <w:t>2,75</w:t>
                  </w:r>
                </w:p>
              </w:tc>
              <w:tc>
                <w:tcPr>
                  <w:tcW w:w="1195" w:type="dxa"/>
                  <w:vAlign w:val="center"/>
                </w:tcPr>
                <w:p w:rsidR="00C6114B" w:rsidRPr="00E63F3C" w:rsidRDefault="00CB3807" w:rsidP="00C6114B">
                  <w:pPr>
                    <w:spacing w:before="60" w:after="60"/>
                    <w:jc w:val="center"/>
                    <w:rPr>
                      <w:rFonts w:cs="Arial"/>
                      <w:sz w:val="18"/>
                      <w:szCs w:val="18"/>
                    </w:rPr>
                  </w:pPr>
                  <w:r w:rsidRPr="00E63F3C">
                    <w:rPr>
                      <w:rFonts w:cs="Arial"/>
                      <w:sz w:val="18"/>
                      <w:szCs w:val="18"/>
                    </w:rPr>
                    <w:t>56,0</w:t>
                  </w:r>
                </w:p>
              </w:tc>
              <w:tc>
                <w:tcPr>
                  <w:tcW w:w="1373" w:type="dxa"/>
                  <w:vAlign w:val="center"/>
                </w:tcPr>
                <w:p w:rsidR="00C6114B" w:rsidRPr="00E63F3C" w:rsidRDefault="00CB3807" w:rsidP="00C6114B">
                  <w:pPr>
                    <w:spacing w:before="60" w:after="60"/>
                    <w:jc w:val="center"/>
                    <w:rPr>
                      <w:rFonts w:cs="Arial"/>
                      <w:sz w:val="18"/>
                      <w:szCs w:val="18"/>
                    </w:rPr>
                  </w:pPr>
                  <w:r w:rsidRPr="00E63F3C">
                    <w:rPr>
                      <w:rFonts w:cs="Arial"/>
                      <w:sz w:val="18"/>
                      <w:szCs w:val="18"/>
                    </w:rPr>
                    <w:t>?</w:t>
                  </w:r>
                </w:p>
              </w:tc>
            </w:tr>
            <w:tr w:rsidR="00C6114B" w:rsidRPr="00AF50D1" w:rsidTr="00A503A2">
              <w:trPr>
                <w:jc w:val="center"/>
              </w:trPr>
              <w:tc>
                <w:tcPr>
                  <w:tcW w:w="1419" w:type="dxa"/>
                  <w:vAlign w:val="center"/>
                </w:tcPr>
                <w:p w:rsidR="00C6114B" w:rsidRPr="00E63F3C" w:rsidRDefault="00CB3807" w:rsidP="00C6114B">
                  <w:pPr>
                    <w:spacing w:before="60" w:after="60"/>
                    <w:jc w:val="center"/>
                    <w:rPr>
                      <w:rFonts w:cs="Arial"/>
                      <w:b/>
                      <w:bCs/>
                      <w:sz w:val="18"/>
                      <w:szCs w:val="18"/>
                    </w:rPr>
                  </w:pPr>
                  <w:r w:rsidRPr="00E63F3C">
                    <w:rPr>
                      <w:rFonts w:cs="Arial"/>
                      <w:b/>
                      <w:bCs/>
                      <w:sz w:val="18"/>
                      <w:szCs w:val="18"/>
                    </w:rPr>
                    <w:t>Essence</w:t>
                  </w:r>
                  <w:r w:rsidRPr="00E63F3C">
                    <w:rPr>
                      <w:rFonts w:cs="Arial"/>
                      <w:b/>
                      <w:bCs/>
                      <w:sz w:val="18"/>
                      <w:szCs w:val="18"/>
                    </w:rPr>
                    <w:br/>
                    <w:t>(modélisée par l’octane C</w:t>
                  </w:r>
                  <w:r w:rsidRPr="00E63F3C">
                    <w:rPr>
                      <w:rFonts w:cs="Arial"/>
                      <w:b/>
                      <w:bCs/>
                      <w:sz w:val="18"/>
                      <w:szCs w:val="18"/>
                      <w:vertAlign w:val="subscript"/>
                    </w:rPr>
                    <w:t>8</w:t>
                  </w:r>
                  <w:r w:rsidRPr="00E63F3C">
                    <w:rPr>
                      <w:rFonts w:cs="Arial"/>
                      <w:b/>
                      <w:bCs/>
                      <w:sz w:val="18"/>
                      <w:szCs w:val="18"/>
                    </w:rPr>
                    <w:t>H</w:t>
                  </w:r>
                  <w:r w:rsidRPr="00E63F3C">
                    <w:rPr>
                      <w:rFonts w:cs="Arial"/>
                      <w:b/>
                      <w:bCs/>
                      <w:sz w:val="18"/>
                      <w:szCs w:val="18"/>
                      <w:vertAlign w:val="subscript"/>
                    </w:rPr>
                    <w:t>18</w:t>
                  </w:r>
                  <w:r w:rsidRPr="00E63F3C">
                    <w:rPr>
                      <w:rFonts w:cs="Arial"/>
                      <w:b/>
                      <w:bCs/>
                      <w:sz w:val="18"/>
                      <w:szCs w:val="18"/>
                    </w:rPr>
                    <w:t>)</w:t>
                  </w:r>
                </w:p>
              </w:tc>
              <w:tc>
                <w:tcPr>
                  <w:tcW w:w="3216" w:type="dxa"/>
                  <w:vAlign w:val="center"/>
                </w:tcPr>
                <w:p w:rsidR="00C6114B" w:rsidRPr="00E63F3C" w:rsidRDefault="00CB3807" w:rsidP="00C6114B">
                  <w:pPr>
                    <w:spacing w:before="60" w:after="60"/>
                    <w:jc w:val="center"/>
                    <w:rPr>
                      <w:rFonts w:cs="Arial"/>
                      <w:sz w:val="18"/>
                      <w:szCs w:val="20"/>
                    </w:rPr>
                  </w:pPr>
                  <m:oMathPara>
                    <m:oMath>
                      <m:r>
                        <w:rPr>
                          <w:rFonts w:ascii="Cambria Math" w:hAnsi="Cambria Math" w:cs="Arial"/>
                          <w:sz w:val="18"/>
                          <w:szCs w:val="20"/>
                        </w:rPr>
                        <m:t xml:space="preserve">2 </m:t>
                      </m:r>
                      <m:sSub>
                        <m:sSubPr>
                          <m:ctrlPr>
                            <w:rPr>
                              <w:rFonts w:ascii="Cambria Math" w:hAnsi="Cambria Math" w:cs="Arial"/>
                              <w:i/>
                              <w:sz w:val="18"/>
                              <w:szCs w:val="20"/>
                            </w:rPr>
                          </m:ctrlPr>
                        </m:sSubPr>
                        <m:e>
                          <m:r>
                            <w:rPr>
                              <w:rFonts w:ascii="Cambria Math" w:hAnsi="Cambria Math" w:cs="Arial"/>
                              <w:sz w:val="18"/>
                              <w:szCs w:val="20"/>
                            </w:rPr>
                            <m:t>C</m:t>
                          </m:r>
                        </m:e>
                        <m:sub>
                          <m:r>
                            <w:rPr>
                              <w:rFonts w:ascii="Cambria Math" w:hAnsi="Cambria Math" w:cs="Arial"/>
                              <w:sz w:val="18"/>
                              <w:szCs w:val="20"/>
                            </w:rPr>
                            <m:t>8</m:t>
                          </m:r>
                        </m:sub>
                      </m:sSub>
                      <m:sSub>
                        <m:sSubPr>
                          <m:ctrlPr>
                            <w:rPr>
                              <w:rFonts w:ascii="Cambria Math" w:hAnsi="Cambria Math" w:cs="Arial"/>
                              <w:i/>
                              <w:sz w:val="18"/>
                              <w:szCs w:val="20"/>
                            </w:rPr>
                          </m:ctrlPr>
                        </m:sSubPr>
                        <m:e>
                          <m:r>
                            <w:rPr>
                              <w:rFonts w:ascii="Cambria Math" w:hAnsi="Cambria Math" w:cs="Arial"/>
                              <w:sz w:val="18"/>
                              <w:szCs w:val="20"/>
                            </w:rPr>
                            <m:t>H</m:t>
                          </m:r>
                        </m:e>
                        <m:sub>
                          <m:r>
                            <w:rPr>
                              <w:rFonts w:ascii="Cambria Math" w:hAnsi="Cambria Math" w:cs="Arial"/>
                              <w:sz w:val="18"/>
                              <w:szCs w:val="20"/>
                            </w:rPr>
                            <m:t>18</m:t>
                          </m:r>
                        </m:sub>
                      </m:sSub>
                      <m:r>
                        <w:rPr>
                          <w:rFonts w:ascii="Cambria Math" w:hAnsi="Cambria Math" w:cs="Arial"/>
                          <w:sz w:val="18"/>
                          <w:szCs w:val="20"/>
                        </w:rPr>
                        <m:t xml:space="preserve">+25 </m:t>
                      </m:r>
                      <m:sSub>
                        <m:sSubPr>
                          <m:ctrlPr>
                            <w:rPr>
                              <w:rFonts w:ascii="Cambria Math" w:hAnsi="Cambria Math" w:cs="Arial"/>
                              <w:i/>
                              <w:sz w:val="18"/>
                              <w:szCs w:val="20"/>
                            </w:rPr>
                          </m:ctrlPr>
                        </m:sSubPr>
                        <m:e>
                          <m:r>
                            <w:rPr>
                              <w:rFonts w:ascii="Cambria Math" w:hAnsi="Cambria Math" w:cs="Arial"/>
                              <w:sz w:val="18"/>
                              <w:szCs w:val="20"/>
                            </w:rPr>
                            <m:t>O</m:t>
                          </m:r>
                        </m:e>
                        <m:sub>
                          <m:r>
                            <w:rPr>
                              <w:rFonts w:ascii="Cambria Math" w:hAnsi="Cambria Math" w:cs="Arial"/>
                              <w:sz w:val="18"/>
                              <w:szCs w:val="20"/>
                            </w:rPr>
                            <m:t>2</m:t>
                          </m:r>
                        </m:sub>
                      </m:sSub>
                      <m:r>
                        <w:rPr>
                          <w:rFonts w:ascii="Cambria Math" w:hAnsi="Cambria Math" w:cs="Arial"/>
                          <w:sz w:val="18"/>
                          <w:szCs w:val="20"/>
                        </w:rPr>
                        <m:t xml:space="preserve"> →16 </m:t>
                      </m:r>
                      <m:r>
                        <w:rPr>
                          <w:rFonts w:ascii="Cambria Math" w:hAnsi="Cambria Math" w:cs="Arial"/>
                          <w:sz w:val="18"/>
                          <w:szCs w:val="20"/>
                        </w:rPr>
                        <m:t>C</m:t>
                      </m:r>
                      <m:sSub>
                        <m:sSubPr>
                          <m:ctrlPr>
                            <w:rPr>
                              <w:rFonts w:ascii="Cambria Math" w:hAnsi="Cambria Math" w:cs="Arial"/>
                              <w:i/>
                              <w:sz w:val="18"/>
                              <w:szCs w:val="20"/>
                            </w:rPr>
                          </m:ctrlPr>
                        </m:sSubPr>
                        <m:e>
                          <m:r>
                            <w:rPr>
                              <w:rFonts w:ascii="Cambria Math" w:hAnsi="Cambria Math" w:cs="Arial"/>
                              <w:sz w:val="18"/>
                              <w:szCs w:val="20"/>
                            </w:rPr>
                            <m:t>O</m:t>
                          </m:r>
                        </m:e>
                        <m:sub>
                          <m:r>
                            <w:rPr>
                              <w:rFonts w:ascii="Cambria Math" w:hAnsi="Cambria Math" w:cs="Arial"/>
                              <w:sz w:val="18"/>
                              <w:szCs w:val="20"/>
                            </w:rPr>
                            <m:t>2</m:t>
                          </m:r>
                        </m:sub>
                      </m:sSub>
                      <m:r>
                        <w:rPr>
                          <w:rFonts w:ascii="Cambria Math" w:hAnsi="Cambria Math" w:cs="Arial"/>
                          <w:sz w:val="18"/>
                          <w:szCs w:val="20"/>
                        </w:rPr>
                        <m:t xml:space="preserve">+18 </m:t>
                      </m:r>
                      <m:sSub>
                        <m:sSubPr>
                          <m:ctrlPr>
                            <w:rPr>
                              <w:rFonts w:ascii="Cambria Math" w:hAnsi="Cambria Math" w:cs="Arial"/>
                              <w:i/>
                              <w:sz w:val="18"/>
                              <w:szCs w:val="20"/>
                            </w:rPr>
                          </m:ctrlPr>
                        </m:sSubPr>
                        <m:e>
                          <m:r>
                            <w:rPr>
                              <w:rFonts w:ascii="Cambria Math" w:hAnsi="Cambria Math" w:cs="Arial"/>
                              <w:sz w:val="18"/>
                              <w:szCs w:val="20"/>
                            </w:rPr>
                            <m:t>H</m:t>
                          </m:r>
                        </m:e>
                        <m:sub>
                          <m:r>
                            <w:rPr>
                              <w:rFonts w:ascii="Cambria Math" w:hAnsi="Cambria Math" w:cs="Arial"/>
                              <w:sz w:val="18"/>
                              <w:szCs w:val="20"/>
                            </w:rPr>
                            <m:t>2</m:t>
                          </m:r>
                        </m:sub>
                      </m:sSub>
                      <m:r>
                        <w:rPr>
                          <w:rFonts w:ascii="Cambria Math" w:hAnsi="Cambria Math" w:cs="Arial"/>
                          <w:sz w:val="18"/>
                          <w:szCs w:val="20"/>
                        </w:rPr>
                        <m:t>O</m:t>
                      </m:r>
                    </m:oMath>
                  </m:oMathPara>
                </w:p>
              </w:tc>
              <w:tc>
                <w:tcPr>
                  <w:tcW w:w="1498" w:type="dxa"/>
                  <w:vAlign w:val="center"/>
                </w:tcPr>
                <w:p w:rsidR="00C6114B" w:rsidRPr="00E63F3C" w:rsidRDefault="00CB3807" w:rsidP="00C6114B">
                  <w:pPr>
                    <w:spacing w:before="60" w:after="60"/>
                    <w:jc w:val="center"/>
                    <w:rPr>
                      <w:rFonts w:cs="Arial"/>
                      <w:sz w:val="18"/>
                      <w:szCs w:val="18"/>
                    </w:rPr>
                  </w:pPr>
                  <w:r w:rsidRPr="00E63F3C">
                    <w:rPr>
                      <w:rFonts w:cs="Arial"/>
                      <w:sz w:val="18"/>
                      <w:szCs w:val="18"/>
                    </w:rPr>
                    <w:t>3,09</w:t>
                  </w:r>
                </w:p>
              </w:tc>
              <w:tc>
                <w:tcPr>
                  <w:tcW w:w="1195" w:type="dxa"/>
                  <w:vAlign w:val="center"/>
                </w:tcPr>
                <w:p w:rsidR="00C6114B" w:rsidRPr="00E63F3C" w:rsidRDefault="00CB3807" w:rsidP="00C6114B">
                  <w:pPr>
                    <w:spacing w:before="60" w:after="60"/>
                    <w:jc w:val="center"/>
                    <w:rPr>
                      <w:rFonts w:cs="Arial"/>
                      <w:sz w:val="18"/>
                      <w:szCs w:val="18"/>
                    </w:rPr>
                  </w:pPr>
                  <w:r w:rsidRPr="00E63F3C">
                    <w:rPr>
                      <w:rFonts w:cs="Arial"/>
                      <w:sz w:val="18"/>
                      <w:szCs w:val="18"/>
                    </w:rPr>
                    <w:t>44,7</w:t>
                  </w:r>
                </w:p>
              </w:tc>
              <w:tc>
                <w:tcPr>
                  <w:tcW w:w="1373" w:type="dxa"/>
                  <w:vAlign w:val="center"/>
                </w:tcPr>
                <w:p w:rsidR="00C6114B" w:rsidRPr="00E63F3C" w:rsidRDefault="00CB3807" w:rsidP="00C6114B">
                  <w:pPr>
                    <w:spacing w:before="60" w:after="60"/>
                    <w:jc w:val="center"/>
                    <w:rPr>
                      <w:rFonts w:cs="Arial"/>
                      <w:sz w:val="18"/>
                      <w:szCs w:val="18"/>
                    </w:rPr>
                  </w:pPr>
                  <w:r w:rsidRPr="00E63F3C">
                    <w:rPr>
                      <w:rFonts w:cs="Arial"/>
                      <w:sz w:val="18"/>
                      <w:szCs w:val="18"/>
                    </w:rPr>
                    <w:t>0,069</w:t>
                  </w:r>
                </w:p>
              </w:tc>
            </w:tr>
            <w:tr w:rsidR="00C6114B" w:rsidRPr="00AF50D1" w:rsidTr="00A503A2">
              <w:trPr>
                <w:trHeight w:val="762"/>
                <w:jc w:val="center"/>
              </w:trPr>
              <w:tc>
                <w:tcPr>
                  <w:tcW w:w="1419" w:type="dxa"/>
                  <w:vAlign w:val="center"/>
                </w:tcPr>
                <w:p w:rsidR="00C6114B" w:rsidRPr="00E63F3C" w:rsidRDefault="00CB3807" w:rsidP="00C6114B">
                  <w:pPr>
                    <w:spacing w:before="60" w:after="60"/>
                    <w:jc w:val="center"/>
                    <w:rPr>
                      <w:rFonts w:cs="Arial"/>
                      <w:b/>
                      <w:bCs/>
                      <w:sz w:val="18"/>
                      <w:szCs w:val="18"/>
                    </w:rPr>
                  </w:pPr>
                  <w:r w:rsidRPr="00E63F3C">
                    <w:rPr>
                      <w:rFonts w:cs="Arial"/>
                      <w:b/>
                      <w:bCs/>
                      <w:sz w:val="18"/>
                      <w:szCs w:val="18"/>
                    </w:rPr>
                    <w:t>Bois</w:t>
                  </w:r>
                  <w:r w:rsidRPr="00E63F3C">
                    <w:rPr>
                      <w:rFonts w:cs="Arial"/>
                      <w:b/>
                      <w:bCs/>
                      <w:sz w:val="18"/>
                      <w:szCs w:val="18"/>
                    </w:rPr>
                    <w:br/>
                    <w:t>(modélisé par la cellulose)</w:t>
                  </w:r>
                </w:p>
              </w:tc>
              <w:tc>
                <w:tcPr>
                  <w:tcW w:w="3216" w:type="dxa"/>
                  <w:vAlign w:val="center"/>
                </w:tcPr>
                <w:p w:rsidR="00C6114B" w:rsidRPr="00E63F3C" w:rsidRDefault="00CB3807" w:rsidP="00C6114B">
                  <w:pPr>
                    <w:spacing w:before="60" w:after="60"/>
                    <w:jc w:val="center"/>
                    <w:rPr>
                      <w:rFonts w:cs="Arial"/>
                      <w:sz w:val="18"/>
                      <w:szCs w:val="20"/>
                    </w:rPr>
                  </w:pPr>
                  <m:oMathPara>
                    <m:oMath>
                      <m:sSub>
                        <m:sSubPr>
                          <m:ctrlPr>
                            <w:rPr>
                              <w:rFonts w:ascii="Cambria Math" w:hAnsi="Cambria Math" w:cs="Arial"/>
                              <w:i/>
                              <w:sz w:val="18"/>
                              <w:szCs w:val="20"/>
                            </w:rPr>
                          </m:ctrlPr>
                        </m:sSubPr>
                        <m:e>
                          <m:r>
                            <w:rPr>
                              <w:rFonts w:ascii="Cambria Math" w:hAnsi="Cambria Math" w:cs="Arial"/>
                              <w:sz w:val="18"/>
                              <w:szCs w:val="20"/>
                            </w:rPr>
                            <m:t>C</m:t>
                          </m:r>
                        </m:e>
                        <m:sub>
                          <m:r>
                            <w:rPr>
                              <w:rFonts w:ascii="Cambria Math" w:hAnsi="Cambria Math" w:cs="Arial"/>
                              <w:sz w:val="18"/>
                              <w:szCs w:val="20"/>
                            </w:rPr>
                            <m:t>6</m:t>
                          </m:r>
                        </m:sub>
                      </m:sSub>
                      <m:sSub>
                        <m:sSubPr>
                          <m:ctrlPr>
                            <w:rPr>
                              <w:rFonts w:ascii="Cambria Math" w:hAnsi="Cambria Math" w:cs="Arial"/>
                              <w:i/>
                              <w:sz w:val="18"/>
                              <w:szCs w:val="20"/>
                            </w:rPr>
                          </m:ctrlPr>
                        </m:sSubPr>
                        <m:e>
                          <m:r>
                            <w:rPr>
                              <w:rFonts w:ascii="Cambria Math" w:hAnsi="Cambria Math" w:cs="Arial"/>
                              <w:sz w:val="18"/>
                              <w:szCs w:val="20"/>
                            </w:rPr>
                            <m:t>H</m:t>
                          </m:r>
                        </m:e>
                        <m:sub>
                          <m:r>
                            <w:rPr>
                              <w:rFonts w:ascii="Cambria Math" w:hAnsi="Cambria Math" w:cs="Arial"/>
                              <w:sz w:val="18"/>
                              <w:szCs w:val="20"/>
                            </w:rPr>
                            <m:t>10</m:t>
                          </m:r>
                        </m:sub>
                      </m:sSub>
                      <m:sSub>
                        <m:sSubPr>
                          <m:ctrlPr>
                            <w:rPr>
                              <w:rFonts w:ascii="Cambria Math" w:hAnsi="Cambria Math" w:cs="Arial"/>
                              <w:i/>
                              <w:sz w:val="18"/>
                              <w:szCs w:val="20"/>
                            </w:rPr>
                          </m:ctrlPr>
                        </m:sSubPr>
                        <m:e>
                          <m:r>
                            <w:rPr>
                              <w:rFonts w:ascii="Cambria Math" w:hAnsi="Cambria Math" w:cs="Arial"/>
                              <w:sz w:val="18"/>
                              <w:szCs w:val="20"/>
                            </w:rPr>
                            <m:t>O</m:t>
                          </m:r>
                        </m:e>
                        <m:sub>
                          <m:r>
                            <w:rPr>
                              <w:rFonts w:ascii="Cambria Math" w:hAnsi="Cambria Math" w:cs="Arial"/>
                              <w:sz w:val="18"/>
                              <w:szCs w:val="20"/>
                            </w:rPr>
                            <m:t>5</m:t>
                          </m:r>
                        </m:sub>
                      </m:sSub>
                      <m:r>
                        <w:rPr>
                          <w:rFonts w:ascii="Cambria Math" w:hAnsi="Cambria Math" w:cs="Arial"/>
                          <w:sz w:val="18"/>
                          <w:szCs w:val="20"/>
                        </w:rPr>
                        <m:t xml:space="preserve">+6 </m:t>
                      </m:r>
                      <m:sSub>
                        <m:sSubPr>
                          <m:ctrlPr>
                            <w:rPr>
                              <w:rFonts w:ascii="Cambria Math" w:hAnsi="Cambria Math" w:cs="Arial"/>
                              <w:i/>
                              <w:sz w:val="18"/>
                              <w:szCs w:val="20"/>
                            </w:rPr>
                          </m:ctrlPr>
                        </m:sSubPr>
                        <m:e>
                          <m:r>
                            <w:rPr>
                              <w:rFonts w:ascii="Cambria Math" w:hAnsi="Cambria Math" w:cs="Arial"/>
                              <w:sz w:val="18"/>
                              <w:szCs w:val="20"/>
                            </w:rPr>
                            <m:t>O</m:t>
                          </m:r>
                        </m:e>
                        <m:sub>
                          <m:r>
                            <w:rPr>
                              <w:rFonts w:ascii="Cambria Math" w:hAnsi="Cambria Math" w:cs="Arial"/>
                              <w:sz w:val="18"/>
                              <w:szCs w:val="20"/>
                            </w:rPr>
                            <m:t>2</m:t>
                          </m:r>
                        </m:sub>
                      </m:sSub>
                      <m:r>
                        <w:rPr>
                          <w:rFonts w:ascii="Cambria Math" w:hAnsi="Cambria Math" w:cs="Arial"/>
                          <w:sz w:val="18"/>
                          <w:szCs w:val="20"/>
                        </w:rPr>
                        <m:t xml:space="preserve"> →6 </m:t>
                      </m:r>
                      <m:r>
                        <w:rPr>
                          <w:rFonts w:ascii="Cambria Math" w:hAnsi="Cambria Math" w:cs="Arial"/>
                          <w:sz w:val="18"/>
                          <w:szCs w:val="20"/>
                        </w:rPr>
                        <m:t>C</m:t>
                      </m:r>
                      <m:sSub>
                        <m:sSubPr>
                          <m:ctrlPr>
                            <w:rPr>
                              <w:rFonts w:ascii="Cambria Math" w:hAnsi="Cambria Math" w:cs="Arial"/>
                              <w:i/>
                              <w:sz w:val="18"/>
                              <w:szCs w:val="20"/>
                            </w:rPr>
                          </m:ctrlPr>
                        </m:sSubPr>
                        <m:e>
                          <m:r>
                            <w:rPr>
                              <w:rFonts w:ascii="Cambria Math" w:hAnsi="Cambria Math" w:cs="Arial"/>
                              <w:sz w:val="18"/>
                              <w:szCs w:val="20"/>
                            </w:rPr>
                            <m:t>O</m:t>
                          </m:r>
                        </m:e>
                        <m:sub>
                          <m:r>
                            <w:rPr>
                              <w:rFonts w:ascii="Cambria Math" w:hAnsi="Cambria Math" w:cs="Arial"/>
                              <w:sz w:val="18"/>
                              <w:szCs w:val="20"/>
                            </w:rPr>
                            <m:t>2</m:t>
                          </m:r>
                        </m:sub>
                      </m:sSub>
                      <m:r>
                        <w:rPr>
                          <w:rFonts w:ascii="Cambria Math" w:hAnsi="Cambria Math" w:cs="Arial"/>
                          <w:sz w:val="18"/>
                          <w:szCs w:val="20"/>
                        </w:rPr>
                        <m:t xml:space="preserve">+5 </m:t>
                      </m:r>
                      <m:sSub>
                        <m:sSubPr>
                          <m:ctrlPr>
                            <w:rPr>
                              <w:rFonts w:ascii="Cambria Math" w:hAnsi="Cambria Math" w:cs="Arial"/>
                              <w:i/>
                              <w:sz w:val="18"/>
                              <w:szCs w:val="20"/>
                            </w:rPr>
                          </m:ctrlPr>
                        </m:sSubPr>
                        <m:e>
                          <m:r>
                            <w:rPr>
                              <w:rFonts w:ascii="Cambria Math" w:hAnsi="Cambria Math" w:cs="Arial"/>
                              <w:sz w:val="18"/>
                              <w:szCs w:val="20"/>
                            </w:rPr>
                            <m:t>H</m:t>
                          </m:r>
                        </m:e>
                        <m:sub>
                          <m:r>
                            <w:rPr>
                              <w:rFonts w:ascii="Cambria Math" w:hAnsi="Cambria Math" w:cs="Arial"/>
                              <w:sz w:val="18"/>
                              <w:szCs w:val="20"/>
                            </w:rPr>
                            <m:t>2</m:t>
                          </m:r>
                        </m:sub>
                      </m:sSub>
                      <m:r>
                        <w:rPr>
                          <w:rFonts w:ascii="Cambria Math" w:hAnsi="Cambria Math" w:cs="Arial"/>
                          <w:sz w:val="18"/>
                          <w:szCs w:val="20"/>
                        </w:rPr>
                        <m:t>O</m:t>
                      </m:r>
                    </m:oMath>
                  </m:oMathPara>
                </w:p>
              </w:tc>
              <w:tc>
                <w:tcPr>
                  <w:tcW w:w="1498" w:type="dxa"/>
                  <w:vAlign w:val="center"/>
                </w:tcPr>
                <w:p w:rsidR="00C6114B" w:rsidRPr="00E63F3C" w:rsidRDefault="00CB3807" w:rsidP="00C6114B">
                  <w:pPr>
                    <w:spacing w:before="60" w:after="60"/>
                    <w:jc w:val="center"/>
                    <w:rPr>
                      <w:rFonts w:cs="Arial"/>
                      <w:sz w:val="18"/>
                      <w:szCs w:val="18"/>
                    </w:rPr>
                  </w:pPr>
                  <w:r w:rsidRPr="00E63F3C">
                    <w:rPr>
                      <w:rFonts w:cs="Arial"/>
                      <w:sz w:val="18"/>
                      <w:szCs w:val="18"/>
                    </w:rPr>
                    <w:t>1,63</w:t>
                  </w:r>
                </w:p>
              </w:tc>
              <w:tc>
                <w:tcPr>
                  <w:tcW w:w="1195" w:type="dxa"/>
                  <w:vAlign w:val="center"/>
                </w:tcPr>
                <w:p w:rsidR="00C6114B" w:rsidRPr="00E63F3C" w:rsidRDefault="00CB3807" w:rsidP="00C6114B">
                  <w:pPr>
                    <w:spacing w:before="60" w:after="60"/>
                    <w:jc w:val="center"/>
                    <w:rPr>
                      <w:rFonts w:cs="Arial"/>
                      <w:sz w:val="18"/>
                      <w:szCs w:val="18"/>
                    </w:rPr>
                  </w:pPr>
                  <w:r w:rsidRPr="00E63F3C">
                    <w:rPr>
                      <w:rFonts w:cs="Arial"/>
                      <w:sz w:val="18"/>
                      <w:szCs w:val="18"/>
                    </w:rPr>
                    <w:t>5,80</w:t>
                  </w:r>
                </w:p>
              </w:tc>
              <w:tc>
                <w:tcPr>
                  <w:tcW w:w="1373" w:type="dxa"/>
                  <w:vAlign w:val="center"/>
                </w:tcPr>
                <w:p w:rsidR="00C6114B" w:rsidRPr="00E63F3C" w:rsidRDefault="00CB3807" w:rsidP="00C6114B">
                  <w:pPr>
                    <w:spacing w:before="60" w:after="60"/>
                    <w:jc w:val="center"/>
                    <w:rPr>
                      <w:rFonts w:cs="Arial"/>
                      <w:sz w:val="18"/>
                      <w:szCs w:val="18"/>
                    </w:rPr>
                  </w:pPr>
                  <w:r w:rsidRPr="00E63F3C">
                    <w:rPr>
                      <w:rFonts w:cs="Arial"/>
                      <w:sz w:val="18"/>
                      <w:szCs w:val="18"/>
                    </w:rPr>
                    <w:t>0,281</w:t>
                  </w:r>
                </w:p>
              </w:tc>
            </w:tr>
          </w:tbl>
          <w:p w:rsidR="00D7112C" w:rsidRDefault="00CB3807" w:rsidP="00EA28C8">
            <w:pPr>
              <w:rPr>
                <w:b/>
                <w:bCs/>
              </w:rPr>
            </w:pPr>
          </w:p>
        </w:tc>
      </w:tr>
    </w:tbl>
    <w:p w:rsidR="007A4122" w:rsidRPr="00E63F3C" w:rsidRDefault="00CB3807" w:rsidP="008C7B45">
      <w:pPr>
        <w:spacing w:before="240" w:after="240"/>
        <w:jc w:val="both"/>
      </w:pPr>
      <w:r w:rsidRPr="007A4122">
        <w:rPr>
          <w:b/>
        </w:rPr>
        <w:t>1</w:t>
      </w:r>
      <w:r w:rsidRPr="00007B8F">
        <w:rPr>
          <w:b/>
        </w:rPr>
        <w:t>.</w:t>
      </w:r>
      <w:r w:rsidRPr="00E63F3C">
        <w:t xml:space="preserve"> Calculer la masse de dioxyde de carbone produite par la combustion du méthane pour 1 kJ d’énergie dégagée. En déduire la source d’énergie présentée dans le document 1 qui est la plus émettrice de dioxyde de carbone.</w:t>
      </w:r>
    </w:p>
    <w:p w:rsidR="00C6114B" w:rsidRDefault="00CB3807" w:rsidP="00C6114B">
      <w:pPr>
        <w:spacing w:after="240"/>
        <w:jc w:val="both"/>
      </w:pPr>
      <w:r w:rsidRPr="00007B8F">
        <w:rPr>
          <w:b/>
        </w:rPr>
        <w:t>2.</w:t>
      </w:r>
      <w:r w:rsidRPr="00E63F3C">
        <w:t xml:space="preserve"> Citer deux autres substances émises </w:t>
      </w:r>
      <w:r w:rsidRPr="00E63F3C">
        <w:t>lors des combustions qui ont un impact sur la santé humaine.</w:t>
      </w:r>
      <w:r>
        <w:br w:type="page"/>
      </w:r>
    </w:p>
    <w:p w:rsidR="007A4122" w:rsidRPr="00E63F3C" w:rsidRDefault="00CB3807" w:rsidP="00E63F3C">
      <w:pPr>
        <w:spacing w:after="240"/>
        <w:jc w:val="both"/>
      </w:pPr>
      <w:r w:rsidRPr="00007B8F">
        <w:rPr>
          <w:b/>
        </w:rPr>
        <w:lastRenderedPageBreak/>
        <w:t>3.</w:t>
      </w:r>
      <w:r w:rsidRPr="00E63F3C">
        <w:t xml:space="preserve"> Définir l’empreinte carbone d’une activité ou d’une personne.</w:t>
      </w:r>
    </w:p>
    <w:p w:rsidR="007A4122" w:rsidRPr="007A4122" w:rsidRDefault="00CB3807" w:rsidP="00E63F3C">
      <w:pPr>
        <w:spacing w:after="360"/>
        <w:jc w:val="both"/>
        <w:rPr>
          <w:b/>
        </w:rPr>
      </w:pPr>
      <w:r w:rsidRPr="00007B8F">
        <w:rPr>
          <w:b/>
        </w:rPr>
        <w:t>4.</w:t>
      </w:r>
      <w:r w:rsidRPr="00E63F3C">
        <w:t xml:space="preserve"> Afin de faire des projections sur les évolutions futures du climat, différents scénarios sont étudiés par les scientifiques. </w:t>
      </w:r>
      <w:r>
        <w:rPr>
          <w:rFonts w:cs="Arial"/>
        </w:rPr>
        <w:t>À</w:t>
      </w:r>
      <w:r w:rsidRPr="00E63F3C">
        <w:t xml:space="preserve"> l’aide de vos connaissances, citez trois conséquences probables du changement climatique habituellement évaluées par ces scénarios.</w:t>
      </w:r>
    </w:p>
    <w:p w:rsidR="007A4122" w:rsidRPr="007A4122" w:rsidRDefault="00CB3807" w:rsidP="00E63F3C">
      <w:pPr>
        <w:spacing w:after="240"/>
        <w:rPr>
          <w:b/>
          <w:bCs/>
          <w:u w:val="single"/>
        </w:rPr>
      </w:pPr>
      <w:r w:rsidRPr="007A4122">
        <w:rPr>
          <w:b/>
          <w:bCs/>
          <w:u w:val="single"/>
        </w:rPr>
        <w:t xml:space="preserve">Partie 2 : </w:t>
      </w:r>
      <w:r>
        <w:rPr>
          <w:rFonts w:cs="Arial"/>
          <w:b/>
          <w:bCs/>
          <w:u w:val="single"/>
        </w:rPr>
        <w:t>É</w:t>
      </w:r>
      <w:r w:rsidRPr="007A4122">
        <w:rPr>
          <w:b/>
          <w:bCs/>
          <w:u w:val="single"/>
        </w:rPr>
        <w:t>conomie du vin</w:t>
      </w:r>
    </w:p>
    <w:p w:rsidR="007A4122" w:rsidRDefault="00CB3807" w:rsidP="00E63F3C">
      <w:pPr>
        <w:jc w:val="both"/>
      </w:pPr>
      <w:r>
        <w:t xml:space="preserve">Le changement climatique a un impact sur la vigne, donc sur la production de vin. On peut se </w:t>
      </w:r>
      <w:r>
        <w:t>demander ce qu’il faut faire pour qu’un riesling conserve son bouquet caractéristique et si des vignobles millénaires sont sur le point d’être remplacés par de nouveaux. La réponse va dépendre de l’ampleur du changement climatique et… de l’innovation vitic</w:t>
      </w:r>
      <w:r>
        <w:t>ole et œnologique.</w:t>
      </w:r>
    </w:p>
    <w:tbl>
      <w:tblPr>
        <w:tblStyle w:val="Grilledutableau"/>
        <w:tblW w:w="0" w:type="auto"/>
        <w:tblInd w:w="-5" w:type="dxa"/>
        <w:tblLook w:val="04A0" w:firstRow="1" w:lastRow="0" w:firstColumn="1" w:lastColumn="0" w:noHBand="0" w:noVBand="1"/>
      </w:tblPr>
      <w:tblGrid>
        <w:gridCol w:w="9065"/>
      </w:tblGrid>
      <w:tr w:rsidR="00D7112C" w:rsidTr="00E63F3C">
        <w:tc>
          <w:tcPr>
            <w:tcW w:w="9065" w:type="dxa"/>
          </w:tcPr>
          <w:p w:rsidR="000436EA" w:rsidRDefault="00CB3807" w:rsidP="00E63F3C">
            <w:pPr>
              <w:spacing w:before="120" w:after="120"/>
              <w:jc w:val="both"/>
            </w:pPr>
            <w:r w:rsidRPr="007A4122">
              <w:rPr>
                <w:b/>
                <w:bCs/>
              </w:rPr>
              <w:t>Document 2 :</w:t>
            </w:r>
            <w:r w:rsidRPr="007A4122">
              <w:t xml:space="preserve"> </w:t>
            </w:r>
            <w:r>
              <w:t>s</w:t>
            </w:r>
            <w:r w:rsidRPr="000436EA">
              <w:t xml:space="preserve">tades de développement de la vigne en Alsace (cépage riesling) </w:t>
            </w:r>
          </w:p>
          <w:p w:rsidR="009D2FD4" w:rsidRDefault="00CB3807" w:rsidP="00E63F3C">
            <w:pPr>
              <w:jc w:val="center"/>
              <w:rPr>
                <w:iCs/>
                <w:sz w:val="22"/>
              </w:rPr>
            </w:pPr>
            <w:r>
              <w:rPr>
                <w:noProof/>
              </w:rPr>
              <w:drawing>
                <wp:inline distT="0" distB="0" distL="0" distR="0" wp14:anchorId="581344B3" wp14:editId="462877F0">
                  <wp:extent cx="5070953" cy="3966358"/>
                  <wp:effectExtent l="0" t="0" r="0" b="0"/>
                  <wp:docPr id="7"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47"/>
                          <pic:cNvPicPr/>
                        </pic:nvPicPr>
                        <pic:blipFill rotWithShape="1">
                          <a:blip r:embed="rId14">
                            <a:extLst>
                              <a:ext uri="{28A0092B-C50C-407E-A947-70E740481C1C}">
                                <a14:useLocalDpi xmlns:a14="http://schemas.microsoft.com/office/drawing/2010/main" val="0"/>
                              </a:ext>
                            </a:extLst>
                          </a:blip>
                          <a:srcRect l="2416" r="1569" b="4284"/>
                          <a:stretch/>
                        </pic:blipFill>
                        <pic:spPr bwMode="auto">
                          <a:xfrm>
                            <a:off x="0" y="0"/>
                            <a:ext cx="5083912" cy="3976494"/>
                          </a:xfrm>
                          <a:prstGeom prst="rect">
                            <a:avLst/>
                          </a:prstGeom>
                          <a:ln>
                            <a:noFill/>
                          </a:ln>
                          <a:extLst>
                            <a:ext uri="{53640926-AAD7-44D8-BBD7-CCE9431645EC}">
                              <a14:shadowObscured xmlns:a14="http://schemas.microsoft.com/office/drawing/2010/main"/>
                            </a:ext>
                          </a:extLst>
                        </pic:spPr>
                      </pic:pic>
                    </a:graphicData>
                  </a:graphic>
                </wp:inline>
              </w:drawing>
            </w:r>
          </w:p>
          <w:p w:rsidR="00D7112C" w:rsidRPr="00B017CB" w:rsidRDefault="00CB3807" w:rsidP="00E63F3C">
            <w:pPr>
              <w:jc w:val="right"/>
            </w:pPr>
            <w:r w:rsidRPr="00E63F3C">
              <w:rPr>
                <w:iCs/>
                <w:sz w:val="22"/>
              </w:rPr>
              <w:t>Source : d’après le site de l’académie de Dijon</w:t>
            </w:r>
          </w:p>
        </w:tc>
      </w:tr>
    </w:tbl>
    <w:p w:rsidR="00371BF4" w:rsidRDefault="00CB3807" w:rsidP="00371BF4">
      <w:pPr>
        <w:spacing w:after="0" w:line="240" w:lineRule="auto"/>
        <w:rPr>
          <w:b/>
          <w:bCs/>
        </w:rPr>
      </w:pPr>
      <w:r>
        <w:rPr>
          <w:b/>
          <w:bCs/>
        </w:rPr>
        <w:br w:type="page"/>
      </w:r>
    </w:p>
    <w:tbl>
      <w:tblPr>
        <w:tblStyle w:val="Grilledutableau"/>
        <w:tblW w:w="0" w:type="auto"/>
        <w:tblInd w:w="-5" w:type="dxa"/>
        <w:tblLook w:val="04A0" w:firstRow="1" w:lastRow="0" w:firstColumn="1" w:lastColumn="0" w:noHBand="0" w:noVBand="1"/>
      </w:tblPr>
      <w:tblGrid>
        <w:gridCol w:w="9065"/>
      </w:tblGrid>
      <w:tr w:rsidR="00D7112C" w:rsidTr="00E63F3C">
        <w:tc>
          <w:tcPr>
            <w:tcW w:w="9065" w:type="dxa"/>
          </w:tcPr>
          <w:p w:rsidR="00D7112C" w:rsidRPr="007A4122" w:rsidRDefault="00CB3807" w:rsidP="00E63F3C">
            <w:pPr>
              <w:spacing w:before="120" w:after="120"/>
              <w:jc w:val="both"/>
            </w:pPr>
            <w:r w:rsidRPr="007A4122">
              <w:rPr>
                <w:b/>
                <w:bCs/>
              </w:rPr>
              <w:lastRenderedPageBreak/>
              <w:t xml:space="preserve">Document 3 : </w:t>
            </w:r>
            <w:r>
              <w:t>c</w:t>
            </w:r>
            <w:r w:rsidRPr="007A4122">
              <w:t xml:space="preserve">aractéristiques d’un raisin au cours de son mûrissement </w:t>
            </w:r>
          </w:p>
          <w:p w:rsidR="00D7112C" w:rsidRDefault="00CB3807" w:rsidP="00E63F3C">
            <w:pPr>
              <w:jc w:val="both"/>
            </w:pPr>
            <w:r w:rsidRPr="007A4122">
              <w:rPr>
                <w:noProof/>
              </w:rPr>
              <mc:AlternateContent>
                <mc:Choice Requires="wps">
                  <w:drawing>
                    <wp:anchor distT="0" distB="0" distL="114300" distR="114300" simplePos="0" relativeHeight="251658239" behindDoc="0" locked="0" layoutInCell="1" allowOverlap="1" wp14:anchorId="74EEA1C4" wp14:editId="15A2BB5C">
                      <wp:simplePos x="0" y="0"/>
                      <wp:positionH relativeFrom="column">
                        <wp:posOffset>2985135</wp:posOffset>
                      </wp:positionH>
                      <wp:positionV relativeFrom="paragraph">
                        <wp:posOffset>488950</wp:posOffset>
                      </wp:positionV>
                      <wp:extent cx="1619250" cy="819150"/>
                      <wp:effectExtent l="0" t="0" r="0" b="0"/>
                      <wp:wrapNone/>
                      <wp:docPr id="8" name="Zone de texte 43"/>
                      <wp:cNvGraphicFramePr/>
                      <a:graphic xmlns:a="http://schemas.openxmlformats.org/drawingml/2006/main">
                        <a:graphicData uri="http://schemas.microsoft.com/office/word/2010/wordprocessingShape">
                          <wps:wsp>
                            <wps:cNvSpPr txBox="1"/>
                            <wps:spPr>
                              <a:xfrm>
                                <a:off x="0" y="0"/>
                                <a:ext cx="1619250" cy="819150"/>
                              </a:xfrm>
                              <a:prstGeom prst="rect">
                                <a:avLst/>
                              </a:prstGeom>
                              <a:solidFill>
                                <a:sysClr val="window" lastClr="FFFFFF"/>
                              </a:solidFill>
                              <a:ln w="6350">
                                <a:noFill/>
                              </a:ln>
                            </wps:spPr>
                            <wps:txbx>
                              <w:txbxContent>
                                <w:p w:rsidR="00D7112C" w:rsidRDefault="00CB3807" w:rsidP="00D7112C">
                                  <w:pPr>
                                    <w:jc w:val="center"/>
                                  </w:pPr>
                                  <w:r w:rsidRPr="00D7112C">
                                    <w:rPr>
                                      <w:b/>
                                      <w:sz w:val="20"/>
                                    </w:rPr>
                                    <w:t>Le tout donne le bouquet</w:t>
                                  </w:r>
                                  <w:r w:rsidRPr="00D7112C">
                                    <w:rPr>
                                      <w:sz w:val="20"/>
                                    </w:rPr>
                                    <w:t xml:space="preserve"> </w:t>
                                  </w:r>
                                  <w:r w:rsidRPr="00D7112C">
                                    <w:rPr>
                                      <w:b/>
                                      <w:sz w:val="20"/>
                                    </w:rPr>
                                    <w:t>caractéristique d’un vin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EEA1C4" id="_x0000_t202" coordsize="21600,21600" o:spt="202" path="m,l,21600r21600,l21600,xe">
                      <v:stroke joinstyle="miter"/>
                      <v:path gradientshapeok="t" o:connecttype="rect"/>
                    </v:shapetype>
                    <v:shape id="Zone de texte 43" o:spid="_x0000_s1026" type="#_x0000_t202" style="position:absolute;left:0;text-align:left;margin-left:235.05pt;margin-top:38.5pt;width:127.5pt;height:64.5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" fillcolor="window" stroked="f" strokeweight=".5pt">
                      <v:textbox>
                        <w:txbxContent>
                          <w:p w:rsidR="00D7112C" w:rsidRDefault="00C6210E" w:rsidP="00D7112C">
                            <w:pPr>
                              <w:jc w:val="center"/>
                            </w:pPr>
                            <w:r w:rsidRPr="00D7112C">
                              <w:rPr>
                                <w:b/>
                                <w:sz w:val="20"/>
                              </w:rPr>
                              <w:t>Le tout donne le bouquet</w:t>
                            </w:r>
                            <w:r w:rsidRPr="00D7112C">
                              <w:rPr>
                                <w:sz w:val="20"/>
                              </w:rPr>
                              <w:t xml:space="preserve"> </w:t>
                            </w:r>
                            <w:r w:rsidRPr="00D7112C">
                              <w:rPr>
                                <w:b/>
                                <w:sz w:val="20"/>
                              </w:rPr>
                              <w:t>caractéristique d’un vin</w:t>
                            </w:r>
                          </w:p>
                        </w:txbxContent>
                      </v:textbox>
                    </v:shape>
                  </w:pict>
                </mc:Fallback>
              </mc:AlternateContent>
            </w:r>
            <w:r w:rsidRPr="007A4122">
              <w:t>Il faut plusieurs mois au raisin pour m</w:t>
            </w:r>
            <w:r>
              <w:t>û</w:t>
            </w:r>
            <w:r w:rsidRPr="007A4122">
              <w:t>rir. Le potentiel aromatique est produit par les très nombreux composés aromatiques caractéristiques de chaque cépage.</w:t>
            </w:r>
          </w:p>
          <w:p w:rsidR="00D7112C" w:rsidRDefault="00CB3807" w:rsidP="00EA28C8"/>
          <w:p w:rsidR="00D7112C" w:rsidRPr="007A4122" w:rsidRDefault="00CB3807" w:rsidP="00EA28C8">
            <w:r w:rsidRPr="007A4122">
              <w:rPr>
                <w:noProof/>
              </w:rPr>
              <mc:AlternateContent>
                <mc:Choice Requires="wps">
                  <w:drawing>
                    <wp:anchor distT="0" distB="0" distL="114300" distR="114300" simplePos="0" relativeHeight="251661312" behindDoc="0" locked="0" layoutInCell="1" allowOverlap="1" wp14:anchorId="2D8C5DEB" wp14:editId="7CFBCAEC">
                      <wp:simplePos x="0" y="0"/>
                      <wp:positionH relativeFrom="column">
                        <wp:posOffset>3919855</wp:posOffset>
                      </wp:positionH>
                      <wp:positionV relativeFrom="paragraph">
                        <wp:posOffset>266065</wp:posOffset>
                      </wp:positionV>
                      <wp:extent cx="177800" cy="177800"/>
                      <wp:effectExtent l="19050" t="19050" r="31750" b="12700"/>
                      <wp:wrapNone/>
                      <wp:docPr id="9" name="Triangle isocèle 44"/>
                      <wp:cNvGraphicFramePr/>
                      <a:graphic xmlns:a="http://schemas.openxmlformats.org/drawingml/2006/main">
                        <a:graphicData uri="http://schemas.microsoft.com/office/word/2010/wordprocessingShape">
                          <wps:wsp>
                            <wps:cNvSpPr/>
                            <wps:spPr>
                              <a:xfrm rot="10800000" flipV="1">
                                <a:off x="0" y="0"/>
                                <a:ext cx="177800" cy="177800"/>
                              </a:xfrm>
                              <a:prstGeom prst="triangle">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2585DB3A">
                    <v:shapetype id="_x0000_t5" coordsize="21600,21600" o:spt="5" adj="10800" path="m@0,l,21600r21600,xe" w14:anchorId="249EAA97">
                      <v:stroke joinstyle="miter"/>
                      <v:formulas>
                        <v:f eqn="val #0"/>
                        <v:f eqn="prod #0 1 2"/>
                        <v:f eqn="sum @1 10800 0"/>
                      </v:formulas>
                      <v:path textboxrect="0,10800,10800,18000;5400,10800,16200,18000;10800,10800,21600,18000;0,7200,7200,21600;7200,7200,14400,21600;14400,7200,21600,21600" gradientshapeok="t" o:connecttype="custom" o:connectlocs="@0,0;@1,10800;0,21600;10800,21600;21600,21600;@2,10800"/>
                      <v:handles>
                        <v:h position="#0,topLeft" xrange="0,21600"/>
                      </v:handles>
                    </v:shapetype>
                    <v:shape id="Triangle isocèle 44" style="position:absolute;margin-left:308.65pt;margin-top:20.95pt;width:14pt;height:14pt;rotation:180;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indowText" strokeweight="1pt" type="#_x0000_t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"/>
                  </w:pict>
                </mc:Fallback>
              </mc:AlternateContent>
            </w:r>
            <w:r w:rsidRPr="007A4122">
              <w:rPr>
                <w:noProof/>
              </w:rPr>
              <w:drawing>
                <wp:anchor distT="0" distB="0" distL="114300" distR="114300" simplePos="0" relativeHeight="251659264" behindDoc="0" locked="0" layoutInCell="1" allowOverlap="1" wp14:anchorId="5C5BEFFA" wp14:editId="4E124275">
                  <wp:simplePos x="0" y="0"/>
                  <wp:positionH relativeFrom="column">
                    <wp:posOffset>329565</wp:posOffset>
                  </wp:positionH>
                  <wp:positionV relativeFrom="paragraph">
                    <wp:posOffset>229870</wp:posOffset>
                  </wp:positionV>
                  <wp:extent cx="4394200" cy="4110990"/>
                  <wp:effectExtent l="0" t="0" r="6350" b="3810"/>
                  <wp:wrapSquare wrapText="bothSides"/>
                  <wp:docPr id="1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
                          <pic:cNvPicPr/>
                        </pic:nvPicPr>
                        <pic:blipFill rotWithShape="1">
                          <a:blip r:embed="rId15">
                            <a:extLst>
                              <a:ext uri="{BEBA8EAE-BF5A-486C-A8C5-ECC9F3942E4B}">
                                <a14:imgProps xmlns:a14="http://schemas.microsoft.com/office/drawing/2010/main">
                                  <a14:imgLayer>
                                    <a14:imgEffect>
                                      <a14:sharpenSoften amount="50000"/>
                                    </a14:imgEffect>
                                    <a14:imgEffect>
                                      <a14:saturation sat="0"/>
                                    </a14:imgEffect>
                                    <a14:imgEffect>
                                      <a14:brightnessContrast bright="20000" contrast="-40000"/>
                                    </a14:imgEffect>
                                  </a14:imgLayer>
                                </a14:imgProps>
                              </a:ext>
                              <a:ext uri="{28A0092B-C50C-407E-A947-70E740481C1C}">
                                <a14:useLocalDpi xmlns:a14="http://schemas.microsoft.com/office/drawing/2010/main" val="0"/>
                              </a:ext>
                            </a:extLst>
                          </a:blip>
                          <a:srcRect l="38249" t="7042" r="3527" b="3320"/>
                          <a:stretch/>
                        </pic:blipFill>
                        <pic:spPr bwMode="auto">
                          <a:xfrm>
                            <a:off x="0" y="0"/>
                            <a:ext cx="4394200" cy="41109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D7112C" w:rsidRPr="007A4122" w:rsidRDefault="00CB3807" w:rsidP="00EA28C8"/>
          <w:p w:rsidR="00D7112C" w:rsidRPr="007A4122" w:rsidRDefault="00CB3807" w:rsidP="00EA28C8"/>
          <w:p w:rsidR="00D7112C" w:rsidRPr="007A4122" w:rsidRDefault="00CB3807" w:rsidP="00EA28C8"/>
          <w:p w:rsidR="00D7112C" w:rsidRPr="007A4122" w:rsidRDefault="00CB3807" w:rsidP="00EA28C8"/>
          <w:p w:rsidR="00D7112C" w:rsidRPr="007A4122" w:rsidRDefault="00CB3807" w:rsidP="00EA28C8"/>
          <w:p w:rsidR="00D7112C" w:rsidRPr="007A4122" w:rsidRDefault="00CB3807" w:rsidP="00EA28C8"/>
          <w:p w:rsidR="00D7112C" w:rsidRPr="007A4122" w:rsidRDefault="00CB3807" w:rsidP="00EA28C8"/>
          <w:p w:rsidR="00D7112C" w:rsidRPr="007A4122" w:rsidRDefault="00CB3807" w:rsidP="00EA28C8"/>
          <w:p w:rsidR="00D7112C" w:rsidRPr="007A4122" w:rsidRDefault="00CB3807" w:rsidP="00EA28C8"/>
          <w:p w:rsidR="00D7112C" w:rsidRPr="007A4122" w:rsidRDefault="00CB3807" w:rsidP="00EA28C8"/>
          <w:p w:rsidR="00D7112C" w:rsidRPr="007A4122" w:rsidRDefault="00CB3807" w:rsidP="00EA28C8"/>
          <w:p w:rsidR="00D7112C" w:rsidRPr="007A4122" w:rsidRDefault="00CB3807" w:rsidP="00EA28C8"/>
          <w:p w:rsidR="00D7112C" w:rsidRPr="007A4122" w:rsidRDefault="00CB3807" w:rsidP="00EA28C8"/>
          <w:p w:rsidR="00D7112C" w:rsidRPr="007A4122" w:rsidRDefault="00CB3807" w:rsidP="00EA28C8"/>
          <w:p w:rsidR="009D2FD4" w:rsidRPr="007A4122" w:rsidRDefault="00CB3807" w:rsidP="00E63F3C">
            <w:pPr>
              <w:spacing w:after="0"/>
            </w:pPr>
          </w:p>
          <w:p w:rsidR="00D7112C" w:rsidRDefault="00CB3807" w:rsidP="00E63F3C">
            <w:pPr>
              <w:spacing w:after="120"/>
              <w:jc w:val="right"/>
              <w:rPr>
                <w:b/>
                <w:bCs/>
              </w:rPr>
            </w:pPr>
            <w:r>
              <w:rPr>
                <w:iCs/>
                <w:sz w:val="22"/>
              </w:rPr>
              <w:t xml:space="preserve">Source : d’après </w:t>
            </w:r>
            <w:r w:rsidRPr="00E63F3C">
              <w:rPr>
                <w:iCs/>
                <w:sz w:val="22"/>
              </w:rPr>
              <w:t>Pour la Science</w:t>
            </w:r>
            <w:r>
              <w:rPr>
                <w:iCs/>
                <w:sz w:val="22"/>
              </w:rPr>
              <w:t>,</w:t>
            </w:r>
            <w:r w:rsidRPr="00E63F3C">
              <w:rPr>
                <w:iCs/>
                <w:sz w:val="22"/>
              </w:rPr>
              <w:t xml:space="preserve"> mai 2015</w:t>
            </w:r>
          </w:p>
        </w:tc>
      </w:tr>
    </w:tbl>
    <w:p w:rsidR="00D7112C" w:rsidRDefault="00CB3807" w:rsidP="00EA28C8">
      <w:pPr>
        <w:rPr>
          <w:b/>
          <w:bCs/>
        </w:rPr>
      </w:pPr>
    </w:p>
    <w:p w:rsidR="007A4122" w:rsidRPr="00D7112C" w:rsidRDefault="00CB3807" w:rsidP="00E63F3C">
      <w:pPr>
        <w:jc w:val="both"/>
        <w:rPr>
          <w:b/>
        </w:rPr>
      </w:pPr>
      <w:r w:rsidRPr="00D7112C">
        <w:rPr>
          <w:b/>
        </w:rPr>
        <w:t xml:space="preserve">5. </w:t>
      </w:r>
      <w:r w:rsidRPr="00E63F3C">
        <w:rPr>
          <w:rFonts w:cs="Arial"/>
        </w:rPr>
        <w:t>À</w:t>
      </w:r>
      <w:r w:rsidRPr="00E63F3C">
        <w:t xml:space="preserve"> partir des informations des documents 2 et 3, choisir </w:t>
      </w:r>
      <w:r w:rsidRPr="00E63F3C">
        <w:rPr>
          <w:u w:val="single"/>
        </w:rPr>
        <w:t>la</w:t>
      </w:r>
      <w:r w:rsidRPr="00E63F3C">
        <w:t xml:space="preserve"> proposition exacte dans chacune des séries à choix multiple</w:t>
      </w:r>
      <w:r>
        <w:t>s</w:t>
      </w:r>
      <w:r w:rsidRPr="00E63F3C">
        <w:t xml:space="preserve"> ci-dessous </w:t>
      </w:r>
      <w:r w:rsidRPr="009D2FD4">
        <w:t>(reporter sur la copie le numéro de la série de propositions et la lettre correspondant</w:t>
      </w:r>
      <w:r>
        <w:t>e</w:t>
      </w:r>
      <w:r w:rsidRPr="00E63F3C">
        <w:t>) :</w:t>
      </w:r>
      <w:r w:rsidRPr="00D7112C">
        <w:rPr>
          <w:b/>
        </w:rPr>
        <w:t xml:space="preserve"> </w:t>
      </w:r>
    </w:p>
    <w:p w:rsidR="007A4122" w:rsidRPr="007A4122" w:rsidRDefault="00CB3807" w:rsidP="00E63F3C">
      <w:pPr>
        <w:numPr>
          <w:ilvl w:val="0"/>
          <w:numId w:val="1"/>
        </w:numPr>
        <w:spacing w:after="120"/>
        <w:ind w:left="993"/>
      </w:pPr>
      <w:r w:rsidRPr="007A4122">
        <w:t>La date de la floraison</w:t>
      </w:r>
      <w:r>
        <w:t> </w:t>
      </w:r>
      <w:r w:rsidRPr="007A4122">
        <w:t>entre 198</w:t>
      </w:r>
      <w:r w:rsidRPr="007A4122">
        <w:t>0 et 2000</w:t>
      </w:r>
      <w:r>
        <w:t xml:space="preserve"> …</w:t>
      </w:r>
    </w:p>
    <w:p w:rsidR="000436EA" w:rsidRPr="007A4122" w:rsidRDefault="00CB3807" w:rsidP="00E63F3C">
      <w:pPr>
        <w:numPr>
          <w:ilvl w:val="0"/>
          <w:numId w:val="2"/>
        </w:numPr>
        <w:spacing w:after="120"/>
        <w:ind w:left="993" w:firstLine="0"/>
      </w:pPr>
      <w:r w:rsidRPr="007A4122">
        <w:t>est globalement stable</w:t>
      </w:r>
      <w:r>
        <w:t>.</w:t>
      </w:r>
    </w:p>
    <w:p w:rsidR="007A4122" w:rsidRPr="007A4122" w:rsidRDefault="00CB3807" w:rsidP="00AF50D1">
      <w:pPr>
        <w:numPr>
          <w:ilvl w:val="0"/>
          <w:numId w:val="2"/>
        </w:numPr>
        <w:ind w:left="993" w:firstLine="0"/>
      </w:pPr>
      <w:r>
        <w:t>e</w:t>
      </w:r>
      <w:r w:rsidRPr="007A4122">
        <w:t xml:space="preserve">st globalement </w:t>
      </w:r>
      <w:r>
        <w:t>plus tardive qu’entre 1960 et 1980.</w:t>
      </w:r>
    </w:p>
    <w:p w:rsidR="007A4122" w:rsidRPr="007A4122" w:rsidRDefault="00CB3807" w:rsidP="00E63F3C">
      <w:pPr>
        <w:numPr>
          <w:ilvl w:val="0"/>
          <w:numId w:val="2"/>
        </w:numPr>
        <w:spacing w:after="120"/>
        <w:ind w:left="993" w:firstLine="0"/>
      </w:pPr>
      <w:r w:rsidRPr="007A4122">
        <w:lastRenderedPageBreak/>
        <w:t>passe du 16 septembre au 10 août</w:t>
      </w:r>
      <w:r>
        <w:t>.</w:t>
      </w:r>
    </w:p>
    <w:p w:rsidR="007A4122" w:rsidRPr="007A4122" w:rsidRDefault="00CB3807" w:rsidP="00E63F3C">
      <w:pPr>
        <w:numPr>
          <w:ilvl w:val="0"/>
          <w:numId w:val="2"/>
        </w:numPr>
        <w:spacing w:after="0"/>
        <w:ind w:left="993" w:firstLine="0"/>
      </w:pPr>
      <w:r w:rsidRPr="007A4122">
        <w:t>passe du 26 juin au 30 mai environ</w:t>
      </w:r>
      <w:r>
        <w:t>.</w:t>
      </w:r>
    </w:p>
    <w:p w:rsidR="00D7112C" w:rsidRDefault="00CB3807" w:rsidP="00E63F3C">
      <w:pPr>
        <w:spacing w:after="120"/>
        <w:ind w:left="993"/>
      </w:pPr>
    </w:p>
    <w:p w:rsidR="007A4122" w:rsidRPr="007A4122" w:rsidRDefault="00CB3807" w:rsidP="00E63F3C">
      <w:pPr>
        <w:numPr>
          <w:ilvl w:val="0"/>
          <w:numId w:val="1"/>
        </w:numPr>
        <w:ind w:left="993"/>
        <w:jc w:val="both"/>
      </w:pPr>
      <w:r w:rsidRPr="007A4122">
        <w:t>Les vendanges qui ont lieu à maturité des fruits ont globalement tendance à </w:t>
      </w:r>
      <w:r>
        <w:t>…</w:t>
      </w:r>
    </w:p>
    <w:p w:rsidR="007A4122" w:rsidRPr="007A4122" w:rsidRDefault="00CB3807" w:rsidP="00E63F3C">
      <w:pPr>
        <w:numPr>
          <w:ilvl w:val="0"/>
          <w:numId w:val="3"/>
        </w:numPr>
        <w:spacing w:after="120"/>
        <w:ind w:left="1418" w:hanging="425"/>
      </w:pPr>
      <w:r w:rsidRPr="007A4122">
        <w:t>être avancées</w:t>
      </w:r>
      <w:r>
        <w:t>.</w:t>
      </w:r>
    </w:p>
    <w:p w:rsidR="007A4122" w:rsidRPr="007A4122" w:rsidRDefault="00CB3807" w:rsidP="00E63F3C">
      <w:pPr>
        <w:numPr>
          <w:ilvl w:val="0"/>
          <w:numId w:val="3"/>
        </w:numPr>
        <w:spacing w:after="120"/>
        <w:ind w:left="1418" w:hanging="425"/>
      </w:pPr>
      <w:r w:rsidRPr="007A4122">
        <w:t>être</w:t>
      </w:r>
      <w:r w:rsidRPr="007A4122">
        <w:t xml:space="preserve"> retardées</w:t>
      </w:r>
      <w:r>
        <w:t>.</w:t>
      </w:r>
    </w:p>
    <w:p w:rsidR="007A4122" w:rsidRPr="007A4122" w:rsidRDefault="00CB3807" w:rsidP="00E63F3C">
      <w:pPr>
        <w:numPr>
          <w:ilvl w:val="0"/>
          <w:numId w:val="3"/>
        </w:numPr>
        <w:spacing w:after="120"/>
        <w:ind w:left="1418" w:hanging="425"/>
      </w:pPr>
      <w:r w:rsidRPr="007A4122">
        <w:t>ne pas changer de date</w:t>
      </w:r>
      <w:r>
        <w:t>.</w:t>
      </w:r>
    </w:p>
    <w:p w:rsidR="007A4122" w:rsidRPr="007A4122" w:rsidRDefault="00CB3807" w:rsidP="00E63F3C">
      <w:pPr>
        <w:numPr>
          <w:ilvl w:val="0"/>
          <w:numId w:val="3"/>
        </w:numPr>
        <w:spacing w:after="120"/>
        <w:ind w:left="1418" w:hanging="425"/>
      </w:pPr>
      <w:r w:rsidRPr="007A4122">
        <w:t>se faire au mois de juin</w:t>
      </w:r>
      <w:r>
        <w:t>.</w:t>
      </w:r>
    </w:p>
    <w:p w:rsidR="007A4122" w:rsidRPr="007A4122" w:rsidRDefault="00CB3807" w:rsidP="00E63F3C">
      <w:pPr>
        <w:spacing w:after="0"/>
        <w:ind w:left="993"/>
      </w:pPr>
    </w:p>
    <w:p w:rsidR="007A4122" w:rsidRPr="00E63F3C" w:rsidRDefault="00CB3807" w:rsidP="00E63F3C">
      <w:pPr>
        <w:spacing w:after="120"/>
        <w:jc w:val="both"/>
        <w:rPr>
          <w:bCs/>
        </w:rPr>
      </w:pPr>
      <w:r w:rsidRPr="00AF50D1">
        <w:rPr>
          <w:b/>
          <w:bCs/>
        </w:rPr>
        <w:t>6.</w:t>
      </w:r>
      <w:r w:rsidRPr="00E63F3C">
        <w:rPr>
          <w:bCs/>
        </w:rPr>
        <w:t xml:space="preserve"> Expliquer pourquoi les producteurs alsaciens actuels de </w:t>
      </w:r>
      <w:r>
        <w:rPr>
          <w:bCs/>
        </w:rPr>
        <w:t>r</w:t>
      </w:r>
      <w:r w:rsidRPr="00E63F3C">
        <w:rPr>
          <w:bCs/>
        </w:rPr>
        <w:t>iesling sont inquiets et craignent que :</w:t>
      </w:r>
    </w:p>
    <w:p w:rsidR="007A4122" w:rsidRPr="00E63F3C" w:rsidRDefault="00CB3807" w:rsidP="00D01232">
      <w:pPr>
        <w:spacing w:after="60"/>
        <w:ind w:left="352"/>
        <w:jc w:val="both"/>
      </w:pPr>
      <w:r>
        <w:t>- </w:t>
      </w:r>
      <w:r w:rsidRPr="00E63F3C">
        <w:t>le vin produit ne garde pas son bouquet caractéristique ;</w:t>
      </w:r>
    </w:p>
    <w:p w:rsidR="007A4122" w:rsidRPr="00E63F3C" w:rsidRDefault="00CB3807" w:rsidP="00D01232">
      <w:pPr>
        <w:ind w:left="349"/>
        <w:jc w:val="both"/>
      </w:pPr>
      <w:r>
        <w:t>- </w:t>
      </w:r>
      <w:r w:rsidRPr="00E63F3C">
        <w:t>la date des vendanges devienne</w:t>
      </w:r>
      <w:r w:rsidRPr="00E63F3C">
        <w:t xml:space="preserve"> de plus en plus difficile à déterminer à l’avenir.</w:t>
      </w:r>
    </w:p>
    <w:p w:rsidR="003320A1" w:rsidRPr="00204949" w:rsidRDefault="00CB3807" w:rsidP="00E63F3C"/>
    <w:sectPr w:rsidR="003320A1" w:rsidRPr="00204949" w:rsidSect="00E61EB3">
      <w:headerReference w:type="even" r:id="rId16"/>
      <w:headerReference w:type="default" r:id="rId17"/>
      <w:footerReference w:type="even" r:id="rId18"/>
      <w:footerReference w:type="default" r:id="rId19"/>
      <w:type w:val="oddPage"/>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37AD" w:rsidRDefault="004F37AD" w:rsidP="0053612B">
      <w:pPr>
        <w:spacing w:after="0" w:line="240" w:lineRule="auto"/>
      </w:pPr>
      <w:r>
        <w:separator/>
      </w:r>
    </w:p>
  </w:endnote>
  <w:endnote w:type="continuationSeparator" w:id="0">
    <w:p w:rsidR="004F37AD" w:rsidRDefault="004F37AD" w:rsidP="0053612B">
      <w:pPr>
        <w:spacing w:after="0" w:line="240" w:lineRule="auto"/>
      </w:pPr>
      <w:r>
        <w:continuationSeparator/>
      </w:r>
    </w:p>
  </w:endnote>
  <w:endnote w:type="continuationNotice" w:id="1">
    <w:p w:rsidR="004F37AD" w:rsidRDefault="004F37A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8241" behindDoc="0" locked="0" layoutInCell="1" allowOverlap="1" wp14:anchorId="572DE657" wp14:editId="38F02F0F">
              <wp:simplePos x="0" y="0"/>
              <wp:positionH relativeFrom="page">
                <wp:posOffset>3960495</wp:posOffset>
              </wp:positionH>
              <wp:positionV relativeFrom="page">
                <wp:posOffset>10081260</wp:posOffset>
              </wp:positionV>
              <wp:extent cx="3312795" cy="431800"/>
              <wp:effectExtent l="7620" t="13335" r="13335" b="12065"/>
              <wp:wrapNone/>
              <wp:docPr id="12"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572DE657" id="_x0000_t202" coordsize="21600,21600" o:spt="202" path="m,l,21600r21600,l21600,xe">
              <v:stroke joinstyle="miter"/>
              <v:path gradientshapeok="t" o:connecttype="rect"/>
            </v:shapetype>
            <v:shape id="Zone de texte 3" o:spid="_x0000_s1026" type="#_x0000_t202" style="position:absolute;left:0;text-align:left;margin-left:311.85pt;margin-top:793.8pt;width:260.85pt;height:34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" strokecolor="#bfbfbf" strokeweight=".25pt">
              <v:fill rotate="t" focus="100%" type="gradient"/>
              <v:stroke dashstyle="dash"/>
              <v:textbox>
                <w:txbxContent>
                  <w:p w14:paraId="403A9ACD" w14:textId="77777777" w:rsidR="00E51C64" w:rsidRPr="00AF5BC9" w:rsidRDefault="00E51C64" w:rsidP="00E51C64">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CB3807" w:rsidRPr="00CB3807">
      <w:rPr>
        <w:noProof/>
        <w:color w:val="000000" w:themeColor="text1"/>
        <w:sz w:val="20"/>
      </w:rPr>
      <w:t>8</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CB3807" w:rsidRPr="00CB3807">
      <w:rPr>
        <w:noProof/>
        <w:color w:val="000000" w:themeColor="text1"/>
        <w:sz w:val="20"/>
      </w:rPr>
      <w:t>8</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8243" behindDoc="0" locked="0" layoutInCell="1" allowOverlap="1" wp14:anchorId="3ACFCDEF" wp14:editId="7AFEF449">
              <wp:simplePos x="0" y="0"/>
              <wp:positionH relativeFrom="page">
                <wp:posOffset>3960495</wp:posOffset>
              </wp:positionH>
              <wp:positionV relativeFrom="page">
                <wp:posOffset>10081260</wp:posOffset>
              </wp:positionV>
              <wp:extent cx="3312795" cy="431800"/>
              <wp:effectExtent l="7620" t="13335" r="13335" b="12065"/>
              <wp:wrapNone/>
              <wp:docPr id="1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3ACFCDEF" id="_x0000_t202" coordsize="21600,21600" o:spt="202" path="m,l,21600r21600,l21600,xe">
              <v:stroke joinstyle="miter"/>
              <v:path gradientshapeok="t" o:connecttype="rect"/>
            </v:shapetype>
            <v:shape id="Zone de texte 2" o:spid="_x0000_s1027" type="#_x0000_t202" style="position:absolute;left:0;text-align:left;margin-left:311.85pt;margin-top:793.8pt;width:260.85pt;height:34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" strokecolor="#bfbfbf" strokeweight=".25pt">
              <v:fill rotate="t" focus="100%" type="gradient"/>
              <v:stroke dashstyle="dash"/>
              <v:textbox>
                <w:txbxContent>
                  <w:p w14:paraId="074B39E3" w14:textId="77777777" w:rsidR="00AF5BC9" w:rsidRPr="00AF5BC9" w:rsidRDefault="00AF5BC9" w:rsidP="00AF5BC9">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CB3807" w:rsidRPr="00CB3807">
      <w:rPr>
        <w:noProof/>
        <w:color w:val="000000" w:themeColor="text1"/>
        <w:sz w:val="20"/>
      </w:rPr>
      <w:t>9</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CB3807" w:rsidRPr="00CB3807">
      <w:rPr>
        <w:noProof/>
        <w:color w:val="000000" w:themeColor="text1"/>
        <w:sz w:val="20"/>
      </w:rPr>
      <w:t>9</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37AD" w:rsidRDefault="004F37AD" w:rsidP="0053612B">
      <w:pPr>
        <w:spacing w:after="0" w:line="240" w:lineRule="auto"/>
      </w:pPr>
      <w:r>
        <w:separator/>
      </w:r>
    </w:p>
  </w:footnote>
  <w:footnote w:type="continuationSeparator" w:id="0">
    <w:p w:rsidR="004F37AD" w:rsidRDefault="004F37AD" w:rsidP="0053612B">
      <w:pPr>
        <w:spacing w:after="0" w:line="240" w:lineRule="auto"/>
      </w:pPr>
      <w:r>
        <w:continuationSeparator/>
      </w:r>
    </w:p>
  </w:footnote>
  <w:footnote w:type="continuationNotice" w:id="1">
    <w:p w:rsidR="004F37AD" w:rsidRDefault="004F37A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0A4" w:rsidRPr="00F145E5" w:rsidRDefault="002B20A9" w:rsidP="00F145E5">
    <w:pPr>
      <w:pStyle w:val="EnTetePiedsDePage"/>
      <w:spacing w:before="0" w:after="0"/>
      <w:jc w:val="left"/>
      <w:rPr>
        <w:sz w:val="24"/>
      </w:rPr>
    </w:pPr>
    <w:r>
      <w:rPr>
        <w:noProof/>
      </w:rPr>
      <w:drawing>
        <wp:anchor distT="0" distB="0" distL="114300" distR="114300" simplePos="0" relativeHeight="251658242" behindDoc="0" locked="0" layoutInCell="1" allowOverlap="1" wp14:anchorId="28985DD1" wp14:editId="11C8C82F">
          <wp:simplePos x="0" y="0"/>
          <wp:positionH relativeFrom="page">
            <wp:posOffset>361315</wp:posOffset>
          </wp:positionH>
          <wp:positionV relativeFrom="page">
            <wp:posOffset>361315</wp:posOffset>
          </wp:positionV>
          <wp:extent cx="6840220" cy="1555200"/>
          <wp:effectExtent l="0" t="0" r="0" b="6985"/>
          <wp:wrapTopAndBottom/>
          <wp:docPr id="14"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BD0505">
    <w:pPr>
      <w:pStyle w:val="EnTetePiedsDePage"/>
      <w:spacing w:before="0" w:after="0"/>
      <w:jc w:val="left"/>
      <w:rPr>
        <w:sz w:val="24"/>
      </w:rPr>
    </w:pPr>
    <w:r>
      <w:rPr>
        <w:noProof/>
        <w:sz w:val="24"/>
      </w:rPr>
      <w:drawing>
        <wp:anchor distT="0" distB="0" distL="114300" distR="114300" simplePos="0" relativeHeight="251658240" behindDoc="0" locked="0" layoutInCell="1" allowOverlap="1" wp14:anchorId="44837BAC" wp14:editId="7A31616F">
          <wp:simplePos x="0" y="0"/>
          <wp:positionH relativeFrom="page">
            <wp:posOffset>361507</wp:posOffset>
          </wp:positionH>
          <wp:positionV relativeFrom="page">
            <wp:posOffset>361507</wp:posOffset>
          </wp:positionV>
          <wp:extent cx="6840220" cy="1555750"/>
          <wp:effectExtent l="0" t="0" r="0" b="6350"/>
          <wp:wrapTopAndBottom/>
          <wp:docPr id="13" name="Image 2"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F3051"/>
    <w:multiLevelType w:val="hybridMultilevel"/>
    <w:tmpl w:val="D4E4B22C"/>
    <w:lvl w:ilvl="0" w:tplc="CDC0D648">
      <w:start w:val="1"/>
      <w:numFmt w:val="upperRoman"/>
      <w:lvlText w:val="%1."/>
      <w:lvlJc w:val="right"/>
      <w:pPr>
        <w:ind w:left="1427" w:hanging="360"/>
      </w:pPr>
      <w:rPr>
        <w:rFonts w:hint="default"/>
        <w:b/>
      </w:rPr>
    </w:lvl>
    <w:lvl w:ilvl="1" w:tplc="040C0019" w:tentative="1">
      <w:start w:val="1"/>
      <w:numFmt w:val="lowerLetter"/>
      <w:lvlText w:val="%2."/>
      <w:lvlJc w:val="left"/>
      <w:pPr>
        <w:ind w:left="2147" w:hanging="360"/>
      </w:pPr>
    </w:lvl>
    <w:lvl w:ilvl="2" w:tplc="040C001B" w:tentative="1">
      <w:start w:val="1"/>
      <w:numFmt w:val="lowerRoman"/>
      <w:lvlText w:val="%3."/>
      <w:lvlJc w:val="right"/>
      <w:pPr>
        <w:ind w:left="2867" w:hanging="180"/>
      </w:pPr>
    </w:lvl>
    <w:lvl w:ilvl="3" w:tplc="040C000F" w:tentative="1">
      <w:start w:val="1"/>
      <w:numFmt w:val="decimal"/>
      <w:lvlText w:val="%4."/>
      <w:lvlJc w:val="left"/>
      <w:pPr>
        <w:ind w:left="3587" w:hanging="360"/>
      </w:pPr>
    </w:lvl>
    <w:lvl w:ilvl="4" w:tplc="040C0019" w:tentative="1">
      <w:start w:val="1"/>
      <w:numFmt w:val="lowerLetter"/>
      <w:lvlText w:val="%5."/>
      <w:lvlJc w:val="left"/>
      <w:pPr>
        <w:ind w:left="4307" w:hanging="360"/>
      </w:pPr>
    </w:lvl>
    <w:lvl w:ilvl="5" w:tplc="040C001B" w:tentative="1">
      <w:start w:val="1"/>
      <w:numFmt w:val="lowerRoman"/>
      <w:lvlText w:val="%6."/>
      <w:lvlJc w:val="right"/>
      <w:pPr>
        <w:ind w:left="5027" w:hanging="180"/>
      </w:pPr>
    </w:lvl>
    <w:lvl w:ilvl="6" w:tplc="040C000F" w:tentative="1">
      <w:start w:val="1"/>
      <w:numFmt w:val="decimal"/>
      <w:lvlText w:val="%7."/>
      <w:lvlJc w:val="left"/>
      <w:pPr>
        <w:ind w:left="5747" w:hanging="360"/>
      </w:pPr>
    </w:lvl>
    <w:lvl w:ilvl="7" w:tplc="040C0019" w:tentative="1">
      <w:start w:val="1"/>
      <w:numFmt w:val="lowerLetter"/>
      <w:lvlText w:val="%8."/>
      <w:lvlJc w:val="left"/>
      <w:pPr>
        <w:ind w:left="6467" w:hanging="360"/>
      </w:pPr>
    </w:lvl>
    <w:lvl w:ilvl="8" w:tplc="040C001B" w:tentative="1">
      <w:start w:val="1"/>
      <w:numFmt w:val="lowerRoman"/>
      <w:lvlText w:val="%9."/>
      <w:lvlJc w:val="right"/>
      <w:pPr>
        <w:ind w:left="7187" w:hanging="180"/>
      </w:pPr>
    </w:lvl>
  </w:abstractNum>
  <w:abstractNum w:abstractNumId="1" w15:restartNumberingAfterBreak="0">
    <w:nsid w:val="0249ED31"/>
    <w:multiLevelType w:val="hybridMultilevel"/>
    <w:tmpl w:val="B7023996"/>
    <w:lvl w:ilvl="0" w:tplc="040C0019">
      <w:start w:val="1"/>
      <w:numFmt w:val="lowerLetter"/>
      <w:lvlText w:val="%1."/>
      <w:lvlJc w:val="left"/>
      <w:pPr>
        <w:ind w:left="1776" w:hanging="360"/>
      </w:pPr>
      <w:rPr>
        <w:rFonts w:hint="default"/>
      </w:rPr>
    </w:lvl>
    <w:lvl w:ilvl="1" w:tplc="040C0019" w:tentative="1">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2" w15:restartNumberingAfterBreak="0">
    <w:nsid w:val="03EF121D"/>
    <w:multiLevelType w:val="hybridMultilevel"/>
    <w:tmpl w:val="6946332A"/>
    <w:lvl w:ilvl="0" w:tplc="040C0019">
      <w:start w:val="1"/>
      <w:numFmt w:val="lowerLetter"/>
      <w:lvlText w:val="%1."/>
      <w:lvlJc w:val="left"/>
      <w:pPr>
        <w:ind w:left="1776" w:hanging="360"/>
      </w:pPr>
      <w:rPr>
        <w:rFonts w:hint="default"/>
      </w:rPr>
    </w:lvl>
    <w:lvl w:ilvl="1" w:tplc="040C0019" w:tentative="1">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3" w15:restartNumberingAfterBreak="0">
    <w:nsid w:val="3E410B2D"/>
    <w:multiLevelType w:val="hybridMultilevel"/>
    <w:tmpl w:val="D6C6EA74"/>
    <w:lvl w:ilvl="0" w:tplc="21CE5D2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12B"/>
    <w:rsid w:val="000134A9"/>
    <w:rsid w:val="00022E8F"/>
    <w:rsid w:val="000508EF"/>
    <w:rsid w:val="000A3345"/>
    <w:rsid w:val="000B04E1"/>
    <w:rsid w:val="000C6554"/>
    <w:rsid w:val="000D0D7A"/>
    <w:rsid w:val="00103C42"/>
    <w:rsid w:val="00116AFA"/>
    <w:rsid w:val="00121498"/>
    <w:rsid w:val="00123345"/>
    <w:rsid w:val="0013191B"/>
    <w:rsid w:val="00133B59"/>
    <w:rsid w:val="001424D6"/>
    <w:rsid w:val="001532D0"/>
    <w:rsid w:val="001718FD"/>
    <w:rsid w:val="001771F9"/>
    <w:rsid w:val="001A1DB3"/>
    <w:rsid w:val="001D3E25"/>
    <w:rsid w:val="001E53CC"/>
    <w:rsid w:val="00272F7B"/>
    <w:rsid w:val="0029583A"/>
    <w:rsid w:val="002A68A6"/>
    <w:rsid w:val="002B20A9"/>
    <w:rsid w:val="002B6848"/>
    <w:rsid w:val="002D4E53"/>
    <w:rsid w:val="002E4943"/>
    <w:rsid w:val="00322578"/>
    <w:rsid w:val="003408B3"/>
    <w:rsid w:val="00342D89"/>
    <w:rsid w:val="003A2EC2"/>
    <w:rsid w:val="003D1776"/>
    <w:rsid w:val="00467FD0"/>
    <w:rsid w:val="0049208B"/>
    <w:rsid w:val="004A72A4"/>
    <w:rsid w:val="004B41C6"/>
    <w:rsid w:val="004F13CF"/>
    <w:rsid w:val="004F37AD"/>
    <w:rsid w:val="0050694F"/>
    <w:rsid w:val="005122FA"/>
    <w:rsid w:val="00524EBF"/>
    <w:rsid w:val="00530234"/>
    <w:rsid w:val="0053612B"/>
    <w:rsid w:val="0055175B"/>
    <w:rsid w:val="005822C2"/>
    <w:rsid w:val="005F583D"/>
    <w:rsid w:val="006055D6"/>
    <w:rsid w:val="00615E6F"/>
    <w:rsid w:val="00626E0F"/>
    <w:rsid w:val="00634187"/>
    <w:rsid w:val="00643D11"/>
    <w:rsid w:val="00645773"/>
    <w:rsid w:val="0067670A"/>
    <w:rsid w:val="0067731A"/>
    <w:rsid w:val="00680041"/>
    <w:rsid w:val="006A2305"/>
    <w:rsid w:val="006B1682"/>
    <w:rsid w:val="006D51A9"/>
    <w:rsid w:val="006E390A"/>
    <w:rsid w:val="007110B0"/>
    <w:rsid w:val="00716BD7"/>
    <w:rsid w:val="007275B1"/>
    <w:rsid w:val="0077193A"/>
    <w:rsid w:val="00772C44"/>
    <w:rsid w:val="007A1A1C"/>
    <w:rsid w:val="007A3D41"/>
    <w:rsid w:val="007A7764"/>
    <w:rsid w:val="007C35A8"/>
    <w:rsid w:val="007D7540"/>
    <w:rsid w:val="008061BC"/>
    <w:rsid w:val="00815C69"/>
    <w:rsid w:val="00826640"/>
    <w:rsid w:val="00837873"/>
    <w:rsid w:val="00840385"/>
    <w:rsid w:val="0084040C"/>
    <w:rsid w:val="00851773"/>
    <w:rsid w:val="00857478"/>
    <w:rsid w:val="00860F2B"/>
    <w:rsid w:val="00875770"/>
    <w:rsid w:val="0088281D"/>
    <w:rsid w:val="00893F38"/>
    <w:rsid w:val="008E5053"/>
    <w:rsid w:val="008F477F"/>
    <w:rsid w:val="008F72C8"/>
    <w:rsid w:val="008F7313"/>
    <w:rsid w:val="0093541D"/>
    <w:rsid w:val="009367D7"/>
    <w:rsid w:val="00946F12"/>
    <w:rsid w:val="00977ADB"/>
    <w:rsid w:val="009D1A0F"/>
    <w:rsid w:val="009D7FE0"/>
    <w:rsid w:val="009E0FEA"/>
    <w:rsid w:val="009F7232"/>
    <w:rsid w:val="00A61AC9"/>
    <w:rsid w:val="00A76AD3"/>
    <w:rsid w:val="00A97A0B"/>
    <w:rsid w:val="00AB4BAE"/>
    <w:rsid w:val="00AD38CA"/>
    <w:rsid w:val="00AF2893"/>
    <w:rsid w:val="00AF5BC9"/>
    <w:rsid w:val="00B01E20"/>
    <w:rsid w:val="00B13C1A"/>
    <w:rsid w:val="00B232AD"/>
    <w:rsid w:val="00B2660B"/>
    <w:rsid w:val="00B2752A"/>
    <w:rsid w:val="00B84E2C"/>
    <w:rsid w:val="00B850C9"/>
    <w:rsid w:val="00B92318"/>
    <w:rsid w:val="00BD0505"/>
    <w:rsid w:val="00C17A52"/>
    <w:rsid w:val="00C33076"/>
    <w:rsid w:val="00C44650"/>
    <w:rsid w:val="00C67037"/>
    <w:rsid w:val="00C748D1"/>
    <w:rsid w:val="00C8311A"/>
    <w:rsid w:val="00C85C99"/>
    <w:rsid w:val="00CA5A3D"/>
    <w:rsid w:val="00CA5D1C"/>
    <w:rsid w:val="00CB3807"/>
    <w:rsid w:val="00CB5AF5"/>
    <w:rsid w:val="00CB6093"/>
    <w:rsid w:val="00CC0053"/>
    <w:rsid w:val="00CD02B8"/>
    <w:rsid w:val="00D15825"/>
    <w:rsid w:val="00D1620D"/>
    <w:rsid w:val="00D179BF"/>
    <w:rsid w:val="00D26496"/>
    <w:rsid w:val="00D545E4"/>
    <w:rsid w:val="00D760A4"/>
    <w:rsid w:val="00D81F19"/>
    <w:rsid w:val="00E32F53"/>
    <w:rsid w:val="00E46427"/>
    <w:rsid w:val="00E51C64"/>
    <w:rsid w:val="00E5600F"/>
    <w:rsid w:val="00E61EB3"/>
    <w:rsid w:val="00E63874"/>
    <w:rsid w:val="00E83F81"/>
    <w:rsid w:val="00EA0C7A"/>
    <w:rsid w:val="00EE1F69"/>
    <w:rsid w:val="00F03BC8"/>
    <w:rsid w:val="00F06AF1"/>
    <w:rsid w:val="00F074C8"/>
    <w:rsid w:val="00F13990"/>
    <w:rsid w:val="00F145E5"/>
    <w:rsid w:val="00F344C7"/>
    <w:rsid w:val="00F5403C"/>
    <w:rsid w:val="00F94753"/>
    <w:rsid w:val="00FA2E0B"/>
    <w:rsid w:val="00FA75C8"/>
    <w:rsid w:val="00FE7167"/>
    <w:rsid w:val="00FF66C8"/>
    <w:rsid w:val="00FF7045"/>
    <w:rsid w:val="79E287E6"/>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1F19"/>
    <w:pPr>
      <w:spacing w:after="160" w:line="259" w:lineRule="auto"/>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pPr>
    <w:rPr>
      <w:rFonts w:ascii="Calibri" w:hAnsi="Calibri"/>
    </w:rPr>
  </w:style>
  <w:style w:type="character" w:customStyle="1" w:styleId="En-tteCar">
    <w:name w:val="En-tête Car"/>
    <w:basedOn w:val="Policepardfaut"/>
    <w:link w:val="En-tte"/>
    <w:uiPriority w:val="99"/>
    <w:rsid w:val="0053612B"/>
    <w:rPr>
      <w:rFonts w:ascii="Calibri" w:hAnsi="Calibri"/>
      <w:sz w:val="24"/>
      <w:szCs w:val="24"/>
    </w:rPr>
  </w:style>
  <w:style w:type="paragraph" w:styleId="Pieddepage">
    <w:name w:val="footer"/>
    <w:basedOn w:val="Normal"/>
    <w:link w:val="PieddepageCar"/>
    <w:uiPriority w:val="99"/>
    <w:unhideWhenUsed/>
    <w:rsid w:val="0053612B"/>
    <w:pPr>
      <w:tabs>
        <w:tab w:val="center" w:pos="4536"/>
        <w:tab w:val="right" w:pos="9072"/>
      </w:tabs>
      <w:spacing w:after="0" w:line="240" w:lineRule="auto"/>
    </w:pPr>
    <w:rPr>
      <w:rFonts w:ascii="Calibri" w:hAnsi="Calibri"/>
    </w:rPr>
  </w:style>
  <w:style w:type="character" w:customStyle="1" w:styleId="PieddepageCar">
    <w:name w:val="Pied de page Car"/>
    <w:basedOn w:val="Policepardfaut"/>
    <w:link w:val="Pieddepage"/>
    <w:uiPriority w:val="99"/>
    <w:rsid w:val="0053612B"/>
    <w:rPr>
      <w:rFonts w:ascii="Calibri" w:hAnsi="Calibri"/>
      <w:sz w:val="24"/>
      <w:szCs w:val="24"/>
    </w:rPr>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5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customStyle="1" w:styleId="Normal1">
    <w:name w:val="Normal1"/>
    <w:rsid w:val="00342D89"/>
    <w:pPr>
      <w:pBdr>
        <w:top w:val="none" w:sz="4" w:space="0" w:color="000000"/>
        <w:left w:val="none" w:sz="4" w:space="0" w:color="000000"/>
        <w:bottom w:val="none" w:sz="4" w:space="0" w:color="000000"/>
        <w:right w:val="none" w:sz="4" w:space="0" w:color="000000"/>
        <w:between w:val="none" w:sz="4" w:space="0" w:color="000000"/>
      </w:pBdr>
      <w:spacing w:line="276" w:lineRule="auto"/>
    </w:pPr>
    <w:rPr>
      <w:rFonts w:eastAsia="Arial" w:cs="Arial"/>
      <w:sz w:val="22"/>
      <w:szCs w:val="22"/>
    </w:rPr>
  </w:style>
  <w:style w:type="paragraph" w:customStyle="1" w:styleId="paragraph">
    <w:name w:val="paragraph"/>
    <w:basedOn w:val="Normal"/>
    <w:rsid w:val="00645773"/>
    <w:pPr>
      <w:spacing w:before="100" w:beforeAutospacing="1" w:after="100" w:afterAutospacing="1" w:line="240" w:lineRule="auto"/>
    </w:pPr>
    <w:rPr>
      <w:rFonts w:ascii="Times New Roman" w:eastAsia="Times New Roman" w:hAnsi="Times New Roman"/>
    </w:rPr>
  </w:style>
  <w:style w:type="character" w:customStyle="1" w:styleId="normaltextrun">
    <w:name w:val="normaltextrun"/>
    <w:basedOn w:val="Policepardfaut"/>
    <w:rsid w:val="00645773"/>
  </w:style>
  <w:style w:type="character" w:customStyle="1" w:styleId="eop">
    <w:name w:val="eop"/>
    <w:basedOn w:val="Policepardfaut"/>
    <w:rsid w:val="00645773"/>
  </w:style>
  <w:style w:type="paragraph" w:styleId="Paragraphedeliste">
    <w:name w:val="List Paragraph"/>
    <w:basedOn w:val="Normal"/>
    <w:uiPriority w:val="72"/>
    <w:qFormat/>
    <w:rsid w:val="00645773"/>
    <w:pPr>
      <w:pBdr>
        <w:top w:val="none" w:sz="4" w:space="0" w:color="000000"/>
        <w:left w:val="none" w:sz="4" w:space="0" w:color="000000"/>
        <w:bottom w:val="none" w:sz="4" w:space="0" w:color="000000"/>
        <w:right w:val="none" w:sz="4" w:space="0" w:color="000000"/>
        <w:between w:val="none" w:sz="4" w:space="0" w:color="000000"/>
      </w:pBdr>
      <w:ind w:left="720"/>
      <w:contextualSpacing/>
    </w:pPr>
    <w:rPr>
      <w:rFonts w:ascii="Calibri" w:hAnsi="Calibri" w:cs="Calibri"/>
      <w:sz w:val="22"/>
      <w:szCs w:val="22"/>
      <w:lang w:eastAsia="en-US"/>
    </w:rPr>
  </w:style>
  <w:style w:type="paragraph" w:customStyle="1" w:styleId="ECEtitre">
    <w:name w:val="ECEtitre"/>
    <w:basedOn w:val="Normal"/>
    <w:next w:val="Normal"/>
    <w:qFormat/>
    <w:rsid w:val="00645773"/>
    <w:pPr>
      <w:autoSpaceDE w:val="0"/>
      <w:autoSpaceDN w:val="0"/>
      <w:adjustRightInd w:val="0"/>
      <w:spacing w:after="0" w:line="264" w:lineRule="auto"/>
      <w:jc w:val="both"/>
    </w:pPr>
    <w:rPr>
      <w:rFonts w:eastAsia="Times New Roman" w:cs="Arial"/>
      <w:b/>
      <w:sz w:val="20"/>
      <w:szCs w:val="20"/>
      <w:u w:val="single"/>
    </w:rPr>
  </w:style>
  <w:style w:type="paragraph" w:customStyle="1" w:styleId="ECEfiche">
    <w:name w:val="ECEfiche"/>
    <w:basedOn w:val="Titre1"/>
    <w:next w:val="Normal"/>
    <w:qFormat/>
    <w:rsid w:val="00645773"/>
    <w:pPr>
      <w:keepNext w:val="0"/>
      <w:pBdr>
        <w:top w:val="single" w:sz="12" w:space="1" w:color="auto"/>
        <w:left w:val="single" w:sz="12" w:space="1" w:color="auto"/>
        <w:bottom w:val="single" w:sz="12" w:space="1" w:color="auto"/>
        <w:right w:val="single" w:sz="12" w:space="1" w:color="auto"/>
      </w:pBdr>
      <w:shd w:val="pct15" w:color="auto" w:fill="FFFFFF"/>
      <w:tabs>
        <w:tab w:val="left" w:pos="-1985"/>
        <w:tab w:val="left" w:pos="567"/>
      </w:tabs>
      <w:autoSpaceDE w:val="0"/>
      <w:autoSpaceDN w:val="0"/>
      <w:spacing w:before="0" w:after="0" w:line="264" w:lineRule="auto"/>
      <w:jc w:val="center"/>
    </w:pPr>
    <w:rPr>
      <w:rFonts w:cs="Arial"/>
      <w:b w:val="0"/>
      <w:color w:val="000000"/>
      <w:kern w:val="0"/>
      <w:sz w:val="20"/>
      <w:szCs w:val="20"/>
    </w:rPr>
  </w:style>
  <w:style w:type="character" w:styleId="Lienhypertexte">
    <w:name w:val="Hyperlink"/>
    <w:basedOn w:val="Policepardfaut"/>
    <w:uiPriority w:val="99"/>
    <w:unhideWhenUsed/>
    <w:rsid w:val="00D1259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normandie.developpement-durable.gouv.fr/ur-cpie-sonneur-a-ventre-jaune-27-derogation-a2589.html"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5.png"/><Relationship Id="rId10" Type="http://schemas.openxmlformats.org/officeDocument/2006/relationships/image" Target="media/image1.png"/><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CCC415616A63B489F811FEBA23B2106" ma:contentTypeVersion="8" ma:contentTypeDescription="Crée un document." ma:contentTypeScope="" ma:versionID="a37bba2bb4fcc557f3e1981d73f89f70">
  <xsd:schema xmlns:xsd="http://www.w3.org/2001/XMLSchema" xmlns:xs="http://www.w3.org/2001/XMLSchema" xmlns:p="http://schemas.microsoft.com/office/2006/metadata/properties" xmlns:ns2="29085bd2-8046-4e2c-88d4-34a20d7200ff" xmlns:ns3="6d965604-aafa-48a8-992f-4060985e3362" targetNamespace="http://schemas.microsoft.com/office/2006/metadata/properties" ma:root="true" ma:fieldsID="16fe8de850a919537d7d9c13a884d5e1" ns2:_="" ns3:_="">
    <xsd:import namespace="29085bd2-8046-4e2c-88d4-34a20d7200ff"/>
    <xsd:import namespace="6d965604-aafa-48a8-992f-4060985e336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085bd2-8046-4e2c-88d4-34a20d7200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965604-aafa-48a8-992f-4060985e3362" elementFormDefault="qualified">
    <xsd:import namespace="http://schemas.microsoft.com/office/2006/documentManagement/types"/>
    <xsd:import namespace="http://schemas.microsoft.com/office/infopath/2007/PartnerControls"/>
    <xsd:element name="SharedWithUsers" ma:index="14"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10DEAAF-16C6-4B50-96A3-4B8720FEC19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F4A624B-9CC0-4122-83AF-87CB78FBF0E5}">
  <ds:schemaRefs>
    <ds:schemaRef ds:uri="http://schemas.microsoft.com/sharepoint/v3/contenttype/forms"/>
  </ds:schemaRefs>
</ds:datastoreItem>
</file>

<file path=customXml/itemProps3.xml><?xml version="1.0" encoding="utf-8"?>
<ds:datastoreItem xmlns:ds="http://schemas.openxmlformats.org/officeDocument/2006/customXml" ds:itemID="{F777899C-6934-44D5-8EC6-9CF87115DF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085bd2-8046-4e2c-88d4-34a20d7200ff"/>
    <ds:schemaRef ds:uri="6d965604-aafa-48a8-992f-4060985e33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1319</Words>
  <Characters>7259</Characters>
  <Application>Microsoft Office Word</Application>
  <DocSecurity>0</DocSecurity>
  <Lines>60</Lines>
  <Paragraphs>17</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8561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2022-01-04T13:36:00Z</dcterms:created>
  <dcterms:modified xsi:type="dcterms:W3CDTF">2023-03-28T20:27:00Z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0x010100ECCC415616A63B489F811FEBA23B2106</vt:lpwstr>
  </property>
</Properties>
</file>