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0E1496">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0E1496">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0E1496">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0E1496">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0E1496">
              <w:rPr>
                <w:rFonts w:eastAsia="Times New Roman"/>
                <w:b/>
                <w:color w:val="000000" w:themeColor="text1"/>
                <w:sz w:val="20"/>
                <w:szCs w:val="22"/>
              </w:rPr>
              <w:t xml:space="preserve"> </w:t>
            </w:r>
            <w:r w:rsidR="000E1496">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0E1496"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0E1496">
              <w:rPr>
                <w:rFonts w:eastAsia="Times New Roman"/>
                <w:color w:val="000000" w:themeColor="text1"/>
                <w:sz w:val="20"/>
                <w:szCs w:val="22"/>
              </w:rPr>
              <w:t xml:space="preserve">isés (LV) : </w:t>
            </w:r>
            <w:r w:rsidR="000E1496">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0E1496">
              <w:rPr>
                <w:rFonts w:eastAsia="Times New Roman"/>
                <w:color w:val="000000" w:themeColor="text1"/>
                <w:sz w:val="20"/>
                <w:szCs w:val="22"/>
              </w:rPr>
              <w:t xml:space="preserve"> </w:t>
            </w:r>
            <w:r w:rsidR="000E1496">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0E149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0E149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0E1496">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E149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E149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E149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0E1496" w:rsidRPr="00626E0F">
              <w:rPr>
                <w:rFonts w:eastAsia="Times New Roman"/>
                <w:color w:val="000000" w:themeColor="text1"/>
                <w:sz w:val="20"/>
                <w:szCs w:val="22"/>
              </w:rPr>
              <w:t xml:space="preserve"> </w:t>
            </w:r>
            <w:r w:rsidR="000E1496">
              <w:rPr>
                <w:rFonts w:eastAsia="Times New Roman"/>
                <w:color w:val="000000" w:themeColor="text1"/>
                <w:sz w:val="20"/>
                <w:szCs w:val="22"/>
              </w:rPr>
              <w:fldChar w:fldCharType="begin"/>
            </w:r>
            <w:r w:rsidR="000E1496">
              <w:rPr>
                <w:rFonts w:eastAsia="Times New Roman"/>
                <w:color w:val="000000" w:themeColor="text1"/>
                <w:sz w:val="20"/>
                <w:szCs w:val="22"/>
              </w:rPr>
              <w:instrText xml:space="preserve"> NUMPAGES   \* MERGEFORMAT </w:instrText>
            </w:r>
            <w:r w:rsidR="000E1496">
              <w:rPr>
                <w:rFonts w:eastAsia="Times New Roman"/>
                <w:color w:val="000000" w:themeColor="text1"/>
                <w:sz w:val="20"/>
                <w:szCs w:val="22"/>
              </w:rPr>
              <w:fldChar w:fldCharType="separate"/>
            </w:r>
            <w:r w:rsidR="000E1496">
              <w:rPr>
                <w:rFonts w:eastAsia="Times New Roman"/>
                <w:noProof/>
                <w:color w:val="000000" w:themeColor="text1"/>
                <w:sz w:val="20"/>
                <w:szCs w:val="22"/>
              </w:rPr>
              <w:t>8</w:t>
            </w:r>
            <w:r w:rsidR="000E1496">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0E1496"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0E1496"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BE6915" w:rsidRPr="00A77456" w:rsidRDefault="000E1496" w:rsidP="00BE6915">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BE6915" w:rsidRPr="00A77456" w:rsidRDefault="000E1496" w:rsidP="00BE6915">
      <w:pPr>
        <w:spacing w:after="240"/>
        <w:jc w:val="center"/>
        <w:rPr>
          <w:rFonts w:eastAsia="Arial" w:cs="Arial"/>
          <w:i/>
        </w:rPr>
      </w:pPr>
      <w:r w:rsidRPr="00A77456">
        <w:rPr>
          <w:rFonts w:eastAsia="Arial" w:cs="Arial"/>
          <w:i/>
        </w:rPr>
        <w:t>Thème « </w:t>
      </w:r>
      <w:r>
        <w:rPr>
          <w:rFonts w:eastAsia="Arial" w:cs="Arial"/>
          <w:i/>
        </w:rPr>
        <w:t>Science, climat et société »</w:t>
      </w:r>
    </w:p>
    <w:p w:rsidR="00BE6915" w:rsidRPr="00D87AD1" w:rsidRDefault="000E1496" w:rsidP="00BE6915">
      <w:pPr>
        <w:spacing w:after="120"/>
        <w:rPr>
          <w:b/>
          <w:sz w:val="22"/>
        </w:rPr>
      </w:pPr>
      <w:r>
        <w:rPr>
          <w:b/>
          <w:sz w:val="28"/>
        </w:rPr>
        <w:t>Photosynthèse et transition écologique</w:t>
      </w:r>
    </w:p>
    <w:p w:rsidR="00BE6915" w:rsidRPr="000E2C8B" w:rsidRDefault="000E1496" w:rsidP="00786B5F">
      <w:pPr>
        <w:spacing w:after="360"/>
        <w:rPr>
          <w:i/>
        </w:rPr>
      </w:pPr>
      <w:r w:rsidRPr="00D74F67">
        <w:rPr>
          <w:i/>
        </w:rPr>
        <w:t>Sur 10 points</w:t>
      </w:r>
    </w:p>
    <w:p w:rsidR="00566457" w:rsidRDefault="000E1496" w:rsidP="00786B5F">
      <w:pPr>
        <w:spacing w:after="480"/>
        <w:jc w:val="both"/>
      </w:pPr>
      <w:r>
        <w:rPr>
          <w:noProof/>
        </w:rPr>
        <w:drawing>
          <wp:anchor distT="0" distB="0" distL="180340" distR="0" simplePos="0" relativeHeight="251660288" behindDoc="0" locked="0" layoutInCell="1" allowOverlap="1" wp14:anchorId="7F62A4C5" wp14:editId="6F892A55">
            <wp:simplePos x="0" y="0"/>
            <wp:positionH relativeFrom="margin">
              <wp:posOffset>3368675</wp:posOffset>
            </wp:positionH>
            <wp:positionV relativeFrom="margin">
              <wp:posOffset>1472565</wp:posOffset>
            </wp:positionV>
            <wp:extent cx="2399665" cy="1238250"/>
            <wp:effectExtent l="0" t="0" r="635" b="0"/>
            <wp:wrapSquare wrapText="bothSides"/>
            <wp:docPr id="1" name="Image 0" descr="befr-Le-panneau-monocristallin-m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fr-Le-panneau-monocristallin-min.png"/>
                    <pic:cNvPicPr/>
                  </pic:nvPicPr>
                  <pic:blipFill>
                    <a:blip r:embed="rId10"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99665" cy="1238250"/>
                    </a:xfrm>
                    <a:prstGeom prst="rect">
                      <a:avLst/>
                    </a:prstGeom>
                  </pic:spPr>
                </pic:pic>
              </a:graphicData>
            </a:graphic>
            <wp14:sizeRelH relativeFrom="margin">
              <wp14:pctWidth>0</wp14:pctWidth>
            </wp14:sizeRelH>
            <wp14:sizeRelV relativeFrom="margin">
              <wp14:pctHeight>0</wp14:pctHeight>
            </wp14:sizeRelV>
          </wp:anchor>
        </w:drawing>
      </w:r>
      <w:r w:rsidRPr="00944ABE">
        <w:t>Les</w:t>
      </w:r>
      <w:r>
        <w:t xml:space="preserve"> </w:t>
      </w:r>
      <w:r w:rsidRPr="00944ABE">
        <w:t>pann</w:t>
      </w:r>
      <w:r>
        <w:t xml:space="preserve">eaux solaires photovoltaïques </w:t>
      </w:r>
      <w:r w:rsidRPr="00944ABE">
        <w:t>convertissent</w:t>
      </w:r>
      <w:r>
        <w:t xml:space="preserve"> </w:t>
      </w:r>
      <w:r w:rsidRPr="00944ABE">
        <w:t>directement</w:t>
      </w:r>
      <w:r>
        <w:t xml:space="preserve"> l’énergie </w:t>
      </w:r>
      <w:r w:rsidRPr="00944ABE">
        <w:t>radiative du</w:t>
      </w:r>
      <w:r>
        <w:t xml:space="preserve"> </w:t>
      </w:r>
      <w:r w:rsidRPr="00944ABE">
        <w:t>soleil</w:t>
      </w:r>
      <w:r>
        <w:t xml:space="preserve"> </w:t>
      </w:r>
      <w:r w:rsidRPr="00944ABE">
        <w:t>en</w:t>
      </w:r>
      <w:r>
        <w:t xml:space="preserve"> </w:t>
      </w:r>
      <w:r w:rsidRPr="00944ABE">
        <w:t>électricité</w:t>
      </w:r>
      <w:r>
        <w:t xml:space="preserve">. Il en existe différents types. Dans le cadre de la transition énergétique actuelle, les chercheurs continuent à explorer différentes pistes d’évolution </w:t>
      </w:r>
      <w:r>
        <w:t xml:space="preserve">des techniques afin de les rendre plus efficaces et/ou plus respectueuses de l’environnement. </w:t>
      </w:r>
      <w:r>
        <w:t xml:space="preserve"> </w:t>
      </w:r>
    </w:p>
    <w:p w:rsidR="005D1276" w:rsidRPr="00D43C84" w:rsidRDefault="000E1496"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outlineLvl w:val="0"/>
        <w:rPr>
          <w:rFonts w:eastAsia="Times New Roman" w:cs="Arial"/>
          <w:b/>
          <w:kern w:val="36"/>
          <w:u w:val="single"/>
        </w:rPr>
      </w:pPr>
      <w:r w:rsidRPr="006E31A8">
        <w:rPr>
          <w:rFonts w:cs="Arial"/>
          <w:b/>
          <w:u w:val="single"/>
        </w:rPr>
        <w:t xml:space="preserve">Document 1 </w:t>
      </w:r>
      <w:r w:rsidRPr="00BC6FE3">
        <w:rPr>
          <w:rFonts w:cs="Arial"/>
          <w:b/>
          <w:u w:val="single"/>
        </w:rPr>
        <w:t>:</w:t>
      </w:r>
      <w:r w:rsidRPr="00D9477D">
        <w:rPr>
          <w:rFonts w:cs="Arial"/>
          <w:b/>
        </w:rPr>
        <w:t xml:space="preserve"> </w:t>
      </w:r>
      <w:r>
        <w:rPr>
          <w:rFonts w:cs="Arial"/>
          <w:b/>
        </w:rPr>
        <w:t>L</w:t>
      </w:r>
      <w:r w:rsidRPr="00D9477D">
        <w:rPr>
          <w:rFonts w:cs="Arial"/>
          <w:b/>
        </w:rPr>
        <w:t>es panneaux voltaïques monocristallins</w:t>
      </w:r>
      <w:r w:rsidRPr="00D43C84">
        <w:rPr>
          <w:rFonts w:eastAsia="Times New Roman" w:cs="Arial"/>
          <w:b/>
          <w:kern w:val="36"/>
          <w:u w:val="single"/>
        </w:rPr>
        <w:t xml:space="preserve"> </w:t>
      </w:r>
    </w:p>
    <w:p w:rsidR="005D1276" w:rsidRDefault="000E1496"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outlineLvl w:val="0"/>
        <w:rPr>
          <w:rFonts w:cs="Arial"/>
        </w:rPr>
      </w:pPr>
      <w:r>
        <w:rPr>
          <w:rFonts w:cs="Arial"/>
        </w:rPr>
        <w:t>U</w:t>
      </w:r>
      <w:r w:rsidRPr="00A82294">
        <w:rPr>
          <w:rFonts w:cs="Arial"/>
        </w:rPr>
        <w:t>n</w:t>
      </w:r>
      <w:r>
        <w:rPr>
          <w:rFonts w:cs="Arial"/>
        </w:rPr>
        <w:t xml:space="preserve"> </w:t>
      </w:r>
      <w:r w:rsidRPr="00A82294">
        <w:rPr>
          <w:rFonts w:cs="Arial"/>
        </w:rPr>
        <w:t>panneau</w:t>
      </w:r>
      <w:r>
        <w:rPr>
          <w:rFonts w:cs="Arial"/>
        </w:rPr>
        <w:t xml:space="preserve"> </w:t>
      </w:r>
      <w:r w:rsidRPr="00A82294">
        <w:rPr>
          <w:rFonts w:cs="Arial"/>
        </w:rPr>
        <w:t>photovoltaïque</w:t>
      </w:r>
      <w:r>
        <w:rPr>
          <w:rFonts w:cs="Arial"/>
        </w:rPr>
        <w:t xml:space="preserve"> </w:t>
      </w:r>
      <w:r w:rsidRPr="00A82294">
        <w:rPr>
          <w:rFonts w:cs="Arial"/>
        </w:rPr>
        <w:t>est</w:t>
      </w:r>
      <w:r>
        <w:rPr>
          <w:rFonts w:cs="Arial"/>
        </w:rPr>
        <w:t xml:space="preserve"> </w:t>
      </w:r>
      <w:r w:rsidRPr="00A82294">
        <w:rPr>
          <w:rFonts w:cs="Arial"/>
        </w:rPr>
        <w:t>constitué</w:t>
      </w:r>
      <w:r>
        <w:rPr>
          <w:rFonts w:cs="Arial"/>
        </w:rPr>
        <w:t xml:space="preserve"> </w:t>
      </w:r>
      <w:r w:rsidRPr="00A82294">
        <w:rPr>
          <w:rFonts w:cs="Arial"/>
        </w:rPr>
        <w:t>de</w:t>
      </w:r>
      <w:r>
        <w:rPr>
          <w:rFonts w:cs="Arial"/>
        </w:rPr>
        <w:t xml:space="preserve"> </w:t>
      </w:r>
      <w:r w:rsidRPr="00A82294">
        <w:rPr>
          <w:rFonts w:cs="Arial"/>
        </w:rPr>
        <w:t>divers</w:t>
      </w:r>
      <w:r>
        <w:rPr>
          <w:rFonts w:cs="Arial"/>
        </w:rPr>
        <w:t xml:space="preserve"> </w:t>
      </w:r>
      <w:r w:rsidRPr="00A82294">
        <w:rPr>
          <w:rFonts w:cs="Arial"/>
        </w:rPr>
        <w:t>matériaux</w:t>
      </w:r>
      <w:r>
        <w:rPr>
          <w:rFonts w:cs="Arial"/>
        </w:rPr>
        <w:t xml:space="preserve"> </w:t>
      </w:r>
      <w:r w:rsidRPr="00A82294">
        <w:rPr>
          <w:rFonts w:cs="Arial"/>
        </w:rPr>
        <w:t>dont</w:t>
      </w:r>
      <w:r>
        <w:rPr>
          <w:rFonts w:cs="Arial"/>
        </w:rPr>
        <w:t xml:space="preserve"> </w:t>
      </w:r>
      <w:r w:rsidRPr="00A82294">
        <w:rPr>
          <w:rFonts w:cs="Arial"/>
        </w:rPr>
        <w:t>l’extraction</w:t>
      </w:r>
      <w:r>
        <w:rPr>
          <w:rFonts w:cs="Arial"/>
        </w:rPr>
        <w:t xml:space="preserve"> </w:t>
      </w:r>
      <w:r w:rsidRPr="00A82294">
        <w:rPr>
          <w:rFonts w:cs="Arial"/>
        </w:rPr>
        <w:t>n’est</w:t>
      </w:r>
      <w:r>
        <w:rPr>
          <w:rFonts w:cs="Arial"/>
        </w:rPr>
        <w:t xml:space="preserve"> </w:t>
      </w:r>
      <w:r w:rsidRPr="00A82294">
        <w:rPr>
          <w:rFonts w:cs="Arial"/>
        </w:rPr>
        <w:t>pas</w:t>
      </w:r>
      <w:r>
        <w:rPr>
          <w:rFonts w:cs="Arial"/>
        </w:rPr>
        <w:t xml:space="preserve"> </w:t>
      </w:r>
      <w:r w:rsidRPr="00A82294">
        <w:rPr>
          <w:rFonts w:cs="Arial"/>
        </w:rPr>
        <w:t>neutre</w:t>
      </w:r>
      <w:r>
        <w:rPr>
          <w:rFonts w:cs="Arial"/>
        </w:rPr>
        <w:t xml:space="preserve"> </w:t>
      </w:r>
      <w:r w:rsidRPr="00A82294">
        <w:rPr>
          <w:rFonts w:cs="Arial"/>
        </w:rPr>
        <w:t>du</w:t>
      </w:r>
      <w:r>
        <w:rPr>
          <w:rFonts w:cs="Arial"/>
        </w:rPr>
        <w:t xml:space="preserve"> </w:t>
      </w:r>
      <w:r w:rsidRPr="00A82294">
        <w:rPr>
          <w:rFonts w:cs="Arial"/>
        </w:rPr>
        <w:t>point</w:t>
      </w:r>
      <w:r>
        <w:rPr>
          <w:rFonts w:cs="Arial"/>
        </w:rPr>
        <w:t xml:space="preserve"> </w:t>
      </w:r>
      <w:r w:rsidRPr="00A82294">
        <w:rPr>
          <w:rFonts w:cs="Arial"/>
        </w:rPr>
        <w:t>de</w:t>
      </w:r>
      <w:r>
        <w:rPr>
          <w:rFonts w:cs="Arial"/>
        </w:rPr>
        <w:t xml:space="preserve"> </w:t>
      </w:r>
      <w:r w:rsidRPr="00A82294">
        <w:rPr>
          <w:rFonts w:cs="Arial"/>
        </w:rPr>
        <w:t>vue</w:t>
      </w:r>
      <w:r>
        <w:rPr>
          <w:rFonts w:cs="Arial"/>
        </w:rPr>
        <w:t xml:space="preserve"> </w:t>
      </w:r>
      <w:r w:rsidRPr="00A82294">
        <w:rPr>
          <w:rFonts w:cs="Arial"/>
        </w:rPr>
        <w:t>environnemental</w:t>
      </w:r>
      <w:r>
        <w:rPr>
          <w:rFonts w:cs="Arial"/>
        </w:rPr>
        <w:t xml:space="preserve"> </w:t>
      </w:r>
      <w:r w:rsidRPr="00A82294">
        <w:rPr>
          <w:rFonts w:cs="Arial"/>
        </w:rPr>
        <w:t>et</w:t>
      </w:r>
      <w:r>
        <w:rPr>
          <w:rFonts w:cs="Arial"/>
        </w:rPr>
        <w:t xml:space="preserve"> </w:t>
      </w:r>
      <w:r w:rsidRPr="00A82294">
        <w:rPr>
          <w:rFonts w:cs="Arial"/>
        </w:rPr>
        <w:t>social.</w:t>
      </w:r>
      <w:r>
        <w:rPr>
          <w:rFonts w:cs="Arial"/>
          <w:b/>
        </w:rPr>
        <w:t xml:space="preserve"> </w:t>
      </w:r>
      <w:r w:rsidRPr="00A82294">
        <w:rPr>
          <w:rFonts w:cs="Arial"/>
        </w:rPr>
        <w:t>La</w:t>
      </w:r>
      <w:r>
        <w:rPr>
          <w:rFonts w:cs="Arial"/>
          <w:b/>
        </w:rPr>
        <w:t xml:space="preserve"> </w:t>
      </w:r>
      <w:r w:rsidRPr="00A82294">
        <w:rPr>
          <w:rFonts w:cs="Arial"/>
        </w:rPr>
        <w:t>production</w:t>
      </w:r>
      <w:r>
        <w:rPr>
          <w:rFonts w:cs="Arial"/>
        </w:rPr>
        <w:t xml:space="preserve"> </w:t>
      </w:r>
      <w:r w:rsidRPr="00A82294">
        <w:rPr>
          <w:rFonts w:cs="Arial"/>
        </w:rPr>
        <w:t>de</w:t>
      </w:r>
      <w:r>
        <w:rPr>
          <w:rFonts w:cs="Arial"/>
        </w:rPr>
        <w:t xml:space="preserve"> </w:t>
      </w:r>
      <w:r w:rsidRPr="00A82294">
        <w:rPr>
          <w:rFonts w:cs="Arial"/>
        </w:rPr>
        <w:t>panneaux</w:t>
      </w:r>
      <w:r>
        <w:rPr>
          <w:rFonts w:cs="Arial"/>
        </w:rPr>
        <w:t xml:space="preserve"> </w:t>
      </w:r>
      <w:r w:rsidRPr="00A82294">
        <w:rPr>
          <w:rFonts w:cs="Arial"/>
        </w:rPr>
        <w:t>solaire</w:t>
      </w:r>
      <w:r>
        <w:rPr>
          <w:rFonts w:cs="Arial"/>
        </w:rPr>
        <w:t>s</w:t>
      </w:r>
      <w:r w:rsidRPr="00A82294">
        <w:rPr>
          <w:rFonts w:cs="Arial"/>
        </w:rPr>
        <w:t>,</w:t>
      </w:r>
      <w:r>
        <w:rPr>
          <w:rFonts w:cs="Arial"/>
        </w:rPr>
        <w:t xml:space="preserve"> </w:t>
      </w:r>
      <w:r w:rsidRPr="00A82294">
        <w:rPr>
          <w:rFonts w:cs="Arial"/>
        </w:rPr>
        <w:t>fortement</w:t>
      </w:r>
      <w:r>
        <w:rPr>
          <w:rFonts w:cs="Arial"/>
        </w:rPr>
        <w:t xml:space="preserve"> </w:t>
      </w:r>
      <w:r w:rsidRPr="00A82294">
        <w:rPr>
          <w:rFonts w:cs="Arial"/>
        </w:rPr>
        <w:t>encouragée</w:t>
      </w:r>
      <w:r>
        <w:rPr>
          <w:rFonts w:cs="Arial"/>
        </w:rPr>
        <w:t xml:space="preserve"> </w:t>
      </w:r>
      <w:r w:rsidRPr="00A82294">
        <w:rPr>
          <w:rFonts w:cs="Arial"/>
        </w:rPr>
        <w:t>par</w:t>
      </w:r>
      <w:r>
        <w:rPr>
          <w:rFonts w:cs="Arial"/>
        </w:rPr>
        <w:t xml:space="preserve"> </w:t>
      </w:r>
      <w:r w:rsidRPr="00A82294">
        <w:rPr>
          <w:rFonts w:cs="Arial"/>
        </w:rPr>
        <w:t>les</w:t>
      </w:r>
      <w:r>
        <w:rPr>
          <w:rFonts w:cs="Arial"/>
        </w:rPr>
        <w:t xml:space="preserve"> </w:t>
      </w:r>
      <w:r w:rsidRPr="00A82294">
        <w:rPr>
          <w:rFonts w:cs="Arial"/>
        </w:rPr>
        <w:t>subventions</w:t>
      </w:r>
      <w:r>
        <w:rPr>
          <w:rFonts w:cs="Arial"/>
        </w:rPr>
        <w:t xml:space="preserve"> </w:t>
      </w:r>
      <w:r w:rsidRPr="00A82294">
        <w:rPr>
          <w:rFonts w:cs="Arial"/>
        </w:rPr>
        <w:t>d’</w:t>
      </w:r>
      <w:r>
        <w:rPr>
          <w:rFonts w:cs="Arial"/>
        </w:rPr>
        <w:t>É</w:t>
      </w:r>
      <w:r w:rsidRPr="00A82294">
        <w:rPr>
          <w:rFonts w:cs="Arial"/>
        </w:rPr>
        <w:t>tat,</w:t>
      </w:r>
      <w:r>
        <w:rPr>
          <w:rFonts w:cs="Arial"/>
        </w:rPr>
        <w:t xml:space="preserve"> </w:t>
      </w:r>
      <w:r w:rsidRPr="00A82294">
        <w:rPr>
          <w:rFonts w:cs="Arial"/>
        </w:rPr>
        <w:t>a</w:t>
      </w:r>
      <w:r>
        <w:rPr>
          <w:rFonts w:cs="Arial"/>
        </w:rPr>
        <w:t xml:space="preserve"> </w:t>
      </w:r>
      <w:r w:rsidRPr="00A82294">
        <w:rPr>
          <w:rFonts w:cs="Arial"/>
        </w:rPr>
        <w:t>explosé</w:t>
      </w:r>
      <w:r>
        <w:rPr>
          <w:rFonts w:cs="Arial"/>
        </w:rPr>
        <w:t xml:space="preserve"> </w:t>
      </w:r>
      <w:r w:rsidRPr="00A82294">
        <w:rPr>
          <w:rFonts w:cs="Arial"/>
        </w:rPr>
        <w:t>ces</w:t>
      </w:r>
      <w:r>
        <w:rPr>
          <w:rFonts w:cs="Arial"/>
        </w:rPr>
        <w:t xml:space="preserve"> </w:t>
      </w:r>
      <w:r w:rsidRPr="00A82294">
        <w:rPr>
          <w:rFonts w:cs="Arial"/>
        </w:rPr>
        <w:t>dernières</w:t>
      </w:r>
      <w:r>
        <w:rPr>
          <w:rFonts w:cs="Arial"/>
        </w:rPr>
        <w:t xml:space="preserve"> années</w:t>
      </w:r>
      <w:r w:rsidRPr="00A82294">
        <w:rPr>
          <w:rFonts w:cs="Arial"/>
        </w:rPr>
        <w:t>.</w:t>
      </w:r>
    </w:p>
    <w:p w:rsidR="005D1276" w:rsidRDefault="000E1496"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outlineLvl w:val="0"/>
        <w:rPr>
          <w:rFonts w:cs="Arial"/>
        </w:rPr>
      </w:pPr>
      <w:r w:rsidRPr="00A82294">
        <w:rPr>
          <w:rFonts w:cs="Arial"/>
        </w:rPr>
        <w:t>La</w:t>
      </w:r>
      <w:r>
        <w:rPr>
          <w:rFonts w:cs="Arial"/>
        </w:rPr>
        <w:t xml:space="preserve"> </w:t>
      </w:r>
      <w:r w:rsidRPr="00A82294">
        <w:rPr>
          <w:rFonts w:cs="Arial"/>
        </w:rPr>
        <w:t>très</w:t>
      </w:r>
      <w:r>
        <w:rPr>
          <w:rFonts w:cs="Arial"/>
        </w:rPr>
        <w:t xml:space="preserve"> </w:t>
      </w:r>
      <w:r w:rsidRPr="00A82294">
        <w:rPr>
          <w:rFonts w:cs="Arial"/>
        </w:rPr>
        <w:t>grande</w:t>
      </w:r>
      <w:r>
        <w:rPr>
          <w:rFonts w:cs="Arial"/>
        </w:rPr>
        <w:t xml:space="preserve"> </w:t>
      </w:r>
      <w:r w:rsidRPr="00A82294">
        <w:rPr>
          <w:rFonts w:cs="Arial"/>
        </w:rPr>
        <w:t>majorité</w:t>
      </w:r>
      <w:r>
        <w:rPr>
          <w:rFonts w:cs="Arial"/>
        </w:rPr>
        <w:t xml:space="preserve"> </w:t>
      </w:r>
      <w:r w:rsidRPr="00A82294">
        <w:rPr>
          <w:rFonts w:cs="Arial"/>
        </w:rPr>
        <w:t>des</w:t>
      </w:r>
      <w:r>
        <w:rPr>
          <w:rFonts w:cs="Arial"/>
        </w:rPr>
        <w:t xml:space="preserve"> </w:t>
      </w:r>
      <w:r w:rsidRPr="00A82294">
        <w:rPr>
          <w:rFonts w:cs="Arial"/>
        </w:rPr>
        <w:t>panneaux</w:t>
      </w:r>
      <w:r>
        <w:rPr>
          <w:rFonts w:cs="Arial"/>
        </w:rPr>
        <w:t xml:space="preserve"> </w:t>
      </w:r>
      <w:r w:rsidRPr="00A82294">
        <w:rPr>
          <w:rFonts w:cs="Arial"/>
        </w:rPr>
        <w:t>solaires</w:t>
      </w:r>
      <w:r>
        <w:rPr>
          <w:rFonts w:cs="Arial"/>
        </w:rPr>
        <w:t xml:space="preserve"> </w:t>
      </w:r>
      <w:r w:rsidRPr="00A82294">
        <w:rPr>
          <w:rFonts w:cs="Arial"/>
        </w:rPr>
        <w:t>est</w:t>
      </w:r>
      <w:r>
        <w:rPr>
          <w:rFonts w:cs="Arial"/>
        </w:rPr>
        <w:t xml:space="preserve"> </w:t>
      </w:r>
      <w:r w:rsidRPr="00A82294">
        <w:rPr>
          <w:rFonts w:cs="Arial"/>
        </w:rPr>
        <w:t>constituée</w:t>
      </w:r>
      <w:r>
        <w:rPr>
          <w:rFonts w:cs="Arial"/>
        </w:rPr>
        <w:t xml:space="preserve"> </w:t>
      </w:r>
      <w:r w:rsidRPr="00A82294">
        <w:rPr>
          <w:rFonts w:cs="Arial"/>
        </w:rPr>
        <w:t>de</w:t>
      </w:r>
      <w:r>
        <w:rPr>
          <w:rFonts w:cs="Arial"/>
        </w:rPr>
        <w:t xml:space="preserve"> </w:t>
      </w:r>
      <w:r w:rsidRPr="00A82294">
        <w:rPr>
          <w:rFonts w:cs="Arial"/>
        </w:rPr>
        <w:t>silicium</w:t>
      </w:r>
      <w:r>
        <w:rPr>
          <w:rFonts w:cs="Arial"/>
        </w:rPr>
        <w:t xml:space="preserve"> </w:t>
      </w:r>
      <w:r w:rsidRPr="00A82294">
        <w:rPr>
          <w:rFonts w:cs="Arial"/>
        </w:rPr>
        <w:t>cristallin,</w:t>
      </w:r>
      <w:r>
        <w:rPr>
          <w:rFonts w:cs="Arial"/>
        </w:rPr>
        <w:t xml:space="preserve"> </w:t>
      </w:r>
      <w:r w:rsidRPr="00A82294">
        <w:rPr>
          <w:rFonts w:cs="Arial"/>
        </w:rPr>
        <w:t>élément</w:t>
      </w:r>
      <w:r>
        <w:rPr>
          <w:rFonts w:cs="Arial"/>
        </w:rPr>
        <w:t xml:space="preserve"> </w:t>
      </w:r>
      <w:r w:rsidRPr="00A82294">
        <w:rPr>
          <w:rFonts w:cs="Arial"/>
        </w:rPr>
        <w:t>que</w:t>
      </w:r>
      <w:r>
        <w:rPr>
          <w:rFonts w:cs="Arial"/>
        </w:rPr>
        <w:t xml:space="preserve"> </w:t>
      </w:r>
      <w:r w:rsidRPr="00A82294">
        <w:rPr>
          <w:rFonts w:cs="Arial"/>
        </w:rPr>
        <w:t>l’on</w:t>
      </w:r>
      <w:r>
        <w:rPr>
          <w:rFonts w:cs="Arial"/>
        </w:rPr>
        <w:t xml:space="preserve"> </w:t>
      </w:r>
      <w:r w:rsidRPr="00A82294">
        <w:rPr>
          <w:rFonts w:cs="Arial"/>
        </w:rPr>
        <w:t>extrait</w:t>
      </w:r>
      <w:r>
        <w:rPr>
          <w:rFonts w:cs="Arial"/>
        </w:rPr>
        <w:t xml:space="preserve"> </w:t>
      </w:r>
      <w:r w:rsidRPr="00A82294">
        <w:rPr>
          <w:rFonts w:cs="Arial"/>
        </w:rPr>
        <w:t>du</w:t>
      </w:r>
      <w:r>
        <w:rPr>
          <w:rFonts w:cs="Arial"/>
        </w:rPr>
        <w:t xml:space="preserve"> </w:t>
      </w:r>
      <w:r w:rsidRPr="00A82294">
        <w:rPr>
          <w:rFonts w:cs="Arial"/>
        </w:rPr>
        <w:t>sable</w:t>
      </w:r>
      <w:r>
        <w:rPr>
          <w:rFonts w:cs="Arial"/>
        </w:rPr>
        <w:t xml:space="preserve"> </w:t>
      </w:r>
      <w:r w:rsidRPr="00A82294">
        <w:rPr>
          <w:rFonts w:cs="Arial"/>
        </w:rPr>
        <w:t>ou</w:t>
      </w:r>
      <w:r>
        <w:rPr>
          <w:rFonts w:cs="Arial"/>
        </w:rPr>
        <w:t xml:space="preserve"> </w:t>
      </w:r>
      <w:r w:rsidRPr="00A82294">
        <w:rPr>
          <w:rFonts w:cs="Arial"/>
        </w:rPr>
        <w:t>du</w:t>
      </w:r>
      <w:r>
        <w:rPr>
          <w:rFonts w:cs="Arial"/>
        </w:rPr>
        <w:t xml:space="preserve"> </w:t>
      </w:r>
      <w:r w:rsidRPr="00A82294">
        <w:rPr>
          <w:rFonts w:cs="Arial"/>
        </w:rPr>
        <w:t>quartz.</w:t>
      </w:r>
      <w:r>
        <w:rPr>
          <w:rFonts w:cs="Arial"/>
        </w:rPr>
        <w:t xml:space="preserve"> </w:t>
      </w:r>
      <w:r>
        <w:rPr>
          <w:rFonts w:cs="Arial"/>
          <w:shd w:val="clear" w:color="auto" w:fill="FFFFFF"/>
        </w:rPr>
        <w:t>C</w:t>
      </w:r>
      <w:r w:rsidRPr="00A82294">
        <w:rPr>
          <w:rFonts w:cs="Arial"/>
          <w:shd w:val="clear" w:color="auto" w:fill="FFFFFF"/>
        </w:rPr>
        <w:t>es</w:t>
      </w:r>
      <w:r>
        <w:rPr>
          <w:rFonts w:cs="Arial"/>
          <w:b/>
          <w:shd w:val="clear" w:color="auto" w:fill="FFFFFF"/>
        </w:rPr>
        <w:t xml:space="preserve"> </w:t>
      </w:r>
      <w:r w:rsidRPr="00A82294">
        <w:rPr>
          <w:rFonts w:cs="Arial"/>
          <w:shd w:val="clear" w:color="auto" w:fill="FFFFFF"/>
        </w:rPr>
        <w:t>panneaux</w:t>
      </w:r>
      <w:r>
        <w:rPr>
          <w:rFonts w:cs="Arial"/>
          <w:b/>
          <w:shd w:val="clear" w:color="auto" w:fill="FFFFFF"/>
        </w:rPr>
        <w:t xml:space="preserve"> </w:t>
      </w:r>
      <w:r w:rsidRPr="00A82294">
        <w:rPr>
          <w:rFonts w:cs="Arial"/>
          <w:shd w:val="clear" w:color="auto" w:fill="FFFFFF"/>
        </w:rPr>
        <w:t>monocristallins</w:t>
      </w:r>
      <w:r>
        <w:rPr>
          <w:rFonts w:cs="Arial"/>
          <w:b/>
          <w:shd w:val="clear" w:color="auto" w:fill="FFFFFF"/>
        </w:rPr>
        <w:t xml:space="preserve"> </w:t>
      </w:r>
      <w:r w:rsidRPr="00A82294">
        <w:rPr>
          <w:rFonts w:cs="Arial"/>
          <w:shd w:val="clear" w:color="auto" w:fill="FFFFFF"/>
        </w:rPr>
        <w:t>sont</w:t>
      </w:r>
      <w:r>
        <w:rPr>
          <w:rFonts w:cs="Arial"/>
          <w:b/>
          <w:shd w:val="clear" w:color="auto" w:fill="FFFFFF"/>
        </w:rPr>
        <w:t xml:space="preserve"> </w:t>
      </w:r>
      <w:r w:rsidRPr="00A82294">
        <w:rPr>
          <w:rFonts w:cs="Arial"/>
          <w:shd w:val="clear" w:color="auto" w:fill="FFFFFF"/>
        </w:rPr>
        <w:t>ceux</w:t>
      </w:r>
      <w:r>
        <w:rPr>
          <w:rFonts w:cs="Arial"/>
          <w:b/>
          <w:shd w:val="clear" w:color="auto" w:fill="FFFFFF"/>
        </w:rPr>
        <w:t xml:space="preserve"> </w:t>
      </w:r>
      <w:r w:rsidRPr="00A82294">
        <w:rPr>
          <w:rFonts w:cs="Arial"/>
          <w:shd w:val="clear" w:color="auto" w:fill="FFFFFF"/>
        </w:rPr>
        <w:t>qui</w:t>
      </w:r>
      <w:r>
        <w:rPr>
          <w:rFonts w:cs="Arial"/>
          <w:b/>
          <w:shd w:val="clear" w:color="auto" w:fill="FFFFFF"/>
        </w:rPr>
        <w:t xml:space="preserve"> </w:t>
      </w:r>
      <w:r w:rsidRPr="00A82294">
        <w:rPr>
          <w:rFonts w:cs="Arial"/>
          <w:shd w:val="clear" w:color="auto" w:fill="FFFFFF"/>
        </w:rPr>
        <w:t>présentent</w:t>
      </w:r>
      <w:r>
        <w:rPr>
          <w:rFonts w:cs="Arial"/>
          <w:b/>
          <w:shd w:val="clear" w:color="auto" w:fill="FFFFFF"/>
        </w:rPr>
        <w:t xml:space="preserve"> </w:t>
      </w:r>
      <w:r w:rsidRPr="00A82294">
        <w:rPr>
          <w:rFonts w:cs="Arial"/>
          <w:shd w:val="clear" w:color="auto" w:fill="FFFFFF"/>
        </w:rPr>
        <w:t>les</w:t>
      </w:r>
      <w:r>
        <w:rPr>
          <w:rFonts w:cs="Arial"/>
          <w:b/>
          <w:shd w:val="clear" w:color="auto" w:fill="FFFFFF"/>
        </w:rPr>
        <w:t xml:space="preserve"> </w:t>
      </w:r>
      <w:r w:rsidRPr="00A82294">
        <w:rPr>
          <w:rFonts w:cs="Arial"/>
          <w:shd w:val="clear" w:color="auto" w:fill="FFFFFF"/>
        </w:rPr>
        <w:t>taux</w:t>
      </w:r>
      <w:r>
        <w:rPr>
          <w:rFonts w:cs="Arial"/>
          <w:b/>
          <w:shd w:val="clear" w:color="auto" w:fill="FFFFFF"/>
        </w:rPr>
        <w:t xml:space="preserve"> </w:t>
      </w:r>
      <w:r w:rsidRPr="00A82294">
        <w:rPr>
          <w:rFonts w:cs="Arial"/>
          <w:shd w:val="clear" w:color="auto" w:fill="FFFFFF"/>
        </w:rPr>
        <w:t>de</w:t>
      </w:r>
      <w:r>
        <w:rPr>
          <w:rFonts w:cs="Arial"/>
          <w:b/>
          <w:shd w:val="clear" w:color="auto" w:fill="FFFFFF"/>
        </w:rPr>
        <w:t xml:space="preserve"> </w:t>
      </w:r>
      <w:r w:rsidRPr="00A82294">
        <w:rPr>
          <w:rFonts w:cs="Arial"/>
          <w:shd w:val="clear" w:color="auto" w:fill="FFFFFF"/>
        </w:rPr>
        <w:t>rentabilité</w:t>
      </w:r>
      <w:r>
        <w:rPr>
          <w:rFonts w:cs="Arial"/>
          <w:b/>
          <w:shd w:val="clear" w:color="auto" w:fill="FFFFFF"/>
        </w:rPr>
        <w:t xml:space="preserve"> </w:t>
      </w:r>
      <w:r w:rsidRPr="00A82294">
        <w:rPr>
          <w:rFonts w:cs="Arial"/>
          <w:shd w:val="clear" w:color="auto" w:fill="FFFFFF"/>
        </w:rPr>
        <w:t>les</w:t>
      </w:r>
      <w:r>
        <w:rPr>
          <w:rFonts w:cs="Arial"/>
          <w:b/>
          <w:shd w:val="clear" w:color="auto" w:fill="FFFFFF"/>
        </w:rPr>
        <w:t xml:space="preserve"> </w:t>
      </w:r>
      <w:r w:rsidRPr="00A82294">
        <w:rPr>
          <w:rFonts w:cs="Arial"/>
          <w:shd w:val="clear" w:color="auto" w:fill="FFFFFF"/>
        </w:rPr>
        <w:t>plus</w:t>
      </w:r>
      <w:r>
        <w:rPr>
          <w:rFonts w:cs="Arial"/>
          <w:b/>
          <w:shd w:val="clear" w:color="auto" w:fill="FFFFFF"/>
        </w:rPr>
        <w:t xml:space="preserve"> </w:t>
      </w:r>
      <w:r w:rsidRPr="00A82294">
        <w:rPr>
          <w:rFonts w:cs="Arial"/>
          <w:shd w:val="clear" w:color="auto" w:fill="FFFFFF"/>
        </w:rPr>
        <w:t>élevés.</w:t>
      </w:r>
      <w:r>
        <w:rPr>
          <w:rFonts w:cs="Arial"/>
          <w:b/>
          <w:shd w:val="clear" w:color="auto" w:fill="FFFFFF"/>
        </w:rPr>
        <w:t xml:space="preserve"> </w:t>
      </w:r>
      <w:r w:rsidRPr="00A82294">
        <w:rPr>
          <w:rFonts w:cs="Arial"/>
          <w:shd w:val="clear" w:color="auto" w:fill="FFFFFF"/>
        </w:rPr>
        <w:t>Leur</w:t>
      </w:r>
      <w:r>
        <w:rPr>
          <w:rFonts w:cs="Arial"/>
          <w:b/>
          <w:shd w:val="clear" w:color="auto" w:fill="FFFFFF"/>
        </w:rPr>
        <w:t xml:space="preserve"> </w:t>
      </w:r>
      <w:r w:rsidRPr="00A82294">
        <w:rPr>
          <w:rFonts w:cs="Arial"/>
          <w:shd w:val="clear" w:color="auto" w:fill="FFFFFF"/>
        </w:rPr>
        <w:t>fabrication</w:t>
      </w:r>
      <w:r>
        <w:rPr>
          <w:rFonts w:cs="Arial"/>
          <w:b/>
          <w:shd w:val="clear" w:color="auto" w:fill="FFFFFF"/>
        </w:rPr>
        <w:t xml:space="preserve"> </w:t>
      </w:r>
      <w:r w:rsidRPr="00A82294">
        <w:rPr>
          <w:rFonts w:cs="Arial"/>
          <w:shd w:val="clear" w:color="auto" w:fill="FFFFFF"/>
        </w:rPr>
        <w:t>étant</w:t>
      </w:r>
      <w:r>
        <w:rPr>
          <w:rFonts w:cs="Arial"/>
          <w:b/>
          <w:shd w:val="clear" w:color="auto" w:fill="FFFFFF"/>
        </w:rPr>
        <w:t xml:space="preserve"> </w:t>
      </w:r>
      <w:r w:rsidRPr="00A82294">
        <w:rPr>
          <w:rFonts w:cs="Arial"/>
          <w:shd w:val="clear" w:color="auto" w:fill="FFFFFF"/>
        </w:rPr>
        <w:t>complexe,</w:t>
      </w:r>
      <w:r>
        <w:rPr>
          <w:rFonts w:cs="Arial"/>
          <w:b/>
          <w:shd w:val="clear" w:color="auto" w:fill="FFFFFF"/>
        </w:rPr>
        <w:t xml:space="preserve"> </w:t>
      </w:r>
      <w:r w:rsidRPr="00A82294">
        <w:rPr>
          <w:rFonts w:cs="Arial"/>
          <w:shd w:val="clear" w:color="auto" w:fill="FFFFFF"/>
        </w:rPr>
        <w:t>ils</w:t>
      </w:r>
      <w:r>
        <w:rPr>
          <w:rFonts w:cs="Arial"/>
          <w:b/>
          <w:shd w:val="clear" w:color="auto" w:fill="FFFFFF"/>
        </w:rPr>
        <w:t xml:space="preserve"> </w:t>
      </w:r>
      <w:r w:rsidRPr="00A82294">
        <w:rPr>
          <w:rFonts w:cs="Arial"/>
          <w:shd w:val="clear" w:color="auto" w:fill="FFFFFF"/>
        </w:rPr>
        <w:t>coûtent</w:t>
      </w:r>
      <w:r>
        <w:rPr>
          <w:rFonts w:cs="Arial"/>
          <w:b/>
          <w:shd w:val="clear" w:color="auto" w:fill="FFFFFF"/>
        </w:rPr>
        <w:t xml:space="preserve"> </w:t>
      </w:r>
      <w:r w:rsidRPr="00A82294">
        <w:rPr>
          <w:rFonts w:cs="Arial"/>
          <w:shd w:val="clear" w:color="auto" w:fill="FFFFFF"/>
        </w:rPr>
        <w:t>cher.</w:t>
      </w:r>
    </w:p>
    <w:p w:rsidR="005D1276" w:rsidRPr="00D43C84" w:rsidRDefault="000E1496"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outlineLvl w:val="0"/>
        <w:rPr>
          <w:rFonts w:cs="Arial"/>
        </w:rPr>
      </w:pPr>
      <w:r w:rsidRPr="00A82294">
        <w:rPr>
          <w:rFonts w:cs="Arial"/>
        </w:rPr>
        <w:t>En</w:t>
      </w:r>
      <w:r>
        <w:rPr>
          <w:rFonts w:cs="Arial"/>
        </w:rPr>
        <w:t xml:space="preserve"> </w:t>
      </w:r>
      <w:r w:rsidRPr="00A82294">
        <w:rPr>
          <w:rFonts w:cs="Arial"/>
        </w:rPr>
        <w:t>Chine,</w:t>
      </w:r>
      <w:r>
        <w:rPr>
          <w:rFonts w:cs="Arial"/>
        </w:rPr>
        <w:t xml:space="preserve"> </w:t>
      </w:r>
      <w:r w:rsidRPr="00A82294">
        <w:rPr>
          <w:rFonts w:cs="Arial"/>
        </w:rPr>
        <w:t>des</w:t>
      </w:r>
      <w:r>
        <w:rPr>
          <w:rFonts w:cs="Arial"/>
        </w:rPr>
        <w:t xml:space="preserve"> </w:t>
      </w:r>
      <w:r w:rsidRPr="00A82294">
        <w:rPr>
          <w:rFonts w:cs="Arial"/>
        </w:rPr>
        <w:t>scandales</w:t>
      </w:r>
      <w:r>
        <w:rPr>
          <w:rFonts w:cs="Arial"/>
        </w:rPr>
        <w:t xml:space="preserve"> </w:t>
      </w:r>
      <w:r w:rsidRPr="00A82294">
        <w:rPr>
          <w:rFonts w:cs="Arial"/>
        </w:rPr>
        <w:t>de</w:t>
      </w:r>
      <w:r>
        <w:rPr>
          <w:rFonts w:cs="Arial"/>
        </w:rPr>
        <w:t xml:space="preserve"> </w:t>
      </w:r>
      <w:r w:rsidRPr="00A82294">
        <w:rPr>
          <w:rFonts w:cs="Arial"/>
        </w:rPr>
        <w:t>rejets</w:t>
      </w:r>
      <w:r>
        <w:rPr>
          <w:rFonts w:cs="Arial"/>
        </w:rPr>
        <w:t xml:space="preserve"> </w:t>
      </w:r>
      <w:r w:rsidRPr="00A82294">
        <w:rPr>
          <w:rFonts w:cs="Arial"/>
        </w:rPr>
        <w:t>massifs</w:t>
      </w:r>
      <w:r>
        <w:rPr>
          <w:rFonts w:cs="Arial"/>
        </w:rPr>
        <w:t xml:space="preserve"> </w:t>
      </w:r>
      <w:r w:rsidRPr="00A82294">
        <w:rPr>
          <w:rFonts w:cs="Arial"/>
        </w:rPr>
        <w:t>dans</w:t>
      </w:r>
      <w:r>
        <w:rPr>
          <w:rFonts w:cs="Arial"/>
        </w:rPr>
        <w:t xml:space="preserve"> </w:t>
      </w:r>
      <w:r w:rsidRPr="00A82294">
        <w:rPr>
          <w:rFonts w:cs="Arial"/>
        </w:rPr>
        <w:t>l’atmosphère</w:t>
      </w:r>
      <w:r>
        <w:rPr>
          <w:rFonts w:cs="Arial"/>
        </w:rPr>
        <w:t xml:space="preserve"> </w:t>
      </w:r>
      <w:r w:rsidRPr="00A82294">
        <w:rPr>
          <w:rFonts w:cs="Arial"/>
        </w:rPr>
        <w:t>de</w:t>
      </w:r>
      <w:r>
        <w:rPr>
          <w:rFonts w:cs="Arial"/>
        </w:rPr>
        <w:t xml:space="preserve"> </w:t>
      </w:r>
      <w:r w:rsidRPr="00A82294">
        <w:rPr>
          <w:rFonts w:cs="Arial"/>
        </w:rPr>
        <w:t>poudre</w:t>
      </w:r>
      <w:r>
        <w:rPr>
          <w:rFonts w:cs="Arial"/>
        </w:rPr>
        <w:t xml:space="preserve"> </w:t>
      </w:r>
      <w:r w:rsidRPr="00A82294">
        <w:rPr>
          <w:rFonts w:cs="Arial"/>
        </w:rPr>
        <w:t>de</w:t>
      </w:r>
      <w:r>
        <w:rPr>
          <w:rFonts w:cs="Arial"/>
        </w:rPr>
        <w:t xml:space="preserve"> </w:t>
      </w:r>
      <w:r w:rsidRPr="00A82294">
        <w:rPr>
          <w:rFonts w:cs="Arial"/>
        </w:rPr>
        <w:t>silicium</w:t>
      </w:r>
      <w:r>
        <w:rPr>
          <w:rFonts w:cs="Arial"/>
        </w:rPr>
        <w:t xml:space="preserve"> </w:t>
      </w:r>
      <w:r w:rsidRPr="00A82294">
        <w:rPr>
          <w:rFonts w:cs="Arial"/>
        </w:rPr>
        <w:t>(matière</w:t>
      </w:r>
      <w:r>
        <w:rPr>
          <w:rFonts w:cs="Arial"/>
        </w:rPr>
        <w:t xml:space="preserve"> </w:t>
      </w:r>
      <w:r w:rsidRPr="00A82294">
        <w:rPr>
          <w:rFonts w:cs="Arial"/>
        </w:rPr>
        <w:t>première</w:t>
      </w:r>
      <w:r>
        <w:rPr>
          <w:rFonts w:cs="Arial"/>
        </w:rPr>
        <w:t xml:space="preserve"> </w:t>
      </w:r>
      <w:r w:rsidRPr="00A82294">
        <w:rPr>
          <w:rFonts w:cs="Arial"/>
        </w:rPr>
        <w:t>de</w:t>
      </w:r>
      <w:r>
        <w:rPr>
          <w:rFonts w:cs="Arial"/>
        </w:rPr>
        <w:t xml:space="preserve"> </w:t>
      </w:r>
      <w:r w:rsidRPr="00A82294">
        <w:rPr>
          <w:rFonts w:cs="Arial"/>
        </w:rPr>
        <w:t>la</w:t>
      </w:r>
      <w:r>
        <w:rPr>
          <w:rFonts w:cs="Arial"/>
        </w:rPr>
        <w:t xml:space="preserve"> </w:t>
      </w:r>
      <w:r w:rsidRPr="00A82294">
        <w:rPr>
          <w:rFonts w:cs="Arial"/>
        </w:rPr>
        <w:t>cellule</w:t>
      </w:r>
      <w:r>
        <w:rPr>
          <w:rFonts w:cs="Arial"/>
        </w:rPr>
        <w:t xml:space="preserve"> </w:t>
      </w:r>
      <w:r w:rsidRPr="00A82294">
        <w:rPr>
          <w:rFonts w:cs="Arial"/>
        </w:rPr>
        <w:t>photovoltaïque,</w:t>
      </w:r>
      <w:r>
        <w:rPr>
          <w:rFonts w:cs="Arial"/>
        </w:rPr>
        <w:t xml:space="preserve"> </w:t>
      </w:r>
      <w:r w:rsidRPr="00A82294">
        <w:rPr>
          <w:rFonts w:cs="Arial"/>
        </w:rPr>
        <w:t>disponible</w:t>
      </w:r>
      <w:r>
        <w:rPr>
          <w:rFonts w:cs="Arial"/>
        </w:rPr>
        <w:t xml:space="preserve"> </w:t>
      </w:r>
      <w:r w:rsidRPr="00A82294">
        <w:rPr>
          <w:rFonts w:cs="Arial"/>
        </w:rPr>
        <w:t>en</w:t>
      </w:r>
      <w:r>
        <w:rPr>
          <w:rFonts w:cs="Arial"/>
        </w:rPr>
        <w:t xml:space="preserve"> </w:t>
      </w:r>
      <w:r w:rsidRPr="00A82294">
        <w:rPr>
          <w:rFonts w:cs="Arial"/>
        </w:rPr>
        <w:t>abondance),</w:t>
      </w:r>
      <w:r>
        <w:rPr>
          <w:rFonts w:cs="Arial"/>
        </w:rPr>
        <w:t xml:space="preserve"> </w:t>
      </w:r>
      <w:r w:rsidRPr="00A82294">
        <w:rPr>
          <w:rFonts w:cs="Arial"/>
        </w:rPr>
        <w:t>et</w:t>
      </w:r>
      <w:r>
        <w:rPr>
          <w:rFonts w:cs="Arial"/>
        </w:rPr>
        <w:t xml:space="preserve"> </w:t>
      </w:r>
      <w:r w:rsidRPr="00A82294">
        <w:rPr>
          <w:rFonts w:cs="Arial"/>
        </w:rPr>
        <w:t>de</w:t>
      </w:r>
      <w:r>
        <w:rPr>
          <w:rFonts w:cs="Arial"/>
        </w:rPr>
        <w:t xml:space="preserve"> </w:t>
      </w:r>
      <w:r w:rsidRPr="00A82294">
        <w:rPr>
          <w:rFonts w:cs="Arial"/>
        </w:rPr>
        <w:t>pollution</w:t>
      </w:r>
      <w:r>
        <w:rPr>
          <w:rFonts w:cs="Arial"/>
        </w:rPr>
        <w:t xml:space="preserve"> </w:t>
      </w:r>
      <w:r w:rsidRPr="00A82294">
        <w:rPr>
          <w:rFonts w:cs="Arial"/>
        </w:rPr>
        <w:t>causée</w:t>
      </w:r>
      <w:r>
        <w:rPr>
          <w:rFonts w:cs="Arial"/>
        </w:rPr>
        <w:t xml:space="preserve"> </w:t>
      </w:r>
      <w:r w:rsidRPr="00A82294">
        <w:rPr>
          <w:rFonts w:cs="Arial"/>
        </w:rPr>
        <w:t>par</w:t>
      </w:r>
      <w:r>
        <w:rPr>
          <w:rFonts w:cs="Arial"/>
        </w:rPr>
        <w:t xml:space="preserve"> </w:t>
      </w:r>
      <w:r w:rsidRPr="00A82294">
        <w:rPr>
          <w:rFonts w:cs="Arial"/>
        </w:rPr>
        <w:t>les</w:t>
      </w:r>
      <w:r>
        <w:rPr>
          <w:rFonts w:cs="Arial"/>
        </w:rPr>
        <w:t xml:space="preserve"> </w:t>
      </w:r>
      <w:r w:rsidRPr="00A82294">
        <w:rPr>
          <w:rFonts w:cs="Arial"/>
        </w:rPr>
        <w:t>opérations</w:t>
      </w:r>
      <w:r>
        <w:rPr>
          <w:rFonts w:cs="Arial"/>
        </w:rPr>
        <w:t xml:space="preserve"> </w:t>
      </w:r>
      <w:r w:rsidRPr="00A82294">
        <w:rPr>
          <w:rFonts w:cs="Arial"/>
        </w:rPr>
        <w:t>de</w:t>
      </w:r>
      <w:r>
        <w:rPr>
          <w:rFonts w:cs="Arial"/>
        </w:rPr>
        <w:t xml:space="preserve"> </w:t>
      </w:r>
      <w:r w:rsidRPr="00A82294">
        <w:rPr>
          <w:rFonts w:cs="Arial"/>
        </w:rPr>
        <w:t>raffinage</w:t>
      </w:r>
      <w:r>
        <w:rPr>
          <w:rFonts w:cs="Arial"/>
        </w:rPr>
        <w:t xml:space="preserve"> </w:t>
      </w:r>
      <w:r w:rsidRPr="00A82294">
        <w:rPr>
          <w:rFonts w:cs="Arial"/>
        </w:rPr>
        <w:t>du</w:t>
      </w:r>
      <w:r>
        <w:rPr>
          <w:rFonts w:cs="Arial"/>
        </w:rPr>
        <w:t xml:space="preserve"> </w:t>
      </w:r>
      <w:r w:rsidRPr="00A82294">
        <w:rPr>
          <w:rFonts w:cs="Arial"/>
        </w:rPr>
        <w:t>silicium</w:t>
      </w:r>
      <w:r>
        <w:rPr>
          <w:rFonts w:cs="Arial"/>
        </w:rPr>
        <w:t xml:space="preserve"> </w:t>
      </w:r>
      <w:r w:rsidRPr="00A82294">
        <w:rPr>
          <w:rFonts w:cs="Arial"/>
        </w:rPr>
        <w:t>ont</w:t>
      </w:r>
      <w:r>
        <w:rPr>
          <w:rFonts w:cs="Arial"/>
        </w:rPr>
        <w:t xml:space="preserve"> </w:t>
      </w:r>
      <w:r w:rsidRPr="00A82294">
        <w:rPr>
          <w:rFonts w:cs="Arial"/>
        </w:rPr>
        <w:t>été</w:t>
      </w:r>
      <w:r>
        <w:rPr>
          <w:rFonts w:cs="Arial"/>
        </w:rPr>
        <w:t xml:space="preserve"> </w:t>
      </w:r>
      <w:r w:rsidRPr="00A82294">
        <w:rPr>
          <w:rFonts w:cs="Arial"/>
        </w:rPr>
        <w:t>dénoncés</w:t>
      </w:r>
      <w:r>
        <w:rPr>
          <w:rFonts w:cs="Arial"/>
        </w:rPr>
        <w:t xml:space="preserve"> </w:t>
      </w:r>
      <w:r w:rsidRPr="00A82294">
        <w:rPr>
          <w:rFonts w:cs="Arial"/>
        </w:rPr>
        <w:t>et</w:t>
      </w:r>
      <w:r>
        <w:rPr>
          <w:rFonts w:cs="Arial"/>
        </w:rPr>
        <w:t xml:space="preserve"> </w:t>
      </w:r>
      <w:r w:rsidRPr="00A82294">
        <w:rPr>
          <w:rFonts w:cs="Arial"/>
        </w:rPr>
        <w:t>documentés</w:t>
      </w:r>
      <w:r>
        <w:rPr>
          <w:rFonts w:cs="Arial"/>
        </w:rPr>
        <w:t xml:space="preserve"> </w:t>
      </w:r>
      <w:r w:rsidRPr="00A82294">
        <w:rPr>
          <w:rFonts w:cs="Arial"/>
        </w:rPr>
        <w:t>au</w:t>
      </w:r>
      <w:r>
        <w:rPr>
          <w:rFonts w:cs="Arial"/>
        </w:rPr>
        <w:t xml:space="preserve"> </w:t>
      </w:r>
      <w:r w:rsidRPr="00A82294">
        <w:rPr>
          <w:rFonts w:cs="Arial"/>
        </w:rPr>
        <w:t>cours</w:t>
      </w:r>
      <w:r>
        <w:rPr>
          <w:rFonts w:cs="Arial"/>
        </w:rPr>
        <w:t xml:space="preserve"> </w:t>
      </w:r>
      <w:r w:rsidRPr="00A82294">
        <w:rPr>
          <w:rFonts w:cs="Arial"/>
        </w:rPr>
        <w:t>des</w:t>
      </w:r>
      <w:r>
        <w:rPr>
          <w:rFonts w:cs="Arial"/>
        </w:rPr>
        <w:t xml:space="preserve"> </w:t>
      </w:r>
      <w:r w:rsidRPr="00A82294">
        <w:rPr>
          <w:rFonts w:cs="Arial"/>
        </w:rPr>
        <w:t>dix</w:t>
      </w:r>
      <w:r>
        <w:rPr>
          <w:rFonts w:cs="Arial"/>
        </w:rPr>
        <w:t xml:space="preserve"> </w:t>
      </w:r>
      <w:r w:rsidRPr="00A82294">
        <w:rPr>
          <w:rFonts w:cs="Arial"/>
        </w:rPr>
        <w:t>dernières</w:t>
      </w:r>
      <w:r>
        <w:rPr>
          <w:rFonts w:cs="Arial"/>
        </w:rPr>
        <w:t xml:space="preserve"> </w:t>
      </w:r>
      <w:r w:rsidRPr="00D43C84">
        <w:rPr>
          <w:rFonts w:cs="Arial"/>
        </w:rPr>
        <w:t>années.</w:t>
      </w:r>
      <w:r>
        <w:rPr>
          <w:rFonts w:cs="Arial"/>
        </w:rPr>
        <w:t xml:space="preserve"> </w:t>
      </w:r>
    </w:p>
    <w:p w:rsidR="005D1276" w:rsidRDefault="000E1496" w:rsidP="00BC6FE3">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outlineLvl w:val="0"/>
        <w:rPr>
          <w:rFonts w:cs="Arial"/>
        </w:rPr>
      </w:pPr>
      <w:r w:rsidRPr="00D43C84">
        <w:rPr>
          <w:rFonts w:cs="Arial"/>
        </w:rPr>
        <w:t>Aujourd’hui,</w:t>
      </w:r>
      <w:r>
        <w:rPr>
          <w:rFonts w:cs="Arial"/>
        </w:rPr>
        <w:t xml:space="preserve"> </w:t>
      </w:r>
      <w:r w:rsidRPr="00D43C84">
        <w:rPr>
          <w:rFonts w:cs="Arial"/>
        </w:rPr>
        <w:t>au</w:t>
      </w:r>
      <w:r>
        <w:rPr>
          <w:rFonts w:cs="Arial"/>
        </w:rPr>
        <w:t xml:space="preserve"> </w:t>
      </w:r>
      <w:r w:rsidRPr="00D43C84">
        <w:rPr>
          <w:rFonts w:cs="Arial"/>
        </w:rPr>
        <w:t>terme</w:t>
      </w:r>
      <w:r>
        <w:rPr>
          <w:rFonts w:cs="Arial"/>
        </w:rPr>
        <w:t xml:space="preserve"> </w:t>
      </w:r>
      <w:r w:rsidRPr="00D43C84">
        <w:rPr>
          <w:rFonts w:cs="Arial"/>
        </w:rPr>
        <w:t>de</w:t>
      </w:r>
      <w:r>
        <w:rPr>
          <w:rFonts w:cs="Arial"/>
        </w:rPr>
        <w:t xml:space="preserve"> </w:t>
      </w:r>
      <w:r w:rsidRPr="00D43C84">
        <w:rPr>
          <w:rFonts w:cs="Arial"/>
        </w:rPr>
        <w:t>leur</w:t>
      </w:r>
      <w:r>
        <w:rPr>
          <w:rFonts w:cs="Arial"/>
        </w:rPr>
        <w:t xml:space="preserve"> </w:t>
      </w:r>
      <w:r w:rsidRPr="00D43C84">
        <w:rPr>
          <w:rFonts w:cs="Arial"/>
        </w:rPr>
        <w:t>durée</w:t>
      </w:r>
      <w:r>
        <w:rPr>
          <w:rFonts w:cs="Arial"/>
        </w:rPr>
        <w:t xml:space="preserve"> </w:t>
      </w:r>
      <w:r w:rsidRPr="00D43C84">
        <w:rPr>
          <w:rFonts w:cs="Arial"/>
        </w:rPr>
        <w:t>de</w:t>
      </w:r>
      <w:r>
        <w:rPr>
          <w:rFonts w:cs="Arial"/>
        </w:rPr>
        <w:t xml:space="preserve"> </w:t>
      </w:r>
      <w:r w:rsidRPr="00D43C84">
        <w:rPr>
          <w:rFonts w:cs="Arial"/>
        </w:rPr>
        <w:t>vie</w:t>
      </w:r>
      <w:r>
        <w:rPr>
          <w:rFonts w:cs="Arial"/>
        </w:rPr>
        <w:t xml:space="preserve"> </w:t>
      </w:r>
      <w:r w:rsidRPr="00D43C84">
        <w:rPr>
          <w:rFonts w:cs="Arial"/>
        </w:rPr>
        <w:t>optimale</w:t>
      </w:r>
      <w:r>
        <w:rPr>
          <w:rFonts w:cs="Arial"/>
        </w:rPr>
        <w:t xml:space="preserve"> </w:t>
      </w:r>
      <w:r w:rsidRPr="00D43C84">
        <w:rPr>
          <w:rFonts w:cs="Arial"/>
        </w:rPr>
        <w:t>(estimée</w:t>
      </w:r>
      <w:r>
        <w:rPr>
          <w:rFonts w:cs="Arial"/>
        </w:rPr>
        <w:t xml:space="preserve"> </w:t>
      </w:r>
      <w:r w:rsidRPr="00D43C84">
        <w:rPr>
          <w:rFonts w:cs="Arial"/>
        </w:rPr>
        <w:t>à</w:t>
      </w:r>
      <w:r>
        <w:rPr>
          <w:rFonts w:cs="Arial"/>
        </w:rPr>
        <w:t xml:space="preserve"> </w:t>
      </w:r>
      <w:r w:rsidRPr="00D43C84">
        <w:rPr>
          <w:rFonts w:cs="Arial"/>
        </w:rPr>
        <w:t>environ</w:t>
      </w:r>
      <w:r>
        <w:rPr>
          <w:rFonts w:cs="Arial"/>
        </w:rPr>
        <w:t xml:space="preserve"> </w:t>
      </w:r>
      <w:r w:rsidRPr="00D43C84">
        <w:rPr>
          <w:rFonts w:cs="Arial"/>
        </w:rPr>
        <w:t>25</w:t>
      </w:r>
      <w:r>
        <w:rPr>
          <w:rFonts w:cs="Arial"/>
        </w:rPr>
        <w:t xml:space="preserve"> </w:t>
      </w:r>
      <w:r w:rsidRPr="00D43C84">
        <w:rPr>
          <w:rFonts w:cs="Arial"/>
        </w:rPr>
        <w:t>ans)</w:t>
      </w:r>
      <w:r>
        <w:rPr>
          <w:rFonts w:cs="Arial"/>
        </w:rPr>
        <w:t xml:space="preserve">, </w:t>
      </w:r>
      <w:r w:rsidRPr="00D43C84">
        <w:rPr>
          <w:rFonts w:cs="Arial"/>
        </w:rPr>
        <w:t>les</w:t>
      </w:r>
      <w:r>
        <w:rPr>
          <w:rFonts w:cs="Arial"/>
        </w:rPr>
        <w:t xml:space="preserve"> </w:t>
      </w:r>
      <w:r w:rsidRPr="00D43C84">
        <w:rPr>
          <w:rFonts w:cs="Arial"/>
        </w:rPr>
        <w:t>panneaux</w:t>
      </w:r>
      <w:r>
        <w:rPr>
          <w:rFonts w:cs="Arial"/>
        </w:rPr>
        <w:t xml:space="preserve"> </w:t>
      </w:r>
      <w:r w:rsidRPr="00D43C84">
        <w:rPr>
          <w:rFonts w:cs="Arial"/>
        </w:rPr>
        <w:t>photovoltaïques,</w:t>
      </w:r>
      <w:r>
        <w:rPr>
          <w:rFonts w:cs="Arial"/>
        </w:rPr>
        <w:t xml:space="preserve"> </w:t>
      </w:r>
      <w:r w:rsidRPr="00D43C84">
        <w:rPr>
          <w:rFonts w:cs="Arial"/>
        </w:rPr>
        <w:t>qu’ils</w:t>
      </w:r>
      <w:r>
        <w:rPr>
          <w:rFonts w:cs="Arial"/>
        </w:rPr>
        <w:t xml:space="preserve"> </w:t>
      </w:r>
      <w:r w:rsidRPr="00D43C84">
        <w:rPr>
          <w:rFonts w:cs="Arial"/>
        </w:rPr>
        <w:t>aient</w:t>
      </w:r>
      <w:r>
        <w:rPr>
          <w:rFonts w:cs="Arial"/>
        </w:rPr>
        <w:t xml:space="preserve"> </w:t>
      </w:r>
      <w:r w:rsidRPr="00D43C84">
        <w:rPr>
          <w:rFonts w:cs="Arial"/>
        </w:rPr>
        <w:t>été</w:t>
      </w:r>
      <w:r>
        <w:rPr>
          <w:rFonts w:cs="Arial"/>
        </w:rPr>
        <w:t xml:space="preserve"> </w:t>
      </w:r>
      <w:r w:rsidRPr="00D43C84">
        <w:rPr>
          <w:rFonts w:cs="Arial"/>
        </w:rPr>
        <w:t>construits</w:t>
      </w:r>
      <w:r>
        <w:rPr>
          <w:rFonts w:cs="Arial"/>
        </w:rPr>
        <w:t xml:space="preserve"> </w:t>
      </w:r>
      <w:r w:rsidRPr="00D43C84">
        <w:rPr>
          <w:rFonts w:cs="Arial"/>
        </w:rPr>
        <w:t>en</w:t>
      </w:r>
      <w:r>
        <w:rPr>
          <w:rFonts w:cs="Arial"/>
        </w:rPr>
        <w:t xml:space="preserve"> </w:t>
      </w:r>
      <w:r w:rsidRPr="00D43C84">
        <w:rPr>
          <w:rFonts w:cs="Arial"/>
        </w:rPr>
        <w:t>Chine</w:t>
      </w:r>
      <w:r>
        <w:rPr>
          <w:rFonts w:cs="Arial"/>
        </w:rPr>
        <w:t xml:space="preserve"> </w:t>
      </w:r>
      <w:r w:rsidRPr="00D43C84">
        <w:rPr>
          <w:rFonts w:cs="Arial"/>
        </w:rPr>
        <w:t>ou</w:t>
      </w:r>
      <w:r>
        <w:rPr>
          <w:rFonts w:cs="Arial"/>
        </w:rPr>
        <w:t xml:space="preserve"> </w:t>
      </w:r>
      <w:r w:rsidRPr="00D43C84">
        <w:rPr>
          <w:rFonts w:cs="Arial"/>
        </w:rPr>
        <w:t>en</w:t>
      </w:r>
      <w:r>
        <w:rPr>
          <w:rFonts w:cs="Arial"/>
        </w:rPr>
        <w:t xml:space="preserve"> </w:t>
      </w:r>
      <w:r w:rsidRPr="00D43C84">
        <w:rPr>
          <w:rFonts w:cs="Arial"/>
        </w:rPr>
        <w:t>Europe,</w:t>
      </w:r>
      <w:r>
        <w:rPr>
          <w:rFonts w:cs="Arial"/>
        </w:rPr>
        <w:t xml:space="preserve"> </w:t>
      </w:r>
      <w:r w:rsidRPr="00D43C84">
        <w:rPr>
          <w:rFonts w:cs="Arial"/>
        </w:rPr>
        <w:t>sont</w:t>
      </w:r>
      <w:r>
        <w:rPr>
          <w:rFonts w:cs="Arial"/>
        </w:rPr>
        <w:t xml:space="preserve"> </w:t>
      </w:r>
      <w:r w:rsidRPr="00D43C84">
        <w:rPr>
          <w:rFonts w:cs="Arial"/>
        </w:rPr>
        <w:t>recyclables</w:t>
      </w:r>
      <w:r>
        <w:rPr>
          <w:rFonts w:cs="Arial"/>
        </w:rPr>
        <w:t xml:space="preserve"> </w:t>
      </w:r>
      <w:r w:rsidRPr="00D43C84">
        <w:rPr>
          <w:rFonts w:cs="Arial"/>
        </w:rPr>
        <w:t>entre</w:t>
      </w:r>
      <w:r>
        <w:rPr>
          <w:rFonts w:cs="Arial"/>
        </w:rPr>
        <w:t xml:space="preserve"> </w:t>
      </w:r>
      <w:r w:rsidRPr="00D43C84">
        <w:rPr>
          <w:rFonts w:cs="Arial"/>
        </w:rPr>
        <w:t>95</w:t>
      </w:r>
      <w:r>
        <w:rPr>
          <w:rFonts w:cs="Arial"/>
        </w:rPr>
        <w:t xml:space="preserve"> </w:t>
      </w:r>
      <w:r w:rsidRPr="00D43C84">
        <w:rPr>
          <w:rFonts w:cs="Arial"/>
        </w:rPr>
        <w:t>et</w:t>
      </w:r>
      <w:r>
        <w:rPr>
          <w:rFonts w:cs="Arial"/>
        </w:rPr>
        <w:t xml:space="preserve"> </w:t>
      </w:r>
      <w:r w:rsidRPr="00D43C84">
        <w:rPr>
          <w:rFonts w:cs="Arial"/>
        </w:rPr>
        <w:t>99</w:t>
      </w:r>
      <w:r>
        <w:rPr>
          <w:rFonts w:cs="Arial"/>
        </w:rPr>
        <w:t xml:space="preserve"> </w:t>
      </w:r>
      <w:r w:rsidRPr="00D43C84">
        <w:rPr>
          <w:rFonts w:cs="Arial"/>
        </w:rPr>
        <w:t>%</w:t>
      </w:r>
      <w:r>
        <w:rPr>
          <w:rFonts w:cs="Arial"/>
        </w:rPr>
        <w:t xml:space="preserve"> </w:t>
      </w:r>
      <w:r w:rsidRPr="00D43C84">
        <w:rPr>
          <w:rFonts w:cs="Arial"/>
        </w:rPr>
        <w:t>pour</w:t>
      </w:r>
      <w:r>
        <w:rPr>
          <w:rFonts w:cs="Arial"/>
        </w:rPr>
        <w:t xml:space="preserve"> </w:t>
      </w:r>
      <w:r w:rsidRPr="00D43C84">
        <w:rPr>
          <w:rFonts w:cs="Arial"/>
        </w:rPr>
        <w:t>la</w:t>
      </w:r>
      <w:r>
        <w:rPr>
          <w:rFonts w:cs="Arial"/>
        </w:rPr>
        <w:t xml:space="preserve"> </w:t>
      </w:r>
      <w:r w:rsidRPr="00D43C84">
        <w:rPr>
          <w:rFonts w:cs="Arial"/>
        </w:rPr>
        <w:t>plupart</w:t>
      </w:r>
      <w:r>
        <w:rPr>
          <w:rFonts w:cs="Arial"/>
        </w:rPr>
        <w:t xml:space="preserve"> </w:t>
      </w:r>
      <w:r w:rsidRPr="00D43C84">
        <w:rPr>
          <w:rFonts w:cs="Arial"/>
        </w:rPr>
        <w:t>des</w:t>
      </w:r>
      <w:r>
        <w:rPr>
          <w:rFonts w:cs="Arial"/>
        </w:rPr>
        <w:t xml:space="preserve"> </w:t>
      </w:r>
      <w:r w:rsidRPr="00D43C84">
        <w:rPr>
          <w:rFonts w:cs="Arial"/>
        </w:rPr>
        <w:t>constructeurs.</w:t>
      </w:r>
      <w:r>
        <w:rPr>
          <w:rFonts w:cs="Arial"/>
        </w:rPr>
        <w:t xml:space="preserve"> </w:t>
      </w:r>
    </w:p>
    <w:p w:rsidR="005D1276" w:rsidRPr="00BC6FE3" w:rsidRDefault="000E1496" w:rsidP="00BC6FE3">
      <w:pPr>
        <w:pBdr>
          <w:top w:val="single" w:sz="4" w:space="6" w:color="auto"/>
          <w:left w:val="single" w:sz="4" w:space="4" w:color="auto"/>
          <w:bottom w:val="single" w:sz="4" w:space="6" w:color="auto"/>
          <w:right w:val="single" w:sz="4" w:space="4" w:color="auto"/>
        </w:pBdr>
        <w:shd w:val="clear" w:color="auto" w:fill="FFFFFF" w:themeFill="background1"/>
        <w:spacing w:after="0" w:line="240" w:lineRule="auto"/>
        <w:jc w:val="right"/>
        <w:outlineLvl w:val="0"/>
        <w:rPr>
          <w:rFonts w:cs="Arial"/>
          <w:i/>
          <w:iCs/>
          <w:sz w:val="20"/>
          <w:szCs w:val="20"/>
        </w:rPr>
      </w:pPr>
      <w:r w:rsidRPr="00BC6FE3">
        <w:rPr>
          <w:rFonts w:cs="Arial"/>
          <w:i/>
          <w:iCs/>
          <w:sz w:val="20"/>
          <w:szCs w:val="20"/>
        </w:rPr>
        <w:t xml:space="preserve">Source : d’après les sites </w:t>
      </w:r>
      <w:hyperlink r:id="rId11" w:tgtFrame="_blank" w:tooltip="Nature Scientific Reports : Self-assembled photosystem-I biophotovoltaics on nanostructured TiO2 and ZnO" w:history="1">
        <w:r w:rsidRPr="00BC6FE3">
          <w:rPr>
            <w:i/>
            <w:iCs/>
            <w:sz w:val="20"/>
            <w:szCs w:val="20"/>
          </w:rPr>
          <w:t xml:space="preserve">Greenpeace.fr </w:t>
        </w:r>
      </w:hyperlink>
      <w:r w:rsidRPr="00BC6FE3">
        <w:rPr>
          <w:i/>
          <w:iCs/>
          <w:sz w:val="20"/>
          <w:szCs w:val="20"/>
        </w:rPr>
        <w:t>et</w:t>
      </w:r>
      <w:r w:rsidRPr="00BC6FE3">
        <w:rPr>
          <w:rFonts w:cs="Arial"/>
          <w:i/>
          <w:iCs/>
          <w:sz w:val="20"/>
          <w:szCs w:val="20"/>
        </w:rPr>
        <w:t xml:space="preserve"> engie.fr</w:t>
      </w:r>
      <w:r w:rsidRPr="00D9477D">
        <w:rPr>
          <w:rFonts w:cs="Arial"/>
          <w:i/>
          <w:iCs/>
          <w:sz w:val="21"/>
          <w:szCs w:val="21"/>
        </w:rPr>
        <w:t xml:space="preserve"> </w:t>
      </w:r>
    </w:p>
    <w:p w:rsidR="00786B5F" w:rsidRDefault="000E1496">
      <w:pPr>
        <w:spacing w:after="0" w:line="240" w:lineRule="auto"/>
        <w:rPr>
          <w:rFonts w:cs="Arial"/>
          <w:b/>
          <w:u w:val="single"/>
        </w:rPr>
      </w:pPr>
      <w:r>
        <w:rPr>
          <w:rFonts w:cs="Arial"/>
          <w:b/>
          <w:u w:val="single"/>
        </w:rPr>
        <w:br w:type="page"/>
      </w:r>
    </w:p>
    <w:p w:rsidR="00D9477D" w:rsidRDefault="000E1496">
      <w:pPr>
        <w:spacing w:after="0" w:line="240" w:lineRule="auto"/>
        <w:rPr>
          <w:rFonts w:cs="Arial"/>
          <w:b/>
          <w:u w:val="single"/>
        </w:rPr>
      </w:pPr>
    </w:p>
    <w:p w:rsidR="006E31A8" w:rsidRDefault="000E1496" w:rsidP="00786B5F">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outlineLvl w:val="0"/>
        <w:rPr>
          <w:rFonts w:eastAsia="Times New Roman" w:cs="Arial"/>
          <w:b/>
          <w:kern w:val="36"/>
          <w:u w:val="single"/>
        </w:rPr>
      </w:pPr>
      <w:r w:rsidRPr="00964ECD">
        <w:rPr>
          <w:rFonts w:cs="Arial"/>
          <w:b/>
          <w:u w:val="single"/>
        </w:rPr>
        <w:t xml:space="preserve">Document 2 </w:t>
      </w:r>
      <w:r w:rsidRPr="00BA13BB">
        <w:rPr>
          <w:rFonts w:cs="Arial"/>
          <w:b/>
          <w:u w:val="single"/>
        </w:rPr>
        <w:t>:</w:t>
      </w:r>
      <w:r w:rsidRPr="00D9477D">
        <w:rPr>
          <w:rFonts w:cs="Arial"/>
          <w:b/>
        </w:rPr>
        <w:t xml:space="preserve"> </w:t>
      </w:r>
      <w:r>
        <w:rPr>
          <w:rFonts w:eastAsia="Times New Roman" w:cs="Arial"/>
          <w:b/>
          <w:kern w:val="36"/>
        </w:rPr>
        <w:t>D</w:t>
      </w:r>
      <w:r w:rsidRPr="00D9477D">
        <w:rPr>
          <w:rFonts w:eastAsia="Times New Roman" w:cs="Arial"/>
          <w:b/>
          <w:kern w:val="36"/>
        </w:rPr>
        <w:t>es cell</w:t>
      </w:r>
      <w:r w:rsidRPr="00D9477D">
        <w:rPr>
          <w:rFonts w:eastAsia="Times New Roman" w:cs="Arial"/>
          <w:b/>
          <w:kern w:val="36"/>
        </w:rPr>
        <w:t>ules photovoltaïques biologiques</w:t>
      </w:r>
      <w:r w:rsidRPr="00D43C84">
        <w:rPr>
          <w:rFonts w:eastAsia="Times New Roman" w:cs="Arial"/>
          <w:b/>
          <w:kern w:val="36"/>
          <w:u w:val="single"/>
        </w:rPr>
        <w:t xml:space="preserve"> </w:t>
      </w:r>
    </w:p>
    <w:p w:rsidR="00A93C4E" w:rsidRDefault="000E1496" w:rsidP="00786B5F">
      <w:pPr>
        <w:pStyle w:val="zeta"/>
        <w:pBdr>
          <w:top w:val="single" w:sz="4" w:space="6" w:color="auto"/>
          <w:left w:val="single" w:sz="4" w:space="4" w:color="auto"/>
          <w:bottom w:val="single" w:sz="4" w:space="6" w:color="auto"/>
          <w:right w:val="single" w:sz="4" w:space="4" w:color="auto"/>
        </w:pBdr>
        <w:shd w:val="clear" w:color="auto" w:fill="FFFFFF" w:themeFill="background1"/>
        <w:spacing w:before="0" w:beforeAutospacing="0" w:after="120" w:afterAutospacing="0"/>
        <w:jc w:val="both"/>
        <w:rPr>
          <w:rFonts w:ascii="Arial" w:hAnsi="Arial" w:cs="Arial"/>
        </w:rPr>
      </w:pPr>
      <w:r w:rsidRPr="7E09232B">
        <w:rPr>
          <w:rFonts w:ascii="Arial" w:hAnsi="Arial" w:cs="Arial"/>
        </w:rPr>
        <w:t xml:space="preserve">La </w:t>
      </w:r>
      <w:hyperlink r:id="rId12">
        <w:r w:rsidRPr="7E09232B">
          <w:rPr>
            <w:rStyle w:val="link-wrapper"/>
            <w:rFonts w:ascii="Arial" w:hAnsi="Arial" w:cs="Arial"/>
          </w:rPr>
          <w:t>photosynthèse</w:t>
        </w:r>
      </w:hyperlink>
      <w:r w:rsidRPr="7E09232B">
        <w:rPr>
          <w:rFonts w:ascii="Arial" w:hAnsi="Arial" w:cs="Arial"/>
        </w:rPr>
        <w:t xml:space="preserve"> est une réaction biochimique produisant de l'</w:t>
      </w:r>
      <w:hyperlink r:id="rId13">
        <w:r w:rsidRPr="7E09232B">
          <w:rPr>
            <w:rStyle w:val="link-wrapper"/>
            <w:rFonts w:ascii="Arial" w:hAnsi="Arial" w:cs="Arial"/>
          </w:rPr>
          <w:t>énergie</w:t>
        </w:r>
      </w:hyperlink>
      <w:r w:rsidRPr="7E09232B">
        <w:rPr>
          <w:rFonts w:ascii="Arial" w:hAnsi="Arial" w:cs="Arial"/>
        </w:rPr>
        <w:t xml:space="preserve"> chimique à partir de la lumière solaire. Cette conversion repose sur des complexes moléculaires appelés </w:t>
      </w:r>
      <w:hyperlink r:id="rId14">
        <w:r w:rsidRPr="7E09232B">
          <w:rPr>
            <w:rStyle w:val="link-wrapper"/>
            <w:rFonts w:ascii="Arial" w:hAnsi="Arial" w:cs="Arial"/>
          </w:rPr>
          <w:t>photosystèmes</w:t>
        </w:r>
      </w:hyperlink>
      <w:r w:rsidRPr="7E09232B">
        <w:rPr>
          <w:rStyle w:val="link-wrapper"/>
          <w:rFonts w:ascii="Arial" w:hAnsi="Arial" w:cs="Arial"/>
        </w:rPr>
        <w:t>. Ces derniers sont</w:t>
      </w:r>
      <w:r w:rsidRPr="7E09232B">
        <w:rPr>
          <w:rFonts w:ascii="Arial" w:hAnsi="Arial" w:cs="Arial"/>
        </w:rPr>
        <w:t xml:space="preserve"> composés de </w:t>
      </w:r>
      <w:hyperlink r:id="rId15">
        <w:r w:rsidRPr="7E09232B">
          <w:rPr>
            <w:rStyle w:val="link-wrapper"/>
            <w:rFonts w:ascii="Arial" w:hAnsi="Arial" w:cs="Arial"/>
          </w:rPr>
          <w:t>protéines</w:t>
        </w:r>
      </w:hyperlink>
      <w:r w:rsidRPr="7E09232B">
        <w:rPr>
          <w:rFonts w:ascii="Arial" w:hAnsi="Arial" w:cs="Arial"/>
        </w:rPr>
        <w:t xml:space="preserve"> et d’un pigment appelé </w:t>
      </w:r>
      <w:hyperlink r:id="rId16">
        <w:r w:rsidRPr="7E09232B">
          <w:rPr>
            <w:rStyle w:val="link-wrapper"/>
            <w:rFonts w:ascii="Arial" w:hAnsi="Arial" w:cs="Arial"/>
          </w:rPr>
          <w:t>chlorophylle</w:t>
        </w:r>
      </w:hyperlink>
      <w:r w:rsidRPr="7E09232B">
        <w:rPr>
          <w:rFonts w:ascii="Arial" w:hAnsi="Arial" w:cs="Arial"/>
        </w:rPr>
        <w:t>. En réaction à l'</w:t>
      </w:r>
      <w:hyperlink r:id="rId17">
        <w:r w:rsidRPr="7E09232B">
          <w:rPr>
            <w:rStyle w:val="link-wrapper"/>
            <w:rFonts w:ascii="Arial" w:hAnsi="Arial" w:cs="Arial"/>
          </w:rPr>
          <w:t>absorption</w:t>
        </w:r>
      </w:hyperlink>
      <w:r w:rsidRPr="7E09232B">
        <w:rPr>
          <w:rFonts w:ascii="Arial" w:hAnsi="Arial" w:cs="Arial"/>
        </w:rPr>
        <w:t xml:space="preserve"> de </w:t>
      </w:r>
      <w:hyperlink r:id="rId18">
        <w:r w:rsidRPr="7E09232B">
          <w:rPr>
            <w:rStyle w:val="link-wrapper"/>
            <w:rFonts w:ascii="Arial" w:hAnsi="Arial" w:cs="Arial"/>
          </w:rPr>
          <w:t>photons</w:t>
        </w:r>
      </w:hyperlink>
      <w:r w:rsidRPr="7E09232B">
        <w:rPr>
          <w:rFonts w:ascii="Arial" w:hAnsi="Arial" w:cs="Arial"/>
        </w:rPr>
        <w:t xml:space="preserve">, les photosystèmes éjectent des </w:t>
      </w:r>
      <w:hyperlink r:id="rId19">
        <w:r w:rsidRPr="7E09232B">
          <w:rPr>
            <w:rStyle w:val="link-wrapper"/>
            <w:rFonts w:ascii="Arial" w:hAnsi="Arial" w:cs="Arial"/>
          </w:rPr>
          <w:t>électrons</w:t>
        </w:r>
      </w:hyperlink>
      <w:r w:rsidRPr="7E09232B">
        <w:rPr>
          <w:rFonts w:ascii="Arial" w:hAnsi="Arial" w:cs="Arial"/>
        </w:rPr>
        <w:t>. Voilà de l'électricité...</w:t>
      </w:r>
    </w:p>
    <w:p w:rsidR="00786B5F" w:rsidRDefault="000E1496"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sidRPr="00A82294">
        <w:rPr>
          <w:rFonts w:ascii="Arial" w:hAnsi="Arial" w:cs="Arial"/>
        </w:rPr>
        <w:t>Andreas</w:t>
      </w:r>
      <w:r>
        <w:rPr>
          <w:rFonts w:ascii="Arial" w:hAnsi="Arial" w:cs="Arial"/>
        </w:rPr>
        <w:t xml:space="preserve"> </w:t>
      </w:r>
      <w:r w:rsidRPr="00A82294">
        <w:rPr>
          <w:rFonts w:ascii="Arial" w:hAnsi="Arial" w:cs="Arial"/>
        </w:rPr>
        <w:t>Mershin</w:t>
      </w:r>
      <w:r>
        <w:rPr>
          <w:rFonts w:ascii="Arial" w:hAnsi="Arial" w:cs="Arial"/>
        </w:rPr>
        <w:t xml:space="preserve"> </w:t>
      </w:r>
      <w:r w:rsidRPr="00A82294">
        <w:rPr>
          <w:rFonts w:ascii="Arial" w:hAnsi="Arial" w:cs="Arial"/>
        </w:rPr>
        <w:t>du</w:t>
      </w:r>
      <w:r>
        <w:rPr>
          <w:rFonts w:ascii="Arial" w:hAnsi="Arial" w:cs="Arial"/>
        </w:rPr>
        <w:t xml:space="preserve"> </w:t>
      </w:r>
      <w:r w:rsidRPr="00A82294">
        <w:rPr>
          <w:rStyle w:val="Accentuation"/>
          <w:rFonts w:ascii="Arial" w:hAnsi="Arial" w:cs="Arial"/>
        </w:rPr>
        <w:t>Massachusetts</w:t>
      </w:r>
      <w:r>
        <w:rPr>
          <w:rStyle w:val="Accentuation"/>
          <w:rFonts w:ascii="Arial" w:hAnsi="Arial" w:cs="Arial"/>
        </w:rPr>
        <w:t xml:space="preserve"> </w:t>
      </w:r>
      <w:r w:rsidRPr="00A82294">
        <w:rPr>
          <w:rStyle w:val="Accentuation"/>
          <w:rFonts w:ascii="Arial" w:hAnsi="Arial" w:cs="Arial"/>
        </w:rPr>
        <w:t>Institute</w:t>
      </w:r>
      <w:r>
        <w:rPr>
          <w:rStyle w:val="Accentuation"/>
          <w:rFonts w:ascii="Arial" w:hAnsi="Arial" w:cs="Arial"/>
        </w:rPr>
        <w:t xml:space="preserve"> </w:t>
      </w:r>
      <w:r w:rsidRPr="00A82294">
        <w:rPr>
          <w:rStyle w:val="Accentuation"/>
          <w:rFonts w:ascii="Arial" w:hAnsi="Arial" w:cs="Arial"/>
        </w:rPr>
        <w:t>of</w:t>
      </w:r>
      <w:r>
        <w:rPr>
          <w:rStyle w:val="Accentuation"/>
          <w:rFonts w:ascii="Arial" w:hAnsi="Arial" w:cs="Arial"/>
        </w:rPr>
        <w:t xml:space="preserve"> </w:t>
      </w:r>
      <w:r w:rsidRPr="00A82294">
        <w:rPr>
          <w:rStyle w:val="Accentuation"/>
          <w:rFonts w:ascii="Arial" w:hAnsi="Arial" w:cs="Arial"/>
        </w:rPr>
        <w:t>Technology</w:t>
      </w:r>
      <w:r>
        <w:rPr>
          <w:rStyle w:val="Accentuation"/>
          <w:rFonts w:ascii="Arial" w:hAnsi="Arial" w:cs="Arial"/>
        </w:rPr>
        <w:t xml:space="preserve"> </w:t>
      </w:r>
      <w:r w:rsidRPr="00A82294">
        <w:rPr>
          <w:rFonts w:ascii="Arial" w:hAnsi="Arial" w:cs="Arial"/>
        </w:rPr>
        <w:t>(</w:t>
      </w:r>
      <w:hyperlink r:id="rId20" w:tgtFrame="_blank" w:tooltip="MIT News : Photovoltaic panels made from plant material could become a cheap, easy alternative to traditional solar cells" w:history="1">
        <w:r w:rsidRPr="00A82294">
          <w:rPr>
            <w:rStyle w:val="link-wrapper"/>
            <w:rFonts w:ascii="Arial" w:hAnsi="Arial" w:cs="Arial"/>
          </w:rPr>
          <w:t>MIT</w:t>
        </w:r>
      </w:hyperlink>
      <w:r w:rsidRPr="00A82294">
        <w:rPr>
          <w:rFonts w:ascii="Arial" w:hAnsi="Arial" w:cs="Arial"/>
        </w:rPr>
        <w:t>),</w:t>
      </w:r>
      <w:r>
        <w:rPr>
          <w:rFonts w:ascii="Arial" w:hAnsi="Arial" w:cs="Arial"/>
        </w:rPr>
        <w:t xml:space="preserve"> </w:t>
      </w:r>
      <w:r w:rsidRPr="00A82294">
        <w:rPr>
          <w:rFonts w:ascii="Arial" w:hAnsi="Arial" w:cs="Arial"/>
        </w:rPr>
        <w:t>en</w:t>
      </w:r>
      <w:r>
        <w:rPr>
          <w:rFonts w:ascii="Arial" w:hAnsi="Arial" w:cs="Arial"/>
        </w:rPr>
        <w:t xml:space="preserve"> </w:t>
      </w:r>
      <w:r w:rsidRPr="00A82294">
        <w:rPr>
          <w:rFonts w:ascii="Arial" w:hAnsi="Arial" w:cs="Arial"/>
        </w:rPr>
        <w:t>collaboration</w:t>
      </w:r>
      <w:r>
        <w:rPr>
          <w:rFonts w:ascii="Arial" w:hAnsi="Arial" w:cs="Arial"/>
        </w:rPr>
        <w:t xml:space="preserve"> </w:t>
      </w:r>
      <w:r w:rsidRPr="00A82294">
        <w:rPr>
          <w:rFonts w:ascii="Arial" w:hAnsi="Arial" w:cs="Arial"/>
        </w:rPr>
        <w:t>avec</w:t>
      </w:r>
      <w:r>
        <w:rPr>
          <w:rFonts w:ascii="Arial" w:hAnsi="Arial" w:cs="Arial"/>
        </w:rPr>
        <w:t xml:space="preserve"> </w:t>
      </w:r>
      <w:r w:rsidRPr="00A82294">
        <w:rPr>
          <w:rFonts w:ascii="Arial" w:hAnsi="Arial" w:cs="Arial"/>
        </w:rPr>
        <w:t>ses</w:t>
      </w:r>
      <w:r>
        <w:rPr>
          <w:rFonts w:ascii="Arial" w:hAnsi="Arial" w:cs="Arial"/>
        </w:rPr>
        <w:t xml:space="preserve"> </w:t>
      </w:r>
      <w:r w:rsidRPr="00A82294">
        <w:rPr>
          <w:rFonts w:ascii="Arial" w:hAnsi="Arial" w:cs="Arial"/>
        </w:rPr>
        <w:t>partenaires,</w:t>
      </w:r>
      <w:r>
        <w:rPr>
          <w:rFonts w:ascii="Arial" w:hAnsi="Arial" w:cs="Arial"/>
        </w:rPr>
        <w:t xml:space="preserve"> </w:t>
      </w:r>
      <w:r w:rsidRPr="00A82294">
        <w:rPr>
          <w:rFonts w:ascii="Arial" w:hAnsi="Arial" w:cs="Arial"/>
        </w:rPr>
        <w:t>est</w:t>
      </w:r>
      <w:r>
        <w:rPr>
          <w:rFonts w:ascii="Arial" w:hAnsi="Arial" w:cs="Arial"/>
        </w:rPr>
        <w:t xml:space="preserve"> </w:t>
      </w:r>
      <w:r w:rsidRPr="00A82294">
        <w:rPr>
          <w:rFonts w:ascii="Arial" w:hAnsi="Arial" w:cs="Arial"/>
        </w:rPr>
        <w:t>parvenu</w:t>
      </w:r>
      <w:r>
        <w:rPr>
          <w:rFonts w:ascii="Arial" w:hAnsi="Arial" w:cs="Arial"/>
        </w:rPr>
        <w:t xml:space="preserve"> </w:t>
      </w:r>
      <w:r w:rsidRPr="00A82294">
        <w:rPr>
          <w:rFonts w:ascii="Arial" w:hAnsi="Arial" w:cs="Arial"/>
        </w:rPr>
        <w:t>à</w:t>
      </w:r>
      <w:r>
        <w:rPr>
          <w:rFonts w:ascii="Arial" w:hAnsi="Arial" w:cs="Arial"/>
        </w:rPr>
        <w:t xml:space="preserve"> </w:t>
      </w:r>
      <w:r w:rsidRPr="00A82294">
        <w:rPr>
          <w:rFonts w:ascii="Arial" w:hAnsi="Arial" w:cs="Arial"/>
        </w:rPr>
        <w:t>créer</w:t>
      </w:r>
      <w:r>
        <w:rPr>
          <w:rFonts w:ascii="Arial" w:hAnsi="Arial" w:cs="Arial"/>
        </w:rPr>
        <w:t xml:space="preserve"> </w:t>
      </w:r>
      <w:r w:rsidRPr="00A82294">
        <w:rPr>
          <w:rFonts w:ascii="Arial" w:hAnsi="Arial" w:cs="Arial"/>
        </w:rPr>
        <w:t>une</w:t>
      </w:r>
      <w:r>
        <w:rPr>
          <w:rFonts w:ascii="Arial" w:hAnsi="Arial" w:cs="Arial"/>
        </w:rPr>
        <w:t xml:space="preserve"> </w:t>
      </w:r>
      <w:r w:rsidRPr="00A82294">
        <w:rPr>
          <w:rFonts w:ascii="Arial" w:hAnsi="Arial" w:cs="Arial"/>
        </w:rPr>
        <w:t>cellule</w:t>
      </w:r>
      <w:r>
        <w:rPr>
          <w:rFonts w:ascii="Arial" w:hAnsi="Arial" w:cs="Arial"/>
        </w:rPr>
        <w:t xml:space="preserve"> </w:t>
      </w:r>
      <w:r w:rsidRPr="00A82294">
        <w:rPr>
          <w:rFonts w:ascii="Arial" w:hAnsi="Arial" w:cs="Arial"/>
        </w:rPr>
        <w:t>photovoltaïque</w:t>
      </w:r>
      <w:r>
        <w:rPr>
          <w:rFonts w:ascii="Arial" w:hAnsi="Arial" w:cs="Arial"/>
        </w:rPr>
        <w:t xml:space="preserve"> </w:t>
      </w:r>
      <w:r w:rsidRPr="00A82294">
        <w:rPr>
          <w:rFonts w:ascii="Arial" w:hAnsi="Arial" w:cs="Arial"/>
        </w:rPr>
        <w:t>biologique.</w:t>
      </w:r>
      <w:r>
        <w:rPr>
          <w:rFonts w:ascii="Arial" w:hAnsi="Arial" w:cs="Arial"/>
        </w:rPr>
        <w:t xml:space="preserve"> </w:t>
      </w:r>
    </w:p>
    <w:p w:rsidR="00786B5F" w:rsidRDefault="000E1496"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sidRPr="00A82294">
        <w:rPr>
          <w:rFonts w:ascii="Arial" w:hAnsi="Arial" w:cs="Arial"/>
        </w:rPr>
        <w:t>À</w:t>
      </w:r>
      <w:r>
        <w:rPr>
          <w:rFonts w:ascii="Arial" w:hAnsi="Arial" w:cs="Arial"/>
        </w:rPr>
        <w:t xml:space="preserve"> </w:t>
      </w:r>
      <w:r w:rsidRPr="00A82294">
        <w:rPr>
          <w:rFonts w:ascii="Arial" w:hAnsi="Arial" w:cs="Arial"/>
        </w:rPr>
        <w:t>partir</w:t>
      </w:r>
      <w:r>
        <w:rPr>
          <w:rFonts w:ascii="Arial" w:hAnsi="Arial" w:cs="Arial"/>
        </w:rPr>
        <w:t xml:space="preserve"> </w:t>
      </w:r>
      <w:r w:rsidRPr="00A82294">
        <w:rPr>
          <w:rFonts w:ascii="Arial" w:hAnsi="Arial" w:cs="Arial"/>
        </w:rPr>
        <w:t>d'algues</w:t>
      </w:r>
      <w:r>
        <w:rPr>
          <w:rFonts w:ascii="Arial" w:hAnsi="Arial" w:cs="Arial"/>
        </w:rPr>
        <w:t xml:space="preserve"> </w:t>
      </w:r>
      <w:r w:rsidRPr="00A82294">
        <w:rPr>
          <w:rFonts w:ascii="Arial" w:hAnsi="Arial" w:cs="Arial"/>
        </w:rPr>
        <w:t>vertes,</w:t>
      </w:r>
      <w:r>
        <w:rPr>
          <w:rFonts w:ascii="Arial" w:hAnsi="Arial" w:cs="Arial"/>
        </w:rPr>
        <w:t xml:space="preserve"> </w:t>
      </w:r>
      <w:r w:rsidRPr="00A82294">
        <w:rPr>
          <w:rFonts w:ascii="Arial" w:hAnsi="Arial" w:cs="Arial"/>
        </w:rPr>
        <w:t>ils</w:t>
      </w:r>
      <w:r>
        <w:rPr>
          <w:rFonts w:ascii="Arial" w:hAnsi="Arial" w:cs="Arial"/>
        </w:rPr>
        <w:t xml:space="preserve"> </w:t>
      </w:r>
      <w:r w:rsidRPr="00A82294">
        <w:rPr>
          <w:rFonts w:ascii="Arial" w:hAnsi="Arial" w:cs="Arial"/>
        </w:rPr>
        <w:t>ont</w:t>
      </w:r>
      <w:r>
        <w:rPr>
          <w:rFonts w:ascii="Arial" w:hAnsi="Arial" w:cs="Arial"/>
        </w:rPr>
        <w:t xml:space="preserve"> </w:t>
      </w:r>
      <w:r w:rsidRPr="00A82294">
        <w:rPr>
          <w:rFonts w:ascii="Arial" w:hAnsi="Arial" w:cs="Arial"/>
        </w:rPr>
        <w:t>d'abord</w:t>
      </w:r>
      <w:r>
        <w:rPr>
          <w:rFonts w:ascii="Arial" w:hAnsi="Arial" w:cs="Arial"/>
        </w:rPr>
        <w:t xml:space="preserve"> </w:t>
      </w:r>
      <w:r w:rsidRPr="00A82294">
        <w:rPr>
          <w:rFonts w:ascii="Arial" w:hAnsi="Arial" w:cs="Arial"/>
        </w:rPr>
        <w:t>extrait</w:t>
      </w:r>
      <w:r>
        <w:rPr>
          <w:rFonts w:ascii="Arial" w:hAnsi="Arial" w:cs="Arial"/>
        </w:rPr>
        <w:t xml:space="preserve"> </w:t>
      </w:r>
      <w:r w:rsidRPr="00A82294">
        <w:rPr>
          <w:rFonts w:ascii="Arial" w:hAnsi="Arial" w:cs="Arial"/>
        </w:rPr>
        <w:t>des</w:t>
      </w:r>
      <w:r>
        <w:rPr>
          <w:rFonts w:ascii="Arial" w:hAnsi="Arial" w:cs="Arial"/>
        </w:rPr>
        <w:t xml:space="preserve"> </w:t>
      </w:r>
      <w:r w:rsidRPr="00A82294">
        <w:rPr>
          <w:rFonts w:ascii="Arial" w:hAnsi="Arial" w:cs="Arial"/>
        </w:rPr>
        <w:t>photosystèmes.</w:t>
      </w:r>
      <w:r>
        <w:rPr>
          <w:rFonts w:ascii="Arial" w:hAnsi="Arial" w:cs="Arial"/>
        </w:rPr>
        <w:t xml:space="preserve"> </w:t>
      </w:r>
      <w:r w:rsidRPr="00A82294">
        <w:rPr>
          <w:rFonts w:ascii="Arial" w:hAnsi="Arial" w:cs="Arial"/>
        </w:rPr>
        <w:t>Après</w:t>
      </w:r>
      <w:r>
        <w:rPr>
          <w:rFonts w:ascii="Arial" w:hAnsi="Arial" w:cs="Arial"/>
        </w:rPr>
        <w:t xml:space="preserve"> </w:t>
      </w:r>
      <w:r w:rsidRPr="00A82294">
        <w:rPr>
          <w:rFonts w:ascii="Arial" w:hAnsi="Arial" w:cs="Arial"/>
        </w:rPr>
        <w:t>quelques</w:t>
      </w:r>
      <w:r>
        <w:rPr>
          <w:rFonts w:ascii="Arial" w:hAnsi="Arial" w:cs="Arial"/>
        </w:rPr>
        <w:t xml:space="preserve"> </w:t>
      </w:r>
      <w:r w:rsidRPr="00A82294">
        <w:rPr>
          <w:rFonts w:ascii="Arial" w:hAnsi="Arial" w:cs="Arial"/>
        </w:rPr>
        <w:t>modifications,</w:t>
      </w:r>
      <w:r>
        <w:rPr>
          <w:rFonts w:ascii="Arial" w:hAnsi="Arial" w:cs="Arial"/>
        </w:rPr>
        <w:t xml:space="preserve"> </w:t>
      </w:r>
      <w:r w:rsidRPr="00A82294">
        <w:rPr>
          <w:rFonts w:ascii="Arial" w:hAnsi="Arial" w:cs="Arial"/>
        </w:rPr>
        <w:t>ils</w:t>
      </w:r>
      <w:r>
        <w:rPr>
          <w:rFonts w:ascii="Arial" w:hAnsi="Arial" w:cs="Arial"/>
        </w:rPr>
        <w:t xml:space="preserve"> </w:t>
      </w:r>
      <w:r w:rsidRPr="00A82294">
        <w:rPr>
          <w:rFonts w:ascii="Arial" w:hAnsi="Arial" w:cs="Arial"/>
        </w:rPr>
        <w:t>sont</w:t>
      </w:r>
      <w:r>
        <w:rPr>
          <w:rFonts w:ascii="Arial" w:hAnsi="Arial" w:cs="Arial"/>
        </w:rPr>
        <w:t xml:space="preserve"> </w:t>
      </w:r>
      <w:r w:rsidRPr="00A82294">
        <w:rPr>
          <w:rFonts w:ascii="Arial" w:hAnsi="Arial" w:cs="Arial"/>
        </w:rPr>
        <w:t>ensuite</w:t>
      </w:r>
      <w:r>
        <w:rPr>
          <w:rFonts w:ascii="Arial" w:hAnsi="Arial" w:cs="Arial"/>
        </w:rPr>
        <w:t xml:space="preserve"> </w:t>
      </w:r>
      <w:r w:rsidRPr="00A82294">
        <w:rPr>
          <w:rFonts w:ascii="Arial" w:hAnsi="Arial" w:cs="Arial"/>
        </w:rPr>
        <w:t>parvenus</w:t>
      </w:r>
      <w:r>
        <w:rPr>
          <w:rFonts w:ascii="Arial" w:hAnsi="Arial" w:cs="Arial"/>
        </w:rPr>
        <w:t xml:space="preserve"> </w:t>
      </w:r>
      <w:r w:rsidRPr="00A82294">
        <w:rPr>
          <w:rFonts w:ascii="Arial" w:hAnsi="Arial" w:cs="Arial"/>
        </w:rPr>
        <w:t>à</w:t>
      </w:r>
      <w:r>
        <w:rPr>
          <w:rFonts w:ascii="Arial" w:hAnsi="Arial" w:cs="Arial"/>
        </w:rPr>
        <w:t xml:space="preserve"> </w:t>
      </w:r>
      <w:r w:rsidRPr="00A82294">
        <w:rPr>
          <w:rFonts w:ascii="Arial" w:hAnsi="Arial" w:cs="Arial"/>
        </w:rPr>
        <w:t>les</w:t>
      </w:r>
      <w:r>
        <w:rPr>
          <w:rFonts w:ascii="Arial" w:hAnsi="Arial" w:cs="Arial"/>
        </w:rPr>
        <w:t xml:space="preserve"> </w:t>
      </w:r>
      <w:r w:rsidRPr="00A82294">
        <w:rPr>
          <w:rFonts w:ascii="Arial" w:hAnsi="Arial" w:cs="Arial"/>
        </w:rPr>
        <w:t>associer</w:t>
      </w:r>
      <w:r>
        <w:rPr>
          <w:rFonts w:ascii="Arial" w:hAnsi="Arial" w:cs="Arial"/>
        </w:rPr>
        <w:t xml:space="preserve"> </w:t>
      </w:r>
      <w:r w:rsidRPr="00A82294">
        <w:rPr>
          <w:rFonts w:ascii="Arial" w:hAnsi="Arial" w:cs="Arial"/>
        </w:rPr>
        <w:t>à</w:t>
      </w:r>
      <w:r>
        <w:rPr>
          <w:rFonts w:ascii="Arial" w:hAnsi="Arial" w:cs="Arial"/>
        </w:rPr>
        <w:t xml:space="preserve"> </w:t>
      </w:r>
      <w:r w:rsidRPr="00A82294">
        <w:rPr>
          <w:rFonts w:ascii="Arial" w:hAnsi="Arial" w:cs="Arial"/>
        </w:rPr>
        <w:t>un</w:t>
      </w:r>
      <w:r>
        <w:rPr>
          <w:rFonts w:ascii="Arial" w:hAnsi="Arial" w:cs="Arial"/>
        </w:rPr>
        <w:t xml:space="preserve"> </w:t>
      </w:r>
      <w:hyperlink r:id="rId21" w:tgtFrame="_blank" w:tooltip="Le semi-conducteur au graphène fait mieux que le silicium" w:history="1">
        <w:r w:rsidRPr="00A82294">
          <w:rPr>
            <w:rStyle w:val="link-wrapper"/>
            <w:rFonts w:ascii="Arial" w:hAnsi="Arial" w:cs="Arial"/>
          </w:rPr>
          <w:t>semi-conducteur</w:t>
        </w:r>
      </w:hyperlink>
      <w:r w:rsidRPr="00A82294">
        <w:rPr>
          <w:rFonts w:ascii="Arial" w:hAnsi="Arial" w:cs="Arial"/>
        </w:rPr>
        <w:t>.</w:t>
      </w:r>
      <w:r>
        <w:rPr>
          <w:rFonts w:ascii="Arial" w:hAnsi="Arial" w:cs="Arial"/>
        </w:rPr>
        <w:t xml:space="preserve"> </w:t>
      </w:r>
      <w:r w:rsidRPr="00A82294">
        <w:rPr>
          <w:rFonts w:ascii="Arial" w:hAnsi="Arial" w:cs="Arial"/>
        </w:rPr>
        <w:t>Les</w:t>
      </w:r>
      <w:r>
        <w:rPr>
          <w:rFonts w:ascii="Arial" w:hAnsi="Arial" w:cs="Arial"/>
        </w:rPr>
        <w:t xml:space="preserve"> </w:t>
      </w:r>
      <w:r w:rsidRPr="00A82294">
        <w:rPr>
          <w:rFonts w:ascii="Arial" w:hAnsi="Arial" w:cs="Arial"/>
        </w:rPr>
        <w:t>électrons</w:t>
      </w:r>
      <w:r>
        <w:rPr>
          <w:rFonts w:ascii="Arial" w:hAnsi="Arial" w:cs="Arial"/>
        </w:rPr>
        <w:t xml:space="preserve"> </w:t>
      </w:r>
      <w:r w:rsidRPr="00A82294">
        <w:rPr>
          <w:rFonts w:ascii="Arial" w:hAnsi="Arial" w:cs="Arial"/>
        </w:rPr>
        <w:t>éjectés</w:t>
      </w:r>
      <w:r>
        <w:rPr>
          <w:rFonts w:ascii="Arial" w:hAnsi="Arial" w:cs="Arial"/>
        </w:rPr>
        <w:t xml:space="preserve"> </w:t>
      </w:r>
      <w:r w:rsidRPr="00A82294">
        <w:rPr>
          <w:rFonts w:ascii="Arial" w:hAnsi="Arial" w:cs="Arial"/>
        </w:rPr>
        <w:t>par</w:t>
      </w:r>
      <w:r>
        <w:rPr>
          <w:rFonts w:ascii="Arial" w:hAnsi="Arial" w:cs="Arial"/>
        </w:rPr>
        <w:t xml:space="preserve"> </w:t>
      </w:r>
      <w:r w:rsidRPr="00A82294">
        <w:rPr>
          <w:rFonts w:ascii="Arial" w:hAnsi="Arial" w:cs="Arial"/>
        </w:rPr>
        <w:t>les</w:t>
      </w:r>
      <w:r>
        <w:rPr>
          <w:rFonts w:ascii="Arial" w:hAnsi="Arial" w:cs="Arial"/>
        </w:rPr>
        <w:t xml:space="preserve"> </w:t>
      </w:r>
      <w:r w:rsidRPr="00A82294">
        <w:rPr>
          <w:rFonts w:ascii="Arial" w:hAnsi="Arial" w:cs="Arial"/>
        </w:rPr>
        <w:t>complex</w:t>
      </w:r>
      <w:r w:rsidRPr="00A82294">
        <w:rPr>
          <w:rFonts w:ascii="Arial" w:hAnsi="Arial" w:cs="Arial"/>
        </w:rPr>
        <w:t>es</w:t>
      </w:r>
      <w:r>
        <w:rPr>
          <w:rFonts w:ascii="Arial" w:hAnsi="Arial" w:cs="Arial"/>
        </w:rPr>
        <w:t xml:space="preserve"> </w:t>
      </w:r>
      <w:r w:rsidRPr="00A82294">
        <w:rPr>
          <w:rFonts w:ascii="Arial" w:hAnsi="Arial" w:cs="Arial"/>
        </w:rPr>
        <w:t>moléculaires</w:t>
      </w:r>
      <w:r>
        <w:rPr>
          <w:rFonts w:ascii="Arial" w:hAnsi="Arial" w:cs="Arial"/>
        </w:rPr>
        <w:t xml:space="preserve"> </w:t>
      </w:r>
      <w:r w:rsidRPr="00A82294">
        <w:rPr>
          <w:rFonts w:ascii="Arial" w:hAnsi="Arial" w:cs="Arial"/>
        </w:rPr>
        <w:t>en</w:t>
      </w:r>
      <w:r>
        <w:rPr>
          <w:rFonts w:ascii="Arial" w:hAnsi="Arial" w:cs="Arial"/>
        </w:rPr>
        <w:t xml:space="preserve"> </w:t>
      </w:r>
      <w:r w:rsidRPr="00A82294">
        <w:rPr>
          <w:rFonts w:ascii="Arial" w:hAnsi="Arial" w:cs="Arial"/>
        </w:rPr>
        <w:t>présence</w:t>
      </w:r>
      <w:r>
        <w:rPr>
          <w:rFonts w:ascii="Arial" w:hAnsi="Arial" w:cs="Arial"/>
        </w:rPr>
        <w:t xml:space="preserve"> </w:t>
      </w:r>
      <w:r w:rsidRPr="00A82294">
        <w:rPr>
          <w:rFonts w:ascii="Arial" w:hAnsi="Arial" w:cs="Arial"/>
        </w:rPr>
        <w:t>de</w:t>
      </w:r>
      <w:r>
        <w:rPr>
          <w:rFonts w:ascii="Arial" w:hAnsi="Arial" w:cs="Arial"/>
        </w:rPr>
        <w:t xml:space="preserve"> </w:t>
      </w:r>
      <w:r w:rsidRPr="00A82294">
        <w:rPr>
          <w:rFonts w:ascii="Arial" w:hAnsi="Arial" w:cs="Arial"/>
        </w:rPr>
        <w:t>lumière</w:t>
      </w:r>
      <w:r>
        <w:rPr>
          <w:rFonts w:ascii="Arial" w:hAnsi="Arial" w:cs="Arial"/>
        </w:rPr>
        <w:t xml:space="preserve"> </w:t>
      </w:r>
      <w:r w:rsidRPr="00A82294">
        <w:rPr>
          <w:rFonts w:ascii="Arial" w:hAnsi="Arial" w:cs="Arial"/>
        </w:rPr>
        <w:t>sont</w:t>
      </w:r>
      <w:r>
        <w:rPr>
          <w:rFonts w:ascii="Arial" w:hAnsi="Arial" w:cs="Arial"/>
        </w:rPr>
        <w:t xml:space="preserve"> </w:t>
      </w:r>
      <w:r w:rsidRPr="00A82294">
        <w:rPr>
          <w:rFonts w:ascii="Arial" w:hAnsi="Arial" w:cs="Arial"/>
        </w:rPr>
        <w:t>ainsi</w:t>
      </w:r>
      <w:r>
        <w:rPr>
          <w:rFonts w:ascii="Arial" w:hAnsi="Arial" w:cs="Arial"/>
        </w:rPr>
        <w:t xml:space="preserve"> </w:t>
      </w:r>
      <w:r w:rsidRPr="00A82294">
        <w:rPr>
          <w:rFonts w:ascii="Arial" w:hAnsi="Arial" w:cs="Arial"/>
        </w:rPr>
        <w:t>utilisés</w:t>
      </w:r>
      <w:r>
        <w:rPr>
          <w:rFonts w:ascii="Arial" w:hAnsi="Arial" w:cs="Arial"/>
        </w:rPr>
        <w:t xml:space="preserve"> </w:t>
      </w:r>
      <w:r w:rsidRPr="00A82294">
        <w:rPr>
          <w:rFonts w:ascii="Arial" w:hAnsi="Arial" w:cs="Arial"/>
        </w:rPr>
        <w:t>pour</w:t>
      </w:r>
      <w:r>
        <w:rPr>
          <w:rFonts w:ascii="Arial" w:hAnsi="Arial" w:cs="Arial"/>
        </w:rPr>
        <w:t xml:space="preserve"> </w:t>
      </w:r>
      <w:r w:rsidRPr="00A82294">
        <w:rPr>
          <w:rFonts w:ascii="Arial" w:hAnsi="Arial" w:cs="Arial"/>
        </w:rPr>
        <w:t>la</w:t>
      </w:r>
      <w:r>
        <w:rPr>
          <w:rFonts w:ascii="Arial" w:hAnsi="Arial" w:cs="Arial"/>
        </w:rPr>
        <w:t xml:space="preserve"> </w:t>
      </w:r>
      <w:r w:rsidRPr="00A82294">
        <w:rPr>
          <w:rFonts w:ascii="Arial" w:hAnsi="Arial" w:cs="Arial"/>
        </w:rPr>
        <w:t>production</w:t>
      </w:r>
      <w:r>
        <w:rPr>
          <w:rFonts w:ascii="Arial" w:hAnsi="Arial" w:cs="Arial"/>
        </w:rPr>
        <w:t xml:space="preserve"> </w:t>
      </w:r>
      <w:r w:rsidRPr="00A82294">
        <w:rPr>
          <w:rFonts w:ascii="Arial" w:hAnsi="Arial" w:cs="Arial"/>
        </w:rPr>
        <w:t>de</w:t>
      </w:r>
      <w:r>
        <w:rPr>
          <w:rFonts w:ascii="Arial" w:hAnsi="Arial" w:cs="Arial"/>
        </w:rPr>
        <w:t xml:space="preserve"> </w:t>
      </w:r>
      <w:r w:rsidRPr="00A82294">
        <w:rPr>
          <w:rFonts w:ascii="Arial" w:hAnsi="Arial" w:cs="Arial"/>
        </w:rPr>
        <w:t>courant</w:t>
      </w:r>
      <w:r>
        <w:rPr>
          <w:rFonts w:ascii="Arial" w:hAnsi="Arial" w:cs="Arial"/>
        </w:rPr>
        <w:t xml:space="preserve"> électrique</w:t>
      </w:r>
      <w:r w:rsidRPr="00A82294">
        <w:rPr>
          <w:rFonts w:ascii="Arial" w:hAnsi="Arial" w:cs="Arial"/>
        </w:rPr>
        <w:t>.</w:t>
      </w:r>
      <w:r>
        <w:rPr>
          <w:rFonts w:ascii="Arial" w:hAnsi="Arial" w:cs="Arial"/>
        </w:rPr>
        <w:t xml:space="preserve"> </w:t>
      </w:r>
    </w:p>
    <w:p w:rsidR="00786B5F" w:rsidRDefault="000E1496"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sidRPr="00A82294">
        <w:rPr>
          <w:rFonts w:ascii="Arial" w:hAnsi="Arial" w:cs="Arial"/>
        </w:rPr>
        <w:t>Ce</w:t>
      </w:r>
      <w:r>
        <w:rPr>
          <w:rFonts w:ascii="Arial" w:hAnsi="Arial" w:cs="Arial"/>
        </w:rPr>
        <w:t xml:space="preserve"> </w:t>
      </w:r>
      <w:r w:rsidRPr="00A82294">
        <w:rPr>
          <w:rFonts w:ascii="Arial" w:hAnsi="Arial" w:cs="Arial"/>
        </w:rPr>
        <w:t>procédé</w:t>
      </w:r>
      <w:r>
        <w:rPr>
          <w:rFonts w:ascii="Arial" w:hAnsi="Arial" w:cs="Arial"/>
        </w:rPr>
        <w:t xml:space="preserve"> </w:t>
      </w:r>
      <w:r w:rsidRPr="00A82294">
        <w:rPr>
          <w:rFonts w:ascii="Arial" w:hAnsi="Arial" w:cs="Arial"/>
        </w:rPr>
        <w:t>utilise</w:t>
      </w:r>
      <w:r>
        <w:rPr>
          <w:rFonts w:ascii="Arial" w:hAnsi="Arial" w:cs="Arial"/>
        </w:rPr>
        <w:t xml:space="preserve"> </w:t>
      </w:r>
      <w:r w:rsidRPr="00A82294">
        <w:rPr>
          <w:rFonts w:ascii="Arial" w:hAnsi="Arial" w:cs="Arial"/>
        </w:rPr>
        <w:t>des</w:t>
      </w:r>
      <w:r>
        <w:rPr>
          <w:rFonts w:ascii="Arial" w:hAnsi="Arial" w:cs="Arial"/>
        </w:rPr>
        <w:t xml:space="preserve"> </w:t>
      </w:r>
      <w:r w:rsidRPr="00A82294">
        <w:rPr>
          <w:rFonts w:ascii="Arial" w:hAnsi="Arial" w:cs="Arial"/>
        </w:rPr>
        <w:t>matériaux</w:t>
      </w:r>
      <w:r>
        <w:rPr>
          <w:rFonts w:ascii="Arial" w:hAnsi="Arial" w:cs="Arial"/>
        </w:rPr>
        <w:t xml:space="preserve"> </w:t>
      </w:r>
      <w:r w:rsidRPr="00A82294">
        <w:rPr>
          <w:rFonts w:ascii="Arial" w:hAnsi="Arial" w:cs="Arial"/>
        </w:rPr>
        <w:t>biologiques</w:t>
      </w:r>
      <w:r>
        <w:rPr>
          <w:rFonts w:ascii="Arial" w:hAnsi="Arial" w:cs="Arial"/>
        </w:rPr>
        <w:t xml:space="preserve"> </w:t>
      </w:r>
      <w:r w:rsidRPr="00A82294">
        <w:rPr>
          <w:rFonts w:ascii="Arial" w:hAnsi="Arial" w:cs="Arial"/>
        </w:rPr>
        <w:t>renouvelables</w:t>
      </w:r>
      <w:r>
        <w:rPr>
          <w:rFonts w:ascii="Arial" w:hAnsi="Arial" w:cs="Arial"/>
        </w:rPr>
        <w:t xml:space="preserve"> </w:t>
      </w:r>
      <w:r w:rsidRPr="00A82294">
        <w:rPr>
          <w:rFonts w:ascii="Arial" w:hAnsi="Arial" w:cs="Arial"/>
        </w:rPr>
        <w:t>sans</w:t>
      </w:r>
      <w:r>
        <w:rPr>
          <w:rFonts w:ascii="Arial" w:hAnsi="Arial" w:cs="Arial"/>
        </w:rPr>
        <w:t xml:space="preserve"> </w:t>
      </w:r>
      <w:r w:rsidRPr="00A82294">
        <w:rPr>
          <w:rFonts w:ascii="Arial" w:hAnsi="Arial" w:cs="Arial"/>
        </w:rPr>
        <w:t>nécessiter</w:t>
      </w:r>
      <w:r>
        <w:rPr>
          <w:rFonts w:ascii="Arial" w:hAnsi="Arial" w:cs="Arial"/>
        </w:rPr>
        <w:t xml:space="preserve"> </w:t>
      </w:r>
      <w:r w:rsidRPr="00A82294">
        <w:rPr>
          <w:rFonts w:ascii="Arial" w:hAnsi="Arial" w:cs="Arial"/>
        </w:rPr>
        <w:t>de</w:t>
      </w:r>
      <w:r>
        <w:rPr>
          <w:rFonts w:ascii="Arial" w:hAnsi="Arial" w:cs="Arial"/>
        </w:rPr>
        <w:t xml:space="preserve"> </w:t>
      </w:r>
      <w:r w:rsidRPr="00A82294">
        <w:rPr>
          <w:rFonts w:ascii="Arial" w:hAnsi="Arial" w:cs="Arial"/>
        </w:rPr>
        <w:t>composés</w:t>
      </w:r>
      <w:r>
        <w:rPr>
          <w:rFonts w:ascii="Arial" w:hAnsi="Arial" w:cs="Arial"/>
        </w:rPr>
        <w:t xml:space="preserve"> </w:t>
      </w:r>
      <w:r w:rsidRPr="00A82294">
        <w:rPr>
          <w:rFonts w:ascii="Arial" w:hAnsi="Arial" w:cs="Arial"/>
        </w:rPr>
        <w:t>chimiques</w:t>
      </w:r>
      <w:r>
        <w:rPr>
          <w:rFonts w:ascii="Arial" w:hAnsi="Arial" w:cs="Arial"/>
        </w:rPr>
        <w:t xml:space="preserve"> </w:t>
      </w:r>
      <w:r w:rsidRPr="00A82294">
        <w:rPr>
          <w:rFonts w:ascii="Arial" w:hAnsi="Arial" w:cs="Arial"/>
        </w:rPr>
        <w:t>toxiques</w:t>
      </w:r>
      <w:r>
        <w:rPr>
          <w:rFonts w:ascii="Arial" w:hAnsi="Arial" w:cs="Arial"/>
        </w:rPr>
        <w:t xml:space="preserve"> </w:t>
      </w:r>
      <w:r w:rsidRPr="00A82294">
        <w:rPr>
          <w:rFonts w:ascii="Arial" w:hAnsi="Arial" w:cs="Arial"/>
        </w:rPr>
        <w:t>ni</w:t>
      </w:r>
      <w:r>
        <w:rPr>
          <w:rFonts w:ascii="Arial" w:hAnsi="Arial" w:cs="Arial"/>
        </w:rPr>
        <w:t xml:space="preserve"> </w:t>
      </w:r>
      <w:r w:rsidRPr="00A82294">
        <w:rPr>
          <w:rFonts w:ascii="Arial" w:hAnsi="Arial" w:cs="Arial"/>
        </w:rPr>
        <w:t>une</w:t>
      </w:r>
      <w:r>
        <w:rPr>
          <w:rFonts w:ascii="Arial" w:hAnsi="Arial" w:cs="Arial"/>
        </w:rPr>
        <w:t xml:space="preserve"> </w:t>
      </w:r>
      <w:r w:rsidRPr="00A82294">
        <w:rPr>
          <w:rFonts w:ascii="Arial" w:hAnsi="Arial" w:cs="Arial"/>
        </w:rPr>
        <w:t>fabrication</w:t>
      </w:r>
      <w:r>
        <w:rPr>
          <w:rFonts w:ascii="Arial" w:hAnsi="Arial" w:cs="Arial"/>
        </w:rPr>
        <w:t xml:space="preserve"> </w:t>
      </w:r>
      <w:r w:rsidRPr="00A82294">
        <w:rPr>
          <w:rFonts w:ascii="Arial" w:hAnsi="Arial" w:cs="Arial"/>
        </w:rPr>
        <w:t>coûteuse</w:t>
      </w:r>
      <w:r>
        <w:rPr>
          <w:rFonts w:ascii="Arial" w:hAnsi="Arial" w:cs="Arial"/>
        </w:rPr>
        <w:t xml:space="preserve"> </w:t>
      </w:r>
      <w:r w:rsidRPr="00A82294">
        <w:rPr>
          <w:rFonts w:ascii="Arial" w:hAnsi="Arial" w:cs="Arial"/>
        </w:rPr>
        <w:t>en</w:t>
      </w:r>
      <w:r>
        <w:rPr>
          <w:rFonts w:ascii="Arial" w:hAnsi="Arial" w:cs="Arial"/>
        </w:rPr>
        <w:t xml:space="preserve"> </w:t>
      </w:r>
      <w:r w:rsidRPr="00A82294">
        <w:rPr>
          <w:rFonts w:ascii="Arial" w:hAnsi="Arial" w:cs="Arial"/>
        </w:rPr>
        <w:t>énergie.</w:t>
      </w:r>
      <w:r>
        <w:rPr>
          <w:rFonts w:ascii="Arial" w:hAnsi="Arial" w:cs="Arial"/>
        </w:rPr>
        <w:t xml:space="preserve"> </w:t>
      </w:r>
    </w:p>
    <w:p w:rsidR="00786B5F" w:rsidRDefault="000E1496"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sidRPr="00A82294">
        <w:rPr>
          <w:rFonts w:ascii="Arial" w:hAnsi="Arial" w:cs="Arial"/>
          <w:shd w:val="clear" w:color="auto" w:fill="FFFFFF"/>
        </w:rPr>
        <w:t>La</w:t>
      </w:r>
      <w:r>
        <w:rPr>
          <w:rFonts w:ascii="Arial" w:hAnsi="Arial" w:cs="Arial"/>
          <w:shd w:val="clear" w:color="auto" w:fill="FFFFFF"/>
        </w:rPr>
        <w:t xml:space="preserve"> </w:t>
      </w:r>
      <w:r w:rsidRPr="00A82294">
        <w:rPr>
          <w:rFonts w:ascii="Arial" w:hAnsi="Arial" w:cs="Arial"/>
          <w:shd w:val="clear" w:color="auto" w:fill="FFFFFF"/>
        </w:rPr>
        <w:t>fabrication</w:t>
      </w:r>
      <w:r>
        <w:rPr>
          <w:rFonts w:ascii="Arial" w:hAnsi="Arial" w:cs="Arial"/>
          <w:shd w:val="clear" w:color="auto" w:fill="FFFFFF"/>
        </w:rPr>
        <w:t xml:space="preserve"> </w:t>
      </w:r>
      <w:r w:rsidRPr="00A82294">
        <w:rPr>
          <w:rFonts w:ascii="Arial" w:hAnsi="Arial" w:cs="Arial"/>
          <w:shd w:val="clear" w:color="auto" w:fill="FFFFFF"/>
        </w:rPr>
        <w:t>de</w:t>
      </w:r>
      <w:r>
        <w:rPr>
          <w:rFonts w:ascii="Arial" w:hAnsi="Arial" w:cs="Arial"/>
          <w:shd w:val="clear" w:color="auto" w:fill="FFFFFF"/>
        </w:rPr>
        <w:t xml:space="preserve"> </w:t>
      </w:r>
      <w:hyperlink r:id="rId22" w:tgtFrame="_blank" w:tooltip="Les panneaux solaires photovoltaïques sont-ils recyclables ?" w:history="1">
        <w:r w:rsidRPr="00A82294">
          <w:rPr>
            <w:rStyle w:val="link-wrapper"/>
            <w:rFonts w:ascii="Arial" w:hAnsi="Arial" w:cs="Arial"/>
            <w:shd w:val="clear" w:color="auto" w:fill="FFFFFF"/>
          </w:rPr>
          <w:t>pannea</w:t>
        </w:r>
        <w:r w:rsidRPr="00A82294">
          <w:rPr>
            <w:rStyle w:val="link-wrapper"/>
            <w:rFonts w:ascii="Arial" w:hAnsi="Arial" w:cs="Arial"/>
            <w:shd w:val="clear" w:color="auto" w:fill="FFFFFF"/>
          </w:rPr>
          <w:t>ux</w:t>
        </w:r>
        <w:r>
          <w:rPr>
            <w:rStyle w:val="link-wrapper"/>
            <w:rFonts w:ascii="Arial" w:hAnsi="Arial" w:cs="Arial"/>
            <w:shd w:val="clear" w:color="auto" w:fill="FFFFFF"/>
          </w:rPr>
          <w:t xml:space="preserve"> </w:t>
        </w:r>
        <w:r w:rsidRPr="00A82294">
          <w:rPr>
            <w:rStyle w:val="link-wrapper"/>
            <w:rFonts w:ascii="Arial" w:hAnsi="Arial" w:cs="Arial"/>
            <w:shd w:val="clear" w:color="auto" w:fill="FFFFFF"/>
          </w:rPr>
          <w:t>solaires</w:t>
        </w:r>
      </w:hyperlink>
      <w:r>
        <w:rPr>
          <w:rFonts w:ascii="Arial" w:hAnsi="Arial" w:cs="Arial"/>
          <w:shd w:val="clear" w:color="auto" w:fill="FFFFFF"/>
        </w:rPr>
        <w:t xml:space="preserve"> </w:t>
      </w:r>
      <w:r w:rsidRPr="00A82294">
        <w:rPr>
          <w:rFonts w:ascii="Arial" w:hAnsi="Arial" w:cs="Arial"/>
          <w:shd w:val="clear" w:color="auto" w:fill="FFFFFF"/>
        </w:rPr>
        <w:t>biologiques</w:t>
      </w:r>
      <w:r>
        <w:rPr>
          <w:rFonts w:ascii="Arial" w:hAnsi="Arial" w:cs="Arial"/>
          <w:shd w:val="clear" w:color="auto" w:fill="FFFFFF"/>
        </w:rPr>
        <w:t xml:space="preserve"> </w:t>
      </w:r>
      <w:r w:rsidRPr="00A82294">
        <w:rPr>
          <w:rFonts w:ascii="Arial" w:hAnsi="Arial" w:cs="Arial"/>
          <w:shd w:val="clear" w:color="auto" w:fill="FFFFFF"/>
        </w:rPr>
        <w:t>serait</w:t>
      </w:r>
      <w:r>
        <w:rPr>
          <w:rFonts w:ascii="Arial" w:hAnsi="Arial" w:cs="Arial"/>
          <w:shd w:val="clear" w:color="auto" w:fill="FFFFFF"/>
        </w:rPr>
        <w:t xml:space="preserve"> </w:t>
      </w:r>
      <w:r w:rsidRPr="00A82294">
        <w:rPr>
          <w:rFonts w:ascii="Arial" w:hAnsi="Arial" w:cs="Arial"/>
          <w:shd w:val="clear" w:color="auto" w:fill="FFFFFF"/>
        </w:rPr>
        <w:t>également</w:t>
      </w:r>
      <w:r>
        <w:rPr>
          <w:rFonts w:ascii="Arial" w:hAnsi="Arial" w:cs="Arial"/>
          <w:shd w:val="clear" w:color="auto" w:fill="FFFFFF"/>
        </w:rPr>
        <w:t xml:space="preserve"> </w:t>
      </w:r>
      <w:r w:rsidRPr="00A82294">
        <w:rPr>
          <w:rFonts w:ascii="Arial" w:hAnsi="Arial" w:cs="Arial"/>
          <w:shd w:val="clear" w:color="auto" w:fill="FFFFFF"/>
        </w:rPr>
        <w:t>bon</w:t>
      </w:r>
      <w:r>
        <w:rPr>
          <w:rFonts w:ascii="Arial" w:hAnsi="Arial" w:cs="Arial"/>
          <w:shd w:val="clear" w:color="auto" w:fill="FFFFFF"/>
        </w:rPr>
        <w:t xml:space="preserve"> </w:t>
      </w:r>
      <w:r w:rsidRPr="00A82294">
        <w:rPr>
          <w:rFonts w:ascii="Arial" w:hAnsi="Arial" w:cs="Arial"/>
          <w:shd w:val="clear" w:color="auto" w:fill="FFFFFF"/>
        </w:rPr>
        <w:t>marché</w:t>
      </w:r>
      <w:r>
        <w:rPr>
          <w:rFonts w:ascii="Arial" w:hAnsi="Arial" w:cs="Arial"/>
          <w:shd w:val="clear" w:color="auto" w:fill="FFFFFF"/>
        </w:rPr>
        <w:t xml:space="preserve"> </w:t>
      </w:r>
      <w:r w:rsidRPr="00A82294">
        <w:rPr>
          <w:rFonts w:ascii="Arial" w:hAnsi="Arial" w:cs="Arial"/>
          <w:shd w:val="clear" w:color="auto" w:fill="FFFFFF"/>
        </w:rPr>
        <w:t>et</w:t>
      </w:r>
      <w:r>
        <w:rPr>
          <w:rFonts w:ascii="Arial" w:hAnsi="Arial" w:cs="Arial"/>
          <w:shd w:val="clear" w:color="auto" w:fill="FFFFFF"/>
        </w:rPr>
        <w:t xml:space="preserve"> </w:t>
      </w:r>
      <w:r w:rsidRPr="00A82294">
        <w:rPr>
          <w:rFonts w:ascii="Arial" w:hAnsi="Arial" w:cs="Arial"/>
          <w:shd w:val="clear" w:color="auto" w:fill="FFFFFF"/>
        </w:rPr>
        <w:t>facile</w:t>
      </w:r>
      <w:r>
        <w:rPr>
          <w:rFonts w:ascii="Arial" w:hAnsi="Arial" w:cs="Arial"/>
          <w:shd w:val="clear" w:color="auto" w:fill="FFFFFF"/>
        </w:rPr>
        <w:t xml:space="preserve"> </w:t>
      </w:r>
      <w:r w:rsidRPr="00A82294">
        <w:rPr>
          <w:rFonts w:ascii="Arial" w:hAnsi="Arial" w:cs="Arial"/>
          <w:shd w:val="clear" w:color="auto" w:fill="FFFFFF"/>
        </w:rPr>
        <w:t>à</w:t>
      </w:r>
      <w:r>
        <w:rPr>
          <w:rFonts w:ascii="Arial" w:hAnsi="Arial" w:cs="Arial"/>
          <w:shd w:val="clear" w:color="auto" w:fill="FFFFFF"/>
        </w:rPr>
        <w:t xml:space="preserve"> </w:t>
      </w:r>
      <w:r w:rsidRPr="00A82294">
        <w:rPr>
          <w:rFonts w:ascii="Arial" w:hAnsi="Arial" w:cs="Arial"/>
          <w:shd w:val="clear" w:color="auto" w:fill="FFFFFF"/>
        </w:rPr>
        <w:t>mettre</w:t>
      </w:r>
      <w:r>
        <w:rPr>
          <w:rFonts w:ascii="Arial" w:hAnsi="Arial" w:cs="Arial"/>
          <w:shd w:val="clear" w:color="auto" w:fill="FFFFFF"/>
        </w:rPr>
        <w:t xml:space="preserve"> </w:t>
      </w:r>
      <w:r w:rsidRPr="00A82294">
        <w:rPr>
          <w:rFonts w:ascii="Arial" w:hAnsi="Arial" w:cs="Arial"/>
          <w:shd w:val="clear" w:color="auto" w:fill="FFFFFF"/>
        </w:rPr>
        <w:t>en</w:t>
      </w:r>
      <w:r>
        <w:rPr>
          <w:rFonts w:ascii="Arial" w:hAnsi="Arial" w:cs="Arial"/>
          <w:shd w:val="clear" w:color="auto" w:fill="FFFFFF"/>
        </w:rPr>
        <w:t xml:space="preserve"> </w:t>
      </w:r>
      <w:r w:rsidRPr="00A82294">
        <w:rPr>
          <w:rFonts w:ascii="Arial" w:hAnsi="Arial" w:cs="Arial"/>
          <w:shd w:val="clear" w:color="auto" w:fill="FFFFFF"/>
        </w:rPr>
        <w:t>place</w:t>
      </w:r>
      <w:r>
        <w:rPr>
          <w:rFonts w:ascii="Arial" w:hAnsi="Arial" w:cs="Arial"/>
          <w:shd w:val="clear" w:color="auto" w:fill="FFFFFF"/>
        </w:rPr>
        <w:t xml:space="preserve"> </w:t>
      </w:r>
      <w:r w:rsidRPr="00A82294">
        <w:rPr>
          <w:rFonts w:ascii="Arial" w:hAnsi="Arial" w:cs="Arial"/>
          <w:shd w:val="clear" w:color="auto" w:fill="FFFFFF"/>
        </w:rPr>
        <w:t>dans</w:t>
      </w:r>
      <w:r>
        <w:rPr>
          <w:rFonts w:ascii="Arial" w:hAnsi="Arial" w:cs="Arial"/>
          <w:shd w:val="clear" w:color="auto" w:fill="FFFFFF"/>
        </w:rPr>
        <w:t xml:space="preserve"> </w:t>
      </w:r>
      <w:r w:rsidRPr="00A82294">
        <w:rPr>
          <w:rFonts w:ascii="Arial" w:hAnsi="Arial" w:cs="Arial"/>
          <w:shd w:val="clear" w:color="auto" w:fill="FFFFFF"/>
        </w:rPr>
        <w:t>de</w:t>
      </w:r>
      <w:r>
        <w:rPr>
          <w:rFonts w:ascii="Arial" w:hAnsi="Arial" w:cs="Arial"/>
          <w:shd w:val="clear" w:color="auto" w:fill="FFFFFF"/>
        </w:rPr>
        <w:t xml:space="preserve"> </w:t>
      </w:r>
      <w:r w:rsidRPr="00D43C84">
        <w:rPr>
          <w:rFonts w:ascii="Arial" w:hAnsi="Arial" w:cs="Arial"/>
          <w:shd w:val="clear" w:color="auto" w:fill="FFFFFF"/>
        </w:rPr>
        <w:t>nombreux laboratoires.</w:t>
      </w:r>
    </w:p>
    <w:p w:rsidR="00786B5F" w:rsidRDefault="000E1496" w:rsidP="00786B5F">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120" w:afterAutospacing="0"/>
        <w:jc w:val="both"/>
        <w:rPr>
          <w:rFonts w:ascii="Arial" w:hAnsi="Arial" w:cs="Arial"/>
        </w:rPr>
      </w:pPr>
      <w:r>
        <w:rPr>
          <w:rFonts w:ascii="Arial" w:hAnsi="Arial" w:cs="Arial"/>
        </w:rPr>
        <w:t xml:space="preserve">Pour de tels panneaux solaire, l‘énergie </w:t>
      </w:r>
      <w:r w:rsidRPr="00D43C84">
        <w:rPr>
          <w:rFonts w:ascii="Arial" w:hAnsi="Arial" w:cs="Arial"/>
        </w:rPr>
        <w:t xml:space="preserve">électrique </w:t>
      </w:r>
      <w:r>
        <w:rPr>
          <w:rFonts w:ascii="Arial" w:hAnsi="Arial" w:cs="Arial"/>
        </w:rPr>
        <w:t xml:space="preserve">annuelle produite par unité de surface </w:t>
      </w:r>
      <w:r w:rsidRPr="00D43C84">
        <w:rPr>
          <w:rFonts w:ascii="Arial" w:hAnsi="Arial" w:cs="Arial"/>
        </w:rPr>
        <w:t xml:space="preserve">atteint </w:t>
      </w:r>
      <w:r>
        <w:rPr>
          <w:rFonts w:ascii="Arial" w:hAnsi="Arial" w:cs="Arial"/>
        </w:rPr>
        <w:t xml:space="preserve">actuellement </w:t>
      </w:r>
      <w:r w:rsidRPr="00D43C84">
        <w:rPr>
          <w:rFonts w:ascii="Arial" w:hAnsi="Arial" w:cs="Arial"/>
        </w:rPr>
        <w:t>81</w:t>
      </w:r>
      <w:r>
        <w:rPr>
          <w:rFonts w:ascii="Arial" w:hAnsi="Arial" w:cs="Arial"/>
        </w:rPr>
        <w:t> </w:t>
      </w:r>
      <w:r w:rsidRPr="00D43C84">
        <w:rPr>
          <w:rFonts w:cs="Arial"/>
        </w:rPr>
        <w:t>×</w:t>
      </w:r>
      <w:r>
        <w:rPr>
          <w:rFonts w:ascii="Arial" w:hAnsi="Arial" w:cs="Arial"/>
        </w:rPr>
        <w:t> </w:t>
      </w:r>
      <w:r w:rsidRPr="00D43C84">
        <w:rPr>
          <w:rFonts w:ascii="Arial" w:hAnsi="Arial" w:cs="Arial"/>
        </w:rPr>
        <w:t>10</w:t>
      </w:r>
      <w:r w:rsidRPr="00D43C84">
        <w:rPr>
          <w:rFonts w:ascii="Arial" w:hAnsi="Arial" w:cs="Arial"/>
          <w:vertAlign w:val="superscript"/>
        </w:rPr>
        <w:t>-6</w:t>
      </w:r>
      <w:r>
        <w:rPr>
          <w:rFonts w:ascii="Arial" w:hAnsi="Arial" w:cs="Arial"/>
        </w:rPr>
        <w:t> </w:t>
      </w:r>
      <w:r w:rsidRPr="00D43C84">
        <w:rPr>
          <w:rFonts w:ascii="Arial" w:hAnsi="Arial" w:cs="Arial"/>
        </w:rPr>
        <w:t xml:space="preserve">Wh/cm² </w:t>
      </w:r>
      <w:r>
        <w:rPr>
          <w:rFonts w:ascii="Arial" w:hAnsi="Arial" w:cs="Arial"/>
        </w:rPr>
        <w:t>(w</w:t>
      </w:r>
      <w:r w:rsidRPr="00D43C84">
        <w:rPr>
          <w:rFonts w:ascii="Arial" w:hAnsi="Arial" w:cs="Arial"/>
        </w:rPr>
        <w:t xml:space="preserve">atts heure </w:t>
      </w:r>
      <w:r w:rsidRPr="00D43C84">
        <w:rPr>
          <w:rFonts w:ascii="Arial" w:hAnsi="Arial" w:cs="Arial"/>
        </w:rPr>
        <w:t xml:space="preserve">par centimètre carré). </w:t>
      </w:r>
      <w:r>
        <w:rPr>
          <w:rFonts w:ascii="Arial" w:hAnsi="Arial" w:cs="Arial"/>
        </w:rPr>
        <w:t xml:space="preserve">Cette valeur </w:t>
      </w:r>
      <w:r w:rsidRPr="00D43C84">
        <w:rPr>
          <w:rFonts w:ascii="Arial" w:hAnsi="Arial" w:cs="Arial"/>
        </w:rPr>
        <w:t>est bien en-deçà des 106</w:t>
      </w:r>
      <w:r>
        <w:rPr>
          <w:rFonts w:ascii="Arial" w:hAnsi="Arial" w:cs="Arial"/>
          <w:u w:val="words"/>
        </w:rPr>
        <w:t> </w:t>
      </w:r>
      <w:r w:rsidRPr="00D43C84">
        <w:rPr>
          <w:rFonts w:cs="Arial"/>
        </w:rPr>
        <w:t>×</w:t>
      </w:r>
      <w:r>
        <w:rPr>
          <w:rFonts w:ascii="Arial" w:hAnsi="Arial" w:cs="Arial"/>
          <w:u w:val="words"/>
        </w:rPr>
        <w:t> </w:t>
      </w:r>
      <w:r w:rsidRPr="00D43C84">
        <w:rPr>
          <w:rFonts w:ascii="Arial" w:hAnsi="Arial" w:cs="Arial"/>
        </w:rPr>
        <w:t>10</w:t>
      </w:r>
      <w:r w:rsidRPr="00D43C84">
        <w:rPr>
          <w:rFonts w:ascii="Arial" w:hAnsi="Arial" w:cs="Arial"/>
          <w:vertAlign w:val="superscript"/>
        </w:rPr>
        <w:t>-4</w:t>
      </w:r>
      <w:r>
        <w:rPr>
          <w:rFonts w:ascii="Arial" w:hAnsi="Arial" w:cs="Arial"/>
        </w:rPr>
        <w:t> k</w:t>
      </w:r>
      <w:r w:rsidRPr="00D43C84">
        <w:rPr>
          <w:rFonts w:ascii="Arial" w:hAnsi="Arial" w:cs="Arial"/>
        </w:rPr>
        <w:t xml:space="preserve">Wh/cm² développés en moyenne par des </w:t>
      </w:r>
      <w:hyperlink r:id="rId23" w:tgtFrame="_blank" w:tooltip="De l'énergie solaire sans panneaux photovoltaïques" w:history="1">
        <w:r w:rsidRPr="00D43C84">
          <w:rPr>
            <w:rStyle w:val="link-wrapper"/>
            <w:rFonts w:ascii="Arial" w:hAnsi="Arial" w:cs="Arial"/>
          </w:rPr>
          <w:t>cellules photovoltaïques</w:t>
        </w:r>
      </w:hyperlink>
      <w:r w:rsidRPr="00D43C84">
        <w:rPr>
          <w:rFonts w:ascii="Arial" w:hAnsi="Arial" w:cs="Arial"/>
        </w:rPr>
        <w:t xml:space="preserve"> en </w:t>
      </w:r>
      <w:hyperlink r:id="rId24" w:history="1">
        <w:r w:rsidRPr="00D43C84">
          <w:rPr>
            <w:rStyle w:val="link-wrapper"/>
            <w:rFonts w:ascii="Arial" w:hAnsi="Arial" w:cs="Arial"/>
          </w:rPr>
          <w:t>silicium</w:t>
        </w:r>
      </w:hyperlink>
      <w:r w:rsidRPr="00D43C84">
        <w:rPr>
          <w:rFonts w:ascii="Arial" w:hAnsi="Arial" w:cs="Arial"/>
        </w:rPr>
        <w:t xml:space="preserve"> monocristallin en condition standard.</w:t>
      </w:r>
    </w:p>
    <w:p w:rsidR="006E31A8" w:rsidRPr="00786B5F" w:rsidRDefault="000E1496" w:rsidP="00D97AA3">
      <w:pPr>
        <w:pStyle w:val="zeta"/>
        <w:pBdr>
          <w:top w:val="single" w:sz="4" w:space="6" w:color="auto"/>
          <w:left w:val="single" w:sz="4" w:space="4" w:color="auto"/>
          <w:bottom w:val="single" w:sz="4" w:space="6" w:color="auto"/>
          <w:right w:val="single" w:sz="4" w:space="4" w:color="auto"/>
        </w:pBdr>
        <w:shd w:val="clear" w:color="auto" w:fill="FFFFFF"/>
        <w:spacing w:before="0" w:beforeAutospacing="0" w:after="240" w:afterAutospacing="0"/>
        <w:jc w:val="right"/>
        <w:rPr>
          <w:rFonts w:ascii="Arial" w:hAnsi="Arial" w:cs="Arial"/>
        </w:rPr>
      </w:pPr>
      <w:r w:rsidRPr="00BA13BB">
        <w:rPr>
          <w:rStyle w:val="Accentuation"/>
          <w:rFonts w:cs="Arial"/>
          <w:iCs w:val="0"/>
          <w:sz w:val="20"/>
          <w:szCs w:val="20"/>
        </w:rPr>
        <w:t xml:space="preserve">Source : d’après </w:t>
      </w:r>
      <w:hyperlink r:id="rId25" w:tgtFrame="_blank" w:tooltip="Nature Scientific Reports : Self-assembled photosystem-I biophotovoltaics on nanostructured TiO2 and ZnO" w:history="1">
        <w:r w:rsidRPr="00BA13BB">
          <w:rPr>
            <w:rStyle w:val="link-wrapper"/>
            <w:rFonts w:cs="Arial"/>
            <w:sz w:val="20"/>
            <w:szCs w:val="20"/>
          </w:rPr>
          <w:t>SCIENTIFIC REPORTS</w:t>
        </w:r>
      </w:hyperlink>
      <w:r w:rsidRPr="00BA13BB">
        <w:rPr>
          <w:rStyle w:val="Accentuation"/>
          <w:rFonts w:cs="Arial"/>
          <w:iCs w:val="0"/>
          <w:sz w:val="20"/>
          <w:szCs w:val="20"/>
        </w:rPr>
        <w:t xml:space="preserve"> du 2 février 2012</w:t>
      </w:r>
    </w:p>
    <w:tbl>
      <w:tblPr>
        <w:tblStyle w:val="Grilledutableau"/>
        <w:tblW w:w="9356" w:type="dxa"/>
        <w:tblInd w:w="-147" w:type="dxa"/>
        <w:tblLook w:val="04A0" w:firstRow="1" w:lastRow="0" w:firstColumn="1" w:lastColumn="0" w:noHBand="0" w:noVBand="1"/>
      </w:tblPr>
      <w:tblGrid>
        <w:gridCol w:w="9356"/>
      </w:tblGrid>
      <w:tr w:rsidR="001A1C45" w:rsidRPr="001A1C45" w:rsidTr="00656B09">
        <w:trPr>
          <w:trHeight w:val="4074"/>
        </w:trPr>
        <w:tc>
          <w:tcPr>
            <w:tcW w:w="9356" w:type="dxa"/>
          </w:tcPr>
          <w:p w:rsidR="001A1C45" w:rsidRPr="001A1C45" w:rsidRDefault="000E1496" w:rsidP="001A1C45">
            <w:pPr>
              <w:spacing w:before="120"/>
              <w:rPr>
                <w:rFonts w:cs="Arial"/>
                <w:b/>
                <w:u w:val="single"/>
              </w:rPr>
            </w:pPr>
            <w:r w:rsidRPr="001A1C45">
              <w:rPr>
                <w:rFonts w:cs="Arial"/>
                <w:b/>
                <w:u w:val="single"/>
              </w:rPr>
              <w:t>Document 3 :</w:t>
            </w:r>
            <w:r w:rsidRPr="001A1C45">
              <w:rPr>
                <w:rFonts w:cs="Arial"/>
                <w:b/>
              </w:rPr>
              <w:t xml:space="preserve"> </w:t>
            </w:r>
            <w:r>
              <w:rPr>
                <w:rFonts w:cs="Arial"/>
                <w:b/>
              </w:rPr>
              <w:t>Q</w:t>
            </w:r>
            <w:r w:rsidRPr="001A1C45">
              <w:rPr>
                <w:rFonts w:cs="Arial"/>
                <w:b/>
              </w:rPr>
              <w:t>uelques valeurs</w:t>
            </w:r>
            <w:r w:rsidRPr="001A1C45">
              <w:rPr>
                <w:rFonts w:cs="Arial"/>
                <w:b/>
                <w:u w:val="single"/>
              </w:rPr>
              <w:t xml:space="preserve"> </w:t>
            </w:r>
          </w:p>
          <w:tbl>
            <w:tblPr>
              <w:tblStyle w:val="Grilledutableau"/>
              <w:tblW w:w="8713" w:type="dxa"/>
              <w:jc w:val="center"/>
              <w:tblLook w:val="04A0" w:firstRow="1" w:lastRow="0" w:firstColumn="1" w:lastColumn="0" w:noHBand="0" w:noVBand="1"/>
            </w:tblPr>
            <w:tblGrid>
              <w:gridCol w:w="4317"/>
              <w:gridCol w:w="2268"/>
              <w:gridCol w:w="2128"/>
            </w:tblGrid>
            <w:tr w:rsidR="001A1C45" w:rsidRPr="00FC1500" w:rsidTr="00D97AA3">
              <w:trPr>
                <w:trHeight w:val="108"/>
                <w:jc w:val="center"/>
              </w:trPr>
              <w:tc>
                <w:tcPr>
                  <w:tcW w:w="4317" w:type="dxa"/>
                  <w:vAlign w:val="center"/>
                </w:tcPr>
                <w:p w:rsidR="001A1C45" w:rsidRPr="00FC1500" w:rsidRDefault="000E1496" w:rsidP="00656B09">
                  <w:pPr>
                    <w:spacing w:before="40" w:after="40"/>
                    <w:jc w:val="center"/>
                    <w:rPr>
                      <w:rFonts w:cs="Arial"/>
                      <w:sz w:val="22"/>
                    </w:rPr>
                  </w:pPr>
                </w:p>
              </w:tc>
              <w:tc>
                <w:tcPr>
                  <w:tcW w:w="2268" w:type="dxa"/>
                  <w:vAlign w:val="center"/>
                </w:tcPr>
                <w:p w:rsidR="001A1C45" w:rsidRPr="00FC1500" w:rsidRDefault="000E1496" w:rsidP="00656B09">
                  <w:pPr>
                    <w:spacing w:before="40" w:after="40"/>
                    <w:jc w:val="center"/>
                    <w:rPr>
                      <w:rFonts w:cs="Arial"/>
                      <w:sz w:val="22"/>
                    </w:rPr>
                  </w:pPr>
                  <w:r w:rsidRPr="00FC1500">
                    <w:rPr>
                      <w:rFonts w:cs="Arial"/>
                      <w:sz w:val="22"/>
                    </w:rPr>
                    <w:t>Consommation annuelle moyenne</w:t>
                  </w:r>
                </w:p>
              </w:tc>
              <w:tc>
                <w:tcPr>
                  <w:tcW w:w="2128" w:type="dxa"/>
                  <w:vAlign w:val="center"/>
                </w:tcPr>
                <w:p w:rsidR="001A1C45" w:rsidRPr="00FC1500" w:rsidRDefault="000E1496" w:rsidP="00656B09">
                  <w:pPr>
                    <w:spacing w:before="40" w:after="40"/>
                    <w:jc w:val="center"/>
                    <w:rPr>
                      <w:rFonts w:cs="Arial"/>
                      <w:sz w:val="22"/>
                    </w:rPr>
                  </w:pPr>
                  <w:r w:rsidRPr="00FC1500">
                    <w:rPr>
                      <w:rFonts w:cs="Arial"/>
                      <w:sz w:val="22"/>
                    </w:rPr>
                    <w:t>Surface moyenne</w:t>
                  </w:r>
                  <w:r w:rsidRPr="00FC1500">
                    <w:rPr>
                      <w:rFonts w:cs="Arial"/>
                      <w:sz w:val="22"/>
                    </w:rPr>
                    <w:br/>
                    <w:t>de toiture</w:t>
                  </w:r>
                </w:p>
              </w:tc>
            </w:tr>
            <w:tr w:rsidR="001A1C45" w:rsidRPr="00FC1500" w:rsidTr="00D97AA3">
              <w:trPr>
                <w:trHeight w:val="70"/>
                <w:jc w:val="center"/>
              </w:trPr>
              <w:tc>
                <w:tcPr>
                  <w:tcW w:w="4317" w:type="dxa"/>
                  <w:vAlign w:val="center"/>
                </w:tcPr>
                <w:p w:rsidR="001A1C45" w:rsidRPr="00FC1500" w:rsidRDefault="000E1496" w:rsidP="00656B09">
                  <w:pPr>
                    <w:spacing w:before="40" w:after="40"/>
                    <w:jc w:val="center"/>
                    <w:rPr>
                      <w:rFonts w:cs="Arial"/>
                      <w:sz w:val="22"/>
                    </w:rPr>
                  </w:pPr>
                  <w:r w:rsidRPr="00FC1500">
                    <w:rPr>
                      <w:rFonts w:cs="Arial"/>
                      <w:sz w:val="22"/>
                    </w:rPr>
                    <w:t>Maison basse consommation</w:t>
                  </w:r>
                  <w:r>
                    <w:rPr>
                      <w:rFonts w:cs="Arial"/>
                      <w:sz w:val="22"/>
                    </w:rPr>
                    <w:t xml:space="preserve"> </w:t>
                  </w:r>
                  <w:r w:rsidRPr="00FC1500">
                    <w:rPr>
                      <w:rFonts w:cs="Arial"/>
                      <w:sz w:val="22"/>
                    </w:rPr>
                    <w:t>de 100</w:t>
                  </w:r>
                  <w:r>
                    <w:rPr>
                      <w:rFonts w:cs="Arial"/>
                      <w:sz w:val="22"/>
                    </w:rPr>
                    <w:t> </w:t>
                  </w:r>
                  <w:r w:rsidRPr="00FC1500">
                    <w:rPr>
                      <w:rFonts w:cs="Arial"/>
                      <w:sz w:val="22"/>
                    </w:rPr>
                    <w:t>m²</w:t>
                  </w:r>
                </w:p>
              </w:tc>
              <w:tc>
                <w:tcPr>
                  <w:tcW w:w="2268" w:type="dxa"/>
                  <w:vAlign w:val="center"/>
                </w:tcPr>
                <w:p w:rsidR="001A1C45" w:rsidRPr="00FC1500" w:rsidRDefault="000E1496" w:rsidP="00656B09">
                  <w:pPr>
                    <w:spacing w:before="40" w:after="40"/>
                    <w:jc w:val="center"/>
                    <w:rPr>
                      <w:rFonts w:cs="Arial"/>
                      <w:sz w:val="22"/>
                    </w:rPr>
                  </w:pPr>
                  <w:r w:rsidRPr="00FC1500">
                    <w:rPr>
                      <w:rFonts w:cs="Arial"/>
                      <w:sz w:val="22"/>
                    </w:rPr>
                    <w:t>5000 kWh</w:t>
                  </w:r>
                </w:p>
              </w:tc>
              <w:tc>
                <w:tcPr>
                  <w:tcW w:w="2128" w:type="dxa"/>
                  <w:vAlign w:val="center"/>
                </w:tcPr>
                <w:p w:rsidR="001A1C45" w:rsidRPr="00FC1500" w:rsidRDefault="000E1496" w:rsidP="00656B09">
                  <w:pPr>
                    <w:spacing w:before="40" w:after="40"/>
                    <w:jc w:val="center"/>
                    <w:rPr>
                      <w:rFonts w:cs="Arial"/>
                      <w:sz w:val="22"/>
                    </w:rPr>
                  </w:pPr>
                  <w:r w:rsidRPr="00FC1500">
                    <w:rPr>
                      <w:rFonts w:cs="Arial"/>
                      <w:sz w:val="22"/>
                    </w:rPr>
                    <w:t>120 m²</w:t>
                  </w:r>
                </w:p>
              </w:tc>
            </w:tr>
          </w:tbl>
          <w:p w:rsidR="001A1C45" w:rsidRPr="00FC1500" w:rsidRDefault="000E1496" w:rsidP="00656B09">
            <w:pPr>
              <w:spacing w:before="40" w:after="40"/>
              <w:jc w:val="center"/>
              <w:rPr>
                <w:rFonts w:cs="Arial"/>
                <w:sz w:val="18"/>
              </w:rPr>
            </w:pPr>
          </w:p>
          <w:tbl>
            <w:tblPr>
              <w:tblStyle w:val="Grilledutableau"/>
              <w:tblW w:w="8714" w:type="dxa"/>
              <w:jc w:val="center"/>
              <w:tblLook w:val="04A0" w:firstRow="1" w:lastRow="0" w:firstColumn="1" w:lastColumn="0" w:noHBand="0" w:noVBand="1"/>
            </w:tblPr>
            <w:tblGrid>
              <w:gridCol w:w="2872"/>
              <w:gridCol w:w="2921"/>
              <w:gridCol w:w="2921"/>
            </w:tblGrid>
            <w:tr w:rsidR="001A1C45" w:rsidRPr="00FC1500" w:rsidTr="00D97AA3">
              <w:trPr>
                <w:trHeight w:val="118"/>
                <w:jc w:val="center"/>
              </w:trPr>
              <w:tc>
                <w:tcPr>
                  <w:tcW w:w="2872" w:type="dxa"/>
                  <w:vAlign w:val="center"/>
                </w:tcPr>
                <w:p w:rsidR="001A1C45" w:rsidRPr="00FC1500" w:rsidRDefault="000E1496" w:rsidP="00656B09">
                  <w:pPr>
                    <w:spacing w:before="40" w:after="40"/>
                    <w:jc w:val="center"/>
                    <w:rPr>
                      <w:rFonts w:cs="Arial"/>
                      <w:sz w:val="22"/>
                    </w:rPr>
                  </w:pPr>
                </w:p>
              </w:tc>
              <w:tc>
                <w:tcPr>
                  <w:tcW w:w="2921" w:type="dxa"/>
                  <w:vAlign w:val="center"/>
                </w:tcPr>
                <w:p w:rsidR="001A1C45" w:rsidRPr="00FC1500" w:rsidRDefault="000E1496" w:rsidP="00656B09">
                  <w:pPr>
                    <w:spacing w:before="40" w:after="40"/>
                    <w:jc w:val="center"/>
                    <w:rPr>
                      <w:rFonts w:cs="Arial"/>
                      <w:sz w:val="22"/>
                    </w:rPr>
                  </w:pPr>
                  <w:r w:rsidRPr="00FC1500">
                    <w:rPr>
                      <w:rFonts w:cs="Arial"/>
                      <w:sz w:val="22"/>
                    </w:rPr>
                    <w:t>Consommation annuelle moyenne</w:t>
                  </w:r>
                </w:p>
              </w:tc>
              <w:tc>
                <w:tcPr>
                  <w:tcW w:w="2921" w:type="dxa"/>
                  <w:vAlign w:val="center"/>
                </w:tcPr>
                <w:p w:rsidR="001A1C45" w:rsidRPr="00FC1500" w:rsidRDefault="000E1496" w:rsidP="00656B09">
                  <w:pPr>
                    <w:spacing w:before="40" w:after="40"/>
                    <w:jc w:val="center"/>
                    <w:rPr>
                      <w:rFonts w:cs="Arial"/>
                      <w:sz w:val="22"/>
                    </w:rPr>
                  </w:pPr>
                  <w:r w:rsidRPr="00FC1500">
                    <w:rPr>
                      <w:rFonts w:cs="Arial"/>
                      <w:sz w:val="22"/>
                    </w:rPr>
                    <w:t>Superficie</w:t>
                  </w:r>
                </w:p>
              </w:tc>
            </w:tr>
            <w:tr w:rsidR="001A1C45" w:rsidRPr="00FC1500" w:rsidTr="00D97AA3">
              <w:trPr>
                <w:trHeight w:val="70"/>
                <w:jc w:val="center"/>
              </w:trPr>
              <w:tc>
                <w:tcPr>
                  <w:tcW w:w="2872" w:type="dxa"/>
                  <w:vAlign w:val="center"/>
                </w:tcPr>
                <w:p w:rsidR="001A1C45" w:rsidRPr="00FC1500" w:rsidRDefault="000E1496" w:rsidP="00656B09">
                  <w:pPr>
                    <w:spacing w:before="40" w:after="40"/>
                    <w:jc w:val="center"/>
                    <w:rPr>
                      <w:rFonts w:cs="Arial"/>
                      <w:sz w:val="22"/>
                    </w:rPr>
                  </w:pPr>
                  <w:r w:rsidRPr="00FC1500">
                    <w:rPr>
                      <w:rFonts w:cs="Arial"/>
                      <w:sz w:val="22"/>
                    </w:rPr>
                    <w:t>Ville de Paris</w:t>
                  </w:r>
                </w:p>
              </w:tc>
              <w:tc>
                <w:tcPr>
                  <w:tcW w:w="2921" w:type="dxa"/>
                  <w:vAlign w:val="center"/>
                </w:tcPr>
                <w:p w:rsidR="001A1C45" w:rsidRPr="00FC1500" w:rsidRDefault="000E1496" w:rsidP="00656B09">
                  <w:pPr>
                    <w:spacing w:before="40" w:after="40"/>
                    <w:jc w:val="center"/>
                    <w:rPr>
                      <w:rFonts w:cs="Arial"/>
                      <w:sz w:val="22"/>
                    </w:rPr>
                  </w:pPr>
                  <w:r w:rsidRPr="00FC1500">
                    <w:rPr>
                      <w:rFonts w:cs="Arial"/>
                      <w:sz w:val="22"/>
                    </w:rPr>
                    <w:t>31500 × 10</w:t>
                  </w:r>
                  <w:r w:rsidRPr="00FC1500">
                    <w:rPr>
                      <w:rFonts w:cs="Arial"/>
                      <w:sz w:val="22"/>
                      <w:vertAlign w:val="superscript"/>
                    </w:rPr>
                    <w:t xml:space="preserve">9 </w:t>
                  </w:r>
                  <w:r w:rsidRPr="00FC1500">
                    <w:rPr>
                      <w:rFonts w:cs="Arial"/>
                      <w:sz w:val="22"/>
                    </w:rPr>
                    <w:t>Wh</w:t>
                  </w:r>
                </w:p>
              </w:tc>
              <w:tc>
                <w:tcPr>
                  <w:tcW w:w="2921" w:type="dxa"/>
                  <w:vAlign w:val="center"/>
                </w:tcPr>
                <w:p w:rsidR="001A1C45" w:rsidRPr="00FC1500" w:rsidRDefault="000E1496" w:rsidP="00656B09">
                  <w:pPr>
                    <w:spacing w:before="40" w:after="40"/>
                    <w:jc w:val="center"/>
                    <w:rPr>
                      <w:rFonts w:cs="Arial"/>
                      <w:sz w:val="22"/>
                    </w:rPr>
                  </w:pPr>
                  <w:r w:rsidRPr="00FC1500">
                    <w:rPr>
                      <w:rFonts w:cs="Arial"/>
                      <w:sz w:val="22"/>
                    </w:rPr>
                    <w:t>105,4 km²</w:t>
                  </w:r>
                </w:p>
              </w:tc>
            </w:tr>
          </w:tbl>
          <w:p w:rsidR="001A1C45" w:rsidRPr="00FC1500" w:rsidRDefault="000E1496" w:rsidP="00656B09">
            <w:pPr>
              <w:spacing w:before="40" w:after="40"/>
              <w:jc w:val="center"/>
              <w:rPr>
                <w:rFonts w:cs="Arial"/>
                <w:sz w:val="18"/>
              </w:rPr>
            </w:pPr>
          </w:p>
          <w:tbl>
            <w:tblPr>
              <w:tblStyle w:val="Grilledutableau"/>
              <w:tblW w:w="8713" w:type="dxa"/>
              <w:jc w:val="center"/>
              <w:tblLook w:val="04A0" w:firstRow="1" w:lastRow="0" w:firstColumn="1" w:lastColumn="0" w:noHBand="0" w:noVBand="1"/>
            </w:tblPr>
            <w:tblGrid>
              <w:gridCol w:w="5169"/>
              <w:gridCol w:w="3544"/>
            </w:tblGrid>
            <w:tr w:rsidR="001A1C45" w:rsidRPr="00FC1500" w:rsidTr="00D97AA3">
              <w:trPr>
                <w:trHeight w:val="70"/>
                <w:jc w:val="center"/>
              </w:trPr>
              <w:tc>
                <w:tcPr>
                  <w:tcW w:w="5169" w:type="dxa"/>
                </w:tcPr>
                <w:p w:rsidR="001A1C45" w:rsidRPr="00FC1500" w:rsidRDefault="000E1496" w:rsidP="00656B09">
                  <w:pPr>
                    <w:spacing w:before="40" w:after="40"/>
                    <w:jc w:val="center"/>
                    <w:rPr>
                      <w:rFonts w:cs="Arial"/>
                      <w:sz w:val="22"/>
                    </w:rPr>
                  </w:pPr>
                </w:p>
              </w:tc>
              <w:tc>
                <w:tcPr>
                  <w:tcW w:w="3544" w:type="dxa"/>
                  <w:vAlign w:val="center"/>
                </w:tcPr>
                <w:p w:rsidR="001A1C45" w:rsidRPr="00FC1500" w:rsidRDefault="000E1496" w:rsidP="00656B09">
                  <w:pPr>
                    <w:spacing w:before="40" w:after="40"/>
                    <w:jc w:val="center"/>
                    <w:rPr>
                      <w:rFonts w:cs="Arial"/>
                      <w:sz w:val="22"/>
                    </w:rPr>
                  </w:pPr>
                  <w:r w:rsidRPr="00FC1500">
                    <w:rPr>
                      <w:rFonts w:cs="Arial"/>
                      <w:sz w:val="22"/>
                    </w:rPr>
                    <w:t>Superficie</w:t>
                  </w:r>
                </w:p>
              </w:tc>
            </w:tr>
            <w:tr w:rsidR="001A1C45" w:rsidRPr="00FC1500" w:rsidTr="00D97AA3">
              <w:trPr>
                <w:trHeight w:val="70"/>
                <w:jc w:val="center"/>
              </w:trPr>
              <w:tc>
                <w:tcPr>
                  <w:tcW w:w="5169" w:type="dxa"/>
                  <w:vAlign w:val="center"/>
                </w:tcPr>
                <w:p w:rsidR="001A1C45" w:rsidRPr="00FC1500" w:rsidRDefault="000E1496" w:rsidP="00656B09">
                  <w:pPr>
                    <w:spacing w:before="40" w:after="40"/>
                    <w:jc w:val="center"/>
                    <w:rPr>
                      <w:rFonts w:cs="Arial"/>
                      <w:sz w:val="22"/>
                    </w:rPr>
                  </w:pPr>
                  <w:r w:rsidRPr="00FC1500">
                    <w:rPr>
                      <w:rFonts w:cs="Arial"/>
                      <w:sz w:val="22"/>
                    </w:rPr>
                    <w:t>France métropolitaine</w:t>
                  </w:r>
                  <w:r>
                    <w:rPr>
                      <w:rFonts w:cs="Arial"/>
                      <w:sz w:val="22"/>
                    </w:rPr>
                    <w:t xml:space="preserve"> </w:t>
                  </w:r>
                  <w:r w:rsidRPr="00FC1500">
                    <w:rPr>
                      <w:rFonts w:cs="Arial"/>
                      <w:sz w:val="22"/>
                    </w:rPr>
                    <w:t>(Source INSEE, 2016)</w:t>
                  </w:r>
                </w:p>
              </w:tc>
              <w:tc>
                <w:tcPr>
                  <w:tcW w:w="3544" w:type="dxa"/>
                  <w:vAlign w:val="center"/>
                </w:tcPr>
                <w:p w:rsidR="001A1C45" w:rsidRPr="00FC1500" w:rsidRDefault="000E1496" w:rsidP="00656B09">
                  <w:pPr>
                    <w:spacing w:before="40" w:after="40"/>
                    <w:jc w:val="center"/>
                    <w:rPr>
                      <w:rFonts w:cs="Arial"/>
                      <w:sz w:val="22"/>
                    </w:rPr>
                  </w:pPr>
                  <w:r w:rsidRPr="00FC1500">
                    <w:rPr>
                      <w:rFonts w:cs="Arial"/>
                      <w:sz w:val="22"/>
                    </w:rPr>
                    <w:t>543 965 km</w:t>
                  </w:r>
                  <w:r w:rsidRPr="00FC1500">
                    <w:rPr>
                      <w:rFonts w:cs="Arial"/>
                      <w:sz w:val="22"/>
                      <w:vertAlign w:val="superscript"/>
                    </w:rPr>
                    <w:t>2</w:t>
                  </w:r>
                </w:p>
              </w:tc>
            </w:tr>
          </w:tbl>
          <w:p w:rsidR="001A1C45" w:rsidRPr="001A1C45" w:rsidRDefault="000E1496" w:rsidP="00584EB1">
            <w:pPr>
              <w:rPr>
                <w:rFonts w:cs="Arial"/>
                <w:b/>
                <w:u w:val="single"/>
              </w:rPr>
            </w:pPr>
          </w:p>
        </w:tc>
      </w:tr>
    </w:tbl>
    <w:p w:rsidR="00BA18A4" w:rsidRDefault="000E1496">
      <w:pPr>
        <w:spacing w:after="0" w:line="240" w:lineRule="auto"/>
        <w:rPr>
          <w:rFonts w:cs="Arial"/>
          <w:b/>
          <w:u w:val="single"/>
        </w:rPr>
      </w:pPr>
      <w:r>
        <w:rPr>
          <w:rFonts w:cs="Arial"/>
          <w:b/>
          <w:u w:val="single"/>
        </w:rPr>
        <w:br w:type="page"/>
      </w:r>
    </w:p>
    <w:p w:rsidR="000E07AB" w:rsidRDefault="000E1496" w:rsidP="00BA18A4">
      <w:pPr>
        <w:rPr>
          <w:rFonts w:cs="Arial"/>
          <w:b/>
          <w:u w:val="single"/>
        </w:rPr>
      </w:pPr>
    </w:p>
    <w:p w:rsidR="00807D0D" w:rsidRPr="00460ACE" w:rsidRDefault="000E1496" w:rsidP="00E25EAB">
      <w:pPr>
        <w:spacing w:after="240"/>
        <w:jc w:val="both"/>
        <w:rPr>
          <w:rFonts w:cs="Arial"/>
        </w:rPr>
      </w:pPr>
      <w:r w:rsidRPr="00D9477D">
        <w:rPr>
          <w:rFonts w:cs="Arial"/>
          <w:b/>
          <w:bCs/>
        </w:rPr>
        <w:t>1-</w:t>
      </w:r>
      <w:r>
        <w:rPr>
          <w:rFonts w:cs="Arial"/>
        </w:rPr>
        <w:t xml:space="preserve"> À partir des éléments donnés dans les documents 1 et 2, p</w:t>
      </w:r>
      <w:r w:rsidRPr="00460ACE">
        <w:rPr>
          <w:rFonts w:cs="Arial"/>
        </w:rPr>
        <w:t>résente</w:t>
      </w:r>
      <w:r>
        <w:rPr>
          <w:rFonts w:cs="Arial"/>
        </w:rPr>
        <w:t xml:space="preserve">r </w:t>
      </w:r>
      <w:r w:rsidRPr="00460ACE">
        <w:rPr>
          <w:rFonts w:cs="Arial"/>
        </w:rPr>
        <w:t>les</w:t>
      </w:r>
      <w:r>
        <w:rPr>
          <w:rFonts w:cs="Arial"/>
        </w:rPr>
        <w:t xml:space="preserve"> </w:t>
      </w:r>
      <w:r w:rsidRPr="00460ACE">
        <w:rPr>
          <w:rFonts w:cs="Arial"/>
        </w:rPr>
        <w:t>avantages</w:t>
      </w:r>
      <w:r>
        <w:rPr>
          <w:rFonts w:cs="Arial"/>
        </w:rPr>
        <w:t xml:space="preserve"> </w:t>
      </w:r>
      <w:r w:rsidRPr="00460ACE">
        <w:rPr>
          <w:rFonts w:cs="Arial"/>
        </w:rPr>
        <w:t>et</w:t>
      </w:r>
      <w:r>
        <w:rPr>
          <w:rFonts w:cs="Arial"/>
        </w:rPr>
        <w:t xml:space="preserve"> les </w:t>
      </w:r>
      <w:r w:rsidRPr="00460ACE">
        <w:rPr>
          <w:rFonts w:cs="Arial"/>
        </w:rPr>
        <w:t>limites</w:t>
      </w:r>
      <w:r>
        <w:rPr>
          <w:rFonts w:cs="Arial"/>
          <w:shd w:val="clear" w:color="auto" w:fill="FFFFFF"/>
        </w:rPr>
        <w:t xml:space="preserve"> </w:t>
      </w:r>
      <w:r w:rsidRPr="00460ACE">
        <w:rPr>
          <w:rFonts w:cs="Arial"/>
        </w:rPr>
        <w:t>des</w:t>
      </w:r>
      <w:r>
        <w:rPr>
          <w:rFonts w:cs="Arial"/>
        </w:rPr>
        <w:t xml:space="preserve"> </w:t>
      </w:r>
      <w:r w:rsidRPr="00460ACE">
        <w:rPr>
          <w:rFonts w:cs="Arial"/>
        </w:rPr>
        <w:t>panneaux</w:t>
      </w:r>
      <w:r>
        <w:rPr>
          <w:rFonts w:cs="Arial"/>
        </w:rPr>
        <w:t xml:space="preserve"> </w:t>
      </w:r>
      <w:r w:rsidRPr="00460ACE">
        <w:rPr>
          <w:rFonts w:cs="Arial"/>
        </w:rPr>
        <w:t>photovoltaïques</w:t>
      </w:r>
      <w:r>
        <w:rPr>
          <w:rFonts w:cs="Arial"/>
        </w:rPr>
        <w:t xml:space="preserve"> </w:t>
      </w:r>
      <w:r w:rsidRPr="00460ACE">
        <w:rPr>
          <w:rFonts w:cs="Arial"/>
        </w:rPr>
        <w:t>biologiques</w:t>
      </w:r>
      <w:r>
        <w:rPr>
          <w:rFonts w:cs="Arial"/>
        </w:rPr>
        <w:t xml:space="preserve"> </w:t>
      </w:r>
      <w:r w:rsidRPr="00460ACE">
        <w:rPr>
          <w:rFonts w:cs="Arial"/>
        </w:rPr>
        <w:t>et</w:t>
      </w:r>
      <w:r>
        <w:rPr>
          <w:rFonts w:cs="Arial"/>
        </w:rPr>
        <w:t xml:space="preserve"> </w:t>
      </w:r>
      <w:r w:rsidRPr="00460ACE">
        <w:rPr>
          <w:rFonts w:cs="Arial"/>
        </w:rPr>
        <w:t>des</w:t>
      </w:r>
      <w:r>
        <w:rPr>
          <w:rFonts w:cs="Arial"/>
        </w:rPr>
        <w:t xml:space="preserve"> </w:t>
      </w:r>
      <w:r w:rsidRPr="00460ACE">
        <w:rPr>
          <w:rFonts w:cs="Arial"/>
        </w:rPr>
        <w:t>panneaux</w:t>
      </w:r>
      <w:r>
        <w:rPr>
          <w:rFonts w:cs="Arial"/>
        </w:rPr>
        <w:t xml:space="preserve"> </w:t>
      </w:r>
      <w:r w:rsidRPr="00460ACE">
        <w:rPr>
          <w:rFonts w:cs="Arial"/>
        </w:rPr>
        <w:t>photovoltaïques</w:t>
      </w:r>
      <w:r>
        <w:rPr>
          <w:rFonts w:cs="Arial"/>
        </w:rPr>
        <w:t xml:space="preserve"> </w:t>
      </w:r>
      <w:r w:rsidRPr="00460ACE">
        <w:rPr>
          <w:rFonts w:cs="Arial"/>
          <w:shd w:val="clear" w:color="auto" w:fill="FFFFFF"/>
        </w:rPr>
        <w:t>monocristallins</w:t>
      </w:r>
      <w:r>
        <w:rPr>
          <w:rFonts w:cs="Arial"/>
          <w:shd w:val="clear" w:color="auto" w:fill="FFFFFF"/>
        </w:rPr>
        <w:t>.</w:t>
      </w:r>
    </w:p>
    <w:p w:rsidR="00E80849" w:rsidRPr="00BA18A4" w:rsidRDefault="000E1496" w:rsidP="00E25EAB">
      <w:pPr>
        <w:spacing w:after="120"/>
        <w:jc w:val="both"/>
        <w:rPr>
          <w:rFonts w:cs="Arial"/>
        </w:rPr>
      </w:pPr>
      <w:r w:rsidRPr="00BA18A4">
        <w:rPr>
          <w:rFonts w:cs="Arial"/>
          <w:b/>
          <w:bCs/>
        </w:rPr>
        <w:t>2-</w:t>
      </w:r>
      <w:r w:rsidRPr="00BA18A4">
        <w:rPr>
          <w:rFonts w:cs="Arial"/>
        </w:rPr>
        <w:t xml:space="preserve"> En vous basant sur les </w:t>
      </w:r>
      <w:r w:rsidRPr="00BA18A4">
        <w:rPr>
          <w:rFonts w:cs="Arial"/>
        </w:rPr>
        <w:t>données chiffrées mentionnées dans les documents 2 et 3 :</w:t>
      </w:r>
    </w:p>
    <w:p w:rsidR="00E80849" w:rsidRPr="00BA18A4" w:rsidRDefault="000E1496" w:rsidP="00BA18A4">
      <w:pPr>
        <w:spacing w:after="120"/>
        <w:ind w:left="993" w:hanging="285"/>
        <w:jc w:val="both"/>
        <w:rPr>
          <w:rFonts w:cs="Arial"/>
          <w:shd w:val="clear" w:color="auto" w:fill="FFFFFF"/>
        </w:rPr>
      </w:pPr>
      <w:r w:rsidRPr="00BA18A4">
        <w:rPr>
          <w:rFonts w:cs="Arial"/>
          <w:b/>
        </w:rPr>
        <w:t>a-</w:t>
      </w:r>
      <w:r>
        <w:rPr>
          <w:rFonts w:cs="Arial"/>
        </w:rPr>
        <w:t> </w:t>
      </w:r>
      <w:r w:rsidRPr="00BA18A4">
        <w:rPr>
          <w:rFonts w:cs="Arial"/>
        </w:rPr>
        <w:t>Montrer que la surface de panneaux</w:t>
      </w:r>
      <w:r w:rsidRPr="00BA18A4">
        <w:rPr>
          <w:rFonts w:cs="Arial"/>
          <w:shd w:val="clear" w:color="auto" w:fill="FFFFFF"/>
        </w:rPr>
        <w:t xml:space="preserve"> monocristallins nécessaire pour couvrir les besoins d’une maison basse consommation de 100 m² est environ 47 m².</w:t>
      </w:r>
    </w:p>
    <w:p w:rsidR="00E80849" w:rsidRPr="00BA18A4" w:rsidRDefault="000E1496" w:rsidP="00BA18A4">
      <w:pPr>
        <w:spacing w:after="120"/>
        <w:ind w:left="993" w:hanging="285"/>
        <w:jc w:val="both"/>
        <w:rPr>
          <w:rFonts w:cs="Arial"/>
        </w:rPr>
      </w:pPr>
      <w:r w:rsidRPr="00BA18A4">
        <w:rPr>
          <w:rFonts w:cs="Arial"/>
          <w:b/>
          <w:shd w:val="clear" w:color="auto" w:fill="FFFFFF"/>
        </w:rPr>
        <w:t>b-</w:t>
      </w:r>
      <w:r>
        <w:rPr>
          <w:rFonts w:cs="Arial"/>
          <w:shd w:val="clear" w:color="auto" w:fill="FFFFFF"/>
        </w:rPr>
        <w:t> </w:t>
      </w:r>
      <w:r w:rsidRPr="00BA18A4">
        <w:rPr>
          <w:rFonts w:cs="Arial"/>
          <w:shd w:val="clear" w:color="auto" w:fill="FFFFFF"/>
        </w:rPr>
        <w:t xml:space="preserve">Calculer </w:t>
      </w:r>
      <w:r w:rsidRPr="00BA18A4">
        <w:rPr>
          <w:rFonts w:cs="Arial"/>
        </w:rPr>
        <w:t>la surface de panneaux</w:t>
      </w:r>
      <w:r w:rsidRPr="00BA18A4">
        <w:rPr>
          <w:rFonts w:cs="Arial"/>
          <w:shd w:val="clear" w:color="auto" w:fill="FFFFFF"/>
        </w:rPr>
        <w:t xml:space="preserve"> </w:t>
      </w:r>
      <w:r w:rsidRPr="00BA18A4">
        <w:rPr>
          <w:rFonts w:cs="Arial"/>
          <w:shd w:val="clear" w:color="auto" w:fill="FFFFFF"/>
        </w:rPr>
        <w:t>monocristallins qui serait nécessaire pour couvrir les besoins de la ville de Paris.</w:t>
      </w:r>
    </w:p>
    <w:p w:rsidR="00E80849" w:rsidRPr="00BA18A4" w:rsidRDefault="000E1496" w:rsidP="00BA18A4">
      <w:pPr>
        <w:spacing w:after="240"/>
        <w:ind w:left="993" w:hanging="285"/>
        <w:jc w:val="both"/>
        <w:rPr>
          <w:rFonts w:cs="Arial"/>
        </w:rPr>
      </w:pPr>
      <w:r w:rsidRPr="00BA18A4">
        <w:rPr>
          <w:rFonts w:cs="Arial"/>
          <w:b/>
        </w:rPr>
        <w:t>c-</w:t>
      </w:r>
      <w:r>
        <w:rPr>
          <w:rFonts w:cs="Arial"/>
        </w:rPr>
        <w:t> </w:t>
      </w:r>
      <w:r w:rsidRPr="00BA18A4">
        <w:rPr>
          <w:rFonts w:cs="Arial"/>
        </w:rPr>
        <w:t xml:space="preserve">Réaliser ensuite, pour une maison de </w:t>
      </w:r>
      <w:r w:rsidRPr="00BA18A4">
        <w:rPr>
          <w:rFonts w:cs="Arial"/>
          <w:shd w:val="clear" w:color="auto" w:fill="FFFFFF"/>
        </w:rPr>
        <w:t>100 m²</w:t>
      </w:r>
      <w:r w:rsidRPr="00BA18A4">
        <w:rPr>
          <w:rFonts w:cs="Arial"/>
        </w:rPr>
        <w:t xml:space="preserve"> et pour la ville de Paris, les mêmes calculs dans le cadre d’une installation photovoltaïque biologique.</w:t>
      </w:r>
    </w:p>
    <w:p w:rsidR="008F55F1" w:rsidRDefault="000E1496" w:rsidP="00E25EAB">
      <w:pPr>
        <w:jc w:val="both"/>
        <w:rPr>
          <w:rFonts w:cs="Arial"/>
        </w:rPr>
      </w:pPr>
      <w:r w:rsidRPr="00BA18A4">
        <w:rPr>
          <w:rFonts w:cs="Arial"/>
          <w:b/>
          <w:bCs/>
        </w:rPr>
        <w:t>3-</w:t>
      </w:r>
      <w:r w:rsidRPr="00BA18A4">
        <w:rPr>
          <w:rFonts w:cs="Arial"/>
        </w:rPr>
        <w:t xml:space="preserve"> En vous appuyant</w:t>
      </w:r>
      <w:r w:rsidRPr="00BA18A4">
        <w:rPr>
          <w:rFonts w:cs="Arial"/>
        </w:rPr>
        <w:t xml:space="preserve"> sur l’ensemble de vos résultats, montrer que</w:t>
      </w:r>
      <w:r w:rsidRPr="7E09232B">
        <w:rPr>
          <w:rFonts w:cs="Arial"/>
        </w:rPr>
        <w:t>, malgré leurs avantages, les panneaux solaires biologiques ne seraient pas une alternative pertinente à explorer par les chercheurs au regard des éléments donnés dans les documents.</w:t>
      </w:r>
    </w:p>
    <w:p w:rsidR="003320A1" w:rsidRPr="003C5738" w:rsidRDefault="000E1496" w:rsidP="00BA18A4">
      <w:pPr>
        <w:rPr>
          <w:rFonts w:cs="Arial"/>
        </w:rPr>
      </w:pPr>
      <w:r>
        <w:br w:type="page"/>
      </w:r>
    </w:p>
    <w:p w:rsidR="00657308" w:rsidRPr="00A77456" w:rsidRDefault="000E1496" w:rsidP="00657308">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 xml:space="preserve">Niveau </w:t>
      </w:r>
      <w:r w:rsidRPr="00A77456">
        <w:rPr>
          <w:rFonts w:eastAsia="Arial" w:cs="Arial"/>
          <w:b/>
          <w:i/>
          <w:sz w:val="28"/>
        </w:rPr>
        <w:t>terminale</w:t>
      </w:r>
    </w:p>
    <w:p w:rsidR="00657308" w:rsidRPr="00A77456" w:rsidRDefault="000E1496" w:rsidP="00657308">
      <w:pPr>
        <w:spacing w:after="240"/>
        <w:jc w:val="center"/>
        <w:rPr>
          <w:rFonts w:eastAsia="Arial" w:cs="Arial"/>
          <w:i/>
        </w:rPr>
      </w:pPr>
      <w:r w:rsidRPr="00A77456">
        <w:rPr>
          <w:rFonts w:eastAsia="Arial" w:cs="Arial"/>
          <w:i/>
        </w:rPr>
        <w:t>Thème « </w:t>
      </w:r>
      <w:r>
        <w:rPr>
          <w:rFonts w:eastAsia="Arial" w:cs="Arial"/>
          <w:i/>
        </w:rPr>
        <w:t>Une histoire du vivant »</w:t>
      </w:r>
    </w:p>
    <w:p w:rsidR="00657308" w:rsidRPr="00D87AD1" w:rsidRDefault="000E1496" w:rsidP="00657308">
      <w:pPr>
        <w:spacing w:after="120"/>
        <w:jc w:val="both"/>
        <w:rPr>
          <w:b/>
          <w:sz w:val="22"/>
        </w:rPr>
      </w:pPr>
      <w:r>
        <w:rPr>
          <w:b/>
          <w:sz w:val="28"/>
        </w:rPr>
        <w:t>Les conséquences de la géographie naturelle de l’île de Bornéo et de la déforestation sur les populations d’orangs-outans</w:t>
      </w:r>
    </w:p>
    <w:p w:rsidR="00657308" w:rsidRPr="000E2C8B" w:rsidRDefault="000E1496" w:rsidP="00657308">
      <w:pPr>
        <w:spacing w:after="240"/>
        <w:rPr>
          <w:i/>
        </w:rPr>
      </w:pPr>
      <w:r w:rsidRPr="00D74F67">
        <w:rPr>
          <w:i/>
        </w:rPr>
        <w:t>Sur 10 points</w:t>
      </w:r>
    </w:p>
    <w:p w:rsidR="00985FF1" w:rsidRDefault="000E1496" w:rsidP="009C140F">
      <w:pPr>
        <w:spacing w:after="240"/>
        <w:jc w:val="both"/>
      </w:pPr>
      <w:r>
        <w:t>Située en Asie du Sud-Est, à la jonction entre l’océan Indien et l’océan Paci</w:t>
      </w:r>
      <w:r>
        <w:t xml:space="preserve">fique, l’île de Bornéo représente 1 % des terres émergées. Elle détient 6 % de la biodiversité en lien avec sa richesse en écosystèmes (forêts tropicales, mangroves…). </w:t>
      </w:r>
      <w:r w:rsidRPr="001A6F9C">
        <w:t>Une des espèces emblématiques de ces écosystèmes est l'</w:t>
      </w:r>
      <w:r>
        <w:t>o</w:t>
      </w:r>
      <w:r w:rsidRPr="001A6F9C">
        <w:t>rang-outan de Bornéo (</w:t>
      </w:r>
      <w:r w:rsidRPr="001A6F9C">
        <w:rPr>
          <w:i/>
        </w:rPr>
        <w:t>Pongo pygm</w:t>
      </w:r>
      <w:r w:rsidRPr="001A6F9C">
        <w:rPr>
          <w:i/>
        </w:rPr>
        <w:t>aeus</w:t>
      </w:r>
      <w:r w:rsidRPr="001A6F9C">
        <w:t>)</w:t>
      </w:r>
      <w:r>
        <w:t xml:space="preserve">. Cette espèce </w:t>
      </w:r>
      <w:r w:rsidRPr="00A82412">
        <w:t>est en danger critique d’extinction (selon l’UICN). L'espèce est menacée par la perte de son habitat naturel</w:t>
      </w:r>
      <w:r>
        <w:t xml:space="preserve"> et fait l’objet</w:t>
      </w:r>
      <w:r w:rsidRPr="001A6F9C">
        <w:t xml:space="preserve"> de projets de sauvegarde.</w:t>
      </w:r>
      <w:r>
        <w:t xml:space="preserv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2"/>
        <w:gridCol w:w="4736"/>
      </w:tblGrid>
      <w:tr w:rsidR="00B84C0F" w:rsidTr="009C140F">
        <w:trPr>
          <w:jc w:val="center"/>
        </w:trPr>
        <w:tc>
          <w:tcPr>
            <w:tcW w:w="3842" w:type="dxa"/>
          </w:tcPr>
          <w:p w:rsidR="00B84C0F" w:rsidRDefault="000E1496" w:rsidP="008D18D4">
            <w:pPr>
              <w:jc w:val="center"/>
            </w:pPr>
            <w:r>
              <w:t>Orang-outan</w:t>
            </w:r>
          </w:p>
        </w:tc>
        <w:tc>
          <w:tcPr>
            <w:tcW w:w="4736" w:type="dxa"/>
          </w:tcPr>
          <w:p w:rsidR="00B84C0F" w:rsidRDefault="000E1496" w:rsidP="008D18D4">
            <w:pPr>
              <w:jc w:val="center"/>
            </w:pPr>
            <w:r>
              <w:t>Île de Bornéo (Asie du Sud-Est)</w:t>
            </w:r>
          </w:p>
        </w:tc>
      </w:tr>
      <w:tr w:rsidR="00B84C0F" w:rsidTr="009C140F">
        <w:trPr>
          <w:jc w:val="center"/>
        </w:trPr>
        <w:tc>
          <w:tcPr>
            <w:tcW w:w="3842" w:type="dxa"/>
          </w:tcPr>
          <w:p w:rsidR="00B84C0F" w:rsidRDefault="000E1496" w:rsidP="008D18D4">
            <w:pPr>
              <w:jc w:val="center"/>
            </w:pPr>
            <w:r>
              <w:rPr>
                <w:noProof/>
              </w:rPr>
              <w:drawing>
                <wp:inline distT="0" distB="0" distL="0" distR="0" wp14:anchorId="35255926" wp14:editId="74D9C704">
                  <wp:extent cx="2248524" cy="3248660"/>
                  <wp:effectExtent l="0" t="0" r="0" b="0"/>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7"/>
                          <pic:cNvPicPr/>
                        </pic:nvPicPr>
                        <pic:blipFill>
                          <a:blip r:embed="rId26"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55119" cy="3258188"/>
                          </a:xfrm>
                          <a:prstGeom prst="rect">
                            <a:avLst/>
                          </a:prstGeom>
                        </pic:spPr>
                      </pic:pic>
                    </a:graphicData>
                  </a:graphic>
                </wp:inline>
              </w:drawing>
            </w:r>
          </w:p>
        </w:tc>
        <w:tc>
          <w:tcPr>
            <w:tcW w:w="4736" w:type="dxa"/>
          </w:tcPr>
          <w:p w:rsidR="00B84C0F" w:rsidRDefault="000E1496" w:rsidP="008D18D4">
            <w:pPr>
              <w:jc w:val="center"/>
            </w:pPr>
            <w:r>
              <w:rPr>
                <w:noProof/>
              </w:rPr>
              <w:drawing>
                <wp:inline distT="0" distB="0" distL="0" distR="0" wp14:anchorId="61B4D7D7" wp14:editId="71C948D1">
                  <wp:extent cx="2870200" cy="3035300"/>
                  <wp:effectExtent l="0" t="0" r="0" b="0"/>
                  <wp:docPr id="3"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4"/>
                          <pic:cNvPicPr/>
                        </pic:nvPicPr>
                        <pic:blipFill>
                          <a:blip r:embed="rId27"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870200" cy="3035300"/>
                          </a:xfrm>
                          <a:prstGeom prst="rect">
                            <a:avLst/>
                          </a:prstGeom>
                        </pic:spPr>
                      </pic:pic>
                    </a:graphicData>
                  </a:graphic>
                </wp:inline>
              </w:drawing>
            </w:r>
          </w:p>
        </w:tc>
      </w:tr>
      <w:tr w:rsidR="00B84C0F" w:rsidTr="009C140F">
        <w:trPr>
          <w:jc w:val="center"/>
        </w:trPr>
        <w:tc>
          <w:tcPr>
            <w:tcW w:w="8578" w:type="dxa"/>
            <w:gridSpan w:val="2"/>
          </w:tcPr>
          <w:p w:rsidR="00B84C0F" w:rsidRDefault="000E1496" w:rsidP="008D18D4">
            <w:pPr>
              <w:jc w:val="center"/>
              <w:rPr>
                <w:noProof/>
              </w:rPr>
            </w:pPr>
            <w:r w:rsidRPr="00F63135">
              <w:rPr>
                <w:sz w:val="20"/>
                <w:szCs w:val="20"/>
              </w:rPr>
              <w:t>Source : wikipedia</w:t>
            </w:r>
          </w:p>
        </w:tc>
      </w:tr>
    </w:tbl>
    <w:p w:rsidR="00FC1E14" w:rsidRDefault="000E1496" w:rsidP="009C140F">
      <w:pPr>
        <w:spacing w:before="240"/>
        <w:jc w:val="both"/>
      </w:pPr>
      <w:r>
        <w:t>On s’intéresse</w:t>
      </w:r>
      <w:r>
        <w:t xml:space="preserve"> aux conséquences possibles de la géographie de l’habitat et des activités humaines sur la diversité génétique des populations d'orangs-outans (</w:t>
      </w:r>
      <w:r w:rsidRPr="007F1953">
        <w:rPr>
          <w:i/>
        </w:rPr>
        <w:t>Pongo pygmaeus</w:t>
      </w:r>
      <w:r>
        <w:t>).</w:t>
      </w:r>
    </w:p>
    <w:p w:rsidR="00FC1E14" w:rsidRDefault="000E1496">
      <w:pPr>
        <w:spacing w:after="0" w:line="240" w:lineRule="auto"/>
      </w:pPr>
      <w:r>
        <w:br w:type="page"/>
      </w:r>
    </w:p>
    <w:p w:rsidR="0096571C" w:rsidRDefault="000E1496" w:rsidP="009C140F">
      <w:pPr>
        <w:spacing w:before="240"/>
        <w:jc w:val="both"/>
      </w:pPr>
    </w:p>
    <w:p w:rsidR="003D24D0" w:rsidRDefault="000E1496" w:rsidP="009C140F">
      <w:pPr>
        <w:spacing w:before="240"/>
        <w:jc w:val="both"/>
      </w:pPr>
    </w:p>
    <w:p w:rsidR="003D24D0" w:rsidRDefault="000E1496" w:rsidP="009C140F">
      <w:pPr>
        <w:spacing w:before="240"/>
        <w:jc w:val="both"/>
      </w:pPr>
    </w:p>
    <w:tbl>
      <w:tblPr>
        <w:tblStyle w:val="Grilledutableau"/>
        <w:tblW w:w="0" w:type="auto"/>
        <w:tblInd w:w="174" w:type="dxa"/>
        <w:tblBorders>
          <w:insideH w:val="none" w:sz="0" w:space="0" w:color="auto"/>
          <w:insideV w:val="none" w:sz="0" w:space="0" w:color="auto"/>
        </w:tblBorders>
        <w:tblLook w:val="04A0" w:firstRow="1" w:lastRow="0" w:firstColumn="1" w:lastColumn="0" w:noHBand="0" w:noVBand="1"/>
      </w:tblPr>
      <w:tblGrid>
        <w:gridCol w:w="8886"/>
      </w:tblGrid>
      <w:tr w:rsidR="00720F4B" w:rsidTr="003D24D0">
        <w:tc>
          <w:tcPr>
            <w:tcW w:w="8886" w:type="dxa"/>
            <w:tcBorders>
              <w:top w:val="single" w:sz="4" w:space="0" w:color="auto"/>
              <w:left w:val="single" w:sz="4" w:space="0" w:color="auto"/>
              <w:bottom w:val="nil"/>
              <w:right w:val="single" w:sz="4" w:space="0" w:color="auto"/>
            </w:tcBorders>
          </w:tcPr>
          <w:p w:rsidR="003324C1" w:rsidRDefault="000E1496" w:rsidP="004511DC">
            <w:pPr>
              <w:spacing w:before="120" w:after="0"/>
              <w:ind w:left="4"/>
              <w:jc w:val="both"/>
            </w:pPr>
            <w:r>
              <w:rPr>
                <w:b/>
                <w:u w:val="single"/>
              </w:rPr>
              <w:t>Document 1</w:t>
            </w:r>
            <w:r w:rsidRPr="00B77B72">
              <w:rPr>
                <w:b/>
              </w:rPr>
              <w:t> :</w:t>
            </w:r>
            <w:r>
              <w:rPr>
                <w:b/>
              </w:rPr>
              <w:t xml:space="preserve"> carte de l’île de Bornéo et localisation de quelques populations </w:t>
            </w:r>
            <w:r>
              <w:rPr>
                <w:b/>
              </w:rPr>
              <w:t>d'orangs-outans</w:t>
            </w:r>
          </w:p>
          <w:p w:rsidR="003324C1" w:rsidRDefault="000E1496" w:rsidP="00720F4B">
            <w:r>
              <w:rPr>
                <w:b/>
                <w:noProof/>
              </w:rPr>
              <w:drawing>
                <wp:anchor distT="0" distB="0" distL="114300" distR="114300" simplePos="0" relativeHeight="251667456" behindDoc="0" locked="0" layoutInCell="1" allowOverlap="1" wp14:anchorId="22AECB0D" wp14:editId="203DD898">
                  <wp:simplePos x="0" y="0"/>
                  <wp:positionH relativeFrom="column">
                    <wp:posOffset>141605</wp:posOffset>
                  </wp:positionH>
                  <wp:positionV relativeFrom="paragraph">
                    <wp:posOffset>71755</wp:posOffset>
                  </wp:positionV>
                  <wp:extent cx="2438400" cy="2634615"/>
                  <wp:effectExtent l="0" t="0" r="0" b="0"/>
                  <wp:wrapSquare wrapText="bothSides"/>
                  <wp:docPr id="4" name="Image 6"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C:\Users\Julien\Downloads\japkfecncboceoon.png"/>
                          <pic:cNvPicPr>
                            <a:picLocks noChangeAspect="1" noChangeArrowheads="1"/>
                          </pic:cNvPicPr>
                        </pic:nvPicPr>
                        <pic:blipFill>
                          <a:blip r:embed="rId28" cstate="print">
                            <a:grayscl/>
                          </a:blip>
                          <a:srcRect/>
                          <a:stretch>
                            <a:fillRect/>
                          </a:stretch>
                        </pic:blipFill>
                        <pic:spPr bwMode="auto">
                          <a:xfrm>
                            <a:off x="0" y="0"/>
                            <a:ext cx="2438400" cy="26346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20F4B" w:rsidRDefault="000E1496" w:rsidP="00720F4B">
            <w:r>
              <w:rPr>
                <w:b/>
                <w:noProof/>
              </w:rPr>
              <w:pict w14:anchorId="0C9252F9">
                <v:group id="_x0000_s1037" alt="" style="position:absolute;margin-left:2in;margin-top:44.45pt;width:275.7pt;height:141.75pt;z-index:251683328" coordorigin="4611,10111" coordsize="5514,2835">
                  <v:oval id="_x0000_s1030" alt="" style="position:absolute;left:5481;top:12481;width:240;height:225" fillcolor="black [3200]" strokecolor="#f2f2f2 [3041]" strokeweight="3pt">
                    <v:shadow type="perspective" color="#7f7f7f [1601]" opacity=".5" offset="1pt" offset2="-1pt"/>
                  </v:oval>
                  <v:shapetype id="_x0000_t202" coordsize="21600,21600" o:spt="202" path="m,l,21600r21600,l21600,xe">
                    <v:stroke joinstyle="miter"/>
                    <v:path gradientshapeok="t" o:connecttype="rect"/>
                  </v:shapetype>
                  <v:shape id="_x0000_s1031" type="#_x0000_t202" alt="" style="position:absolute;left:5781;top:12286;width:3660;height:660;mso-wrap-style:square;v-text-anchor:top" stroked="f">
                    <v:textbox style="mso-next-textbox:#_x0000_s1031">
                      <w:txbxContent>
                        <w:p w:rsidR="00720F4B" w:rsidRPr="00720F4B" w:rsidRDefault="000E1496">
                          <w:pPr>
                            <w:rPr>
                              <w:sz w:val="20"/>
                              <w:szCs w:val="20"/>
                            </w:rPr>
                          </w:pPr>
                          <w:r w:rsidRPr="00720F4B">
                            <w:rPr>
                              <w:sz w:val="20"/>
                              <w:szCs w:val="20"/>
                            </w:rPr>
                            <w:t>Localisation des différentes populations d’orangs</w:t>
                          </w:r>
                          <w:r>
                            <w:rPr>
                              <w:sz w:val="20"/>
                              <w:szCs w:val="20"/>
                            </w:rPr>
                            <w:t>-</w:t>
                          </w:r>
                          <w:r w:rsidRPr="00720F4B">
                            <w:rPr>
                              <w:sz w:val="20"/>
                              <w:szCs w:val="20"/>
                            </w:rPr>
                            <w:t>outans</w:t>
                          </w:r>
                        </w:p>
                      </w:txbxContent>
                    </v:textbox>
                  </v:shape>
                  <v:shapetype id="_x0000_t32" coordsize="21600,21600" o:spt="32" o:oned="t" path="m,l21600,21600e" filled="f">
                    <v:path arrowok="t" fillok="f" o:connecttype="none"/>
                    <o:lock v:ext="edit" shapetype="t"/>
                  </v:shapetype>
                  <v:shape id="_x0000_s1032" type="#_x0000_t32" alt="" style="position:absolute;left:4611;top:10396;width:1635;height:0;flip:x" o:connectortype="straight">
                    <v:stroke endarrow="block"/>
                  </v:shape>
                  <v:shape id="_x0000_s1033" type="#_x0000_t202" alt="" style="position:absolute;left:6186;top:10111;width:3939;height:915;mso-wrap-style:square;v-text-anchor:top" stroked="f">
                    <v:textbox style="mso-next-textbox:#_x0000_s1033">
                      <w:txbxContent>
                        <w:p w:rsidR="00720F4B" w:rsidRPr="00720F4B" w:rsidRDefault="000E1496" w:rsidP="003324C1">
                          <w:pPr>
                            <w:rPr>
                              <w:sz w:val="20"/>
                              <w:szCs w:val="20"/>
                            </w:rPr>
                          </w:pPr>
                          <w:r>
                            <w:rPr>
                              <w:sz w:val="20"/>
                              <w:szCs w:val="20"/>
                            </w:rPr>
                            <w:t>Massif montagneux du Banjaran Crocker dont l’altitude dépasse 500 m</w:t>
                          </w:r>
                        </w:p>
                      </w:txbxContent>
                    </v:textbox>
                  </v:shape>
                  <v:shape id="_x0000_s1034" type="#_x0000_t32" alt="" style="position:absolute;left:4626;top:11776;width:1575;height:0;flip:x" o:connectortype="straight">
                    <v:stroke endarrow="block"/>
                  </v:shape>
                  <v:shape id="_x0000_s1035" type="#_x0000_t202" alt="" style="position:absolute;left:6156;top:11566;width:2175;height:405;mso-wrap-style:square;v-text-anchor:top" stroked="f">
                    <v:textbox style="mso-next-textbox:#_x0000_s1035">
                      <w:txbxContent>
                        <w:p w:rsidR="00720F4B" w:rsidRPr="00720F4B" w:rsidRDefault="000E1496">
                          <w:pPr>
                            <w:rPr>
                              <w:sz w:val="20"/>
                              <w:szCs w:val="20"/>
                            </w:rPr>
                          </w:pPr>
                          <w:r>
                            <w:rPr>
                              <w:sz w:val="20"/>
                              <w:szCs w:val="20"/>
                            </w:rPr>
                            <w:t>Cours d’eau</w:t>
                          </w:r>
                        </w:p>
                      </w:txbxContent>
                    </v:textbox>
                  </v:shape>
                </v:group>
              </w:pict>
            </w:r>
          </w:p>
        </w:tc>
      </w:tr>
      <w:tr w:rsidR="00720F4B" w:rsidRPr="00DB626B" w:rsidTr="003D24D0">
        <w:tc>
          <w:tcPr>
            <w:tcW w:w="8886" w:type="dxa"/>
            <w:tcBorders>
              <w:top w:val="nil"/>
              <w:left w:val="single" w:sz="4" w:space="0" w:color="auto"/>
              <w:bottom w:val="single" w:sz="4" w:space="0" w:color="auto"/>
              <w:right w:val="single" w:sz="4" w:space="0" w:color="auto"/>
            </w:tcBorders>
          </w:tcPr>
          <w:p w:rsidR="00720F4B" w:rsidRPr="0096571C" w:rsidRDefault="000E1496" w:rsidP="003D24D0">
            <w:pPr>
              <w:spacing w:before="360" w:after="240"/>
              <w:rPr>
                <w:sz w:val="22"/>
              </w:rPr>
            </w:pPr>
            <w:r w:rsidRPr="0096571C">
              <w:rPr>
                <w:sz w:val="22"/>
                <w:szCs w:val="22"/>
                <w:u w:val="single"/>
              </w:rPr>
              <w:t>Les quatre populations de l’île de Bornéo</w:t>
            </w:r>
            <w:r w:rsidRPr="0096571C">
              <w:rPr>
                <w:sz w:val="22"/>
                <w:szCs w:val="22"/>
              </w:rPr>
              <w:t> :</w:t>
            </w:r>
          </w:p>
          <w:p w:rsidR="00720F4B" w:rsidRPr="0096571C" w:rsidRDefault="000E1496" w:rsidP="004511DC">
            <w:pPr>
              <w:spacing w:after="40"/>
              <w:rPr>
                <w:sz w:val="22"/>
              </w:rPr>
            </w:pPr>
            <w:r w:rsidRPr="0096571C">
              <w:rPr>
                <w:sz w:val="22"/>
                <w:szCs w:val="22"/>
              </w:rPr>
              <w:t xml:space="preserve">SAR : population du centre de </w:t>
            </w:r>
            <w:r w:rsidRPr="0096571C">
              <w:rPr>
                <w:sz w:val="22"/>
                <w:szCs w:val="22"/>
              </w:rPr>
              <w:t>réhabilitation de la vie sauvage de Semenggoh</w:t>
            </w:r>
          </w:p>
          <w:p w:rsidR="00720F4B" w:rsidRPr="0096571C" w:rsidRDefault="000E1496" w:rsidP="004511DC">
            <w:pPr>
              <w:spacing w:after="40"/>
              <w:rPr>
                <w:sz w:val="22"/>
              </w:rPr>
            </w:pPr>
            <w:r w:rsidRPr="0096571C">
              <w:rPr>
                <w:sz w:val="22"/>
                <w:szCs w:val="22"/>
              </w:rPr>
              <w:t>NK : population du parc national de Danau Sentarum</w:t>
            </w:r>
          </w:p>
          <w:p w:rsidR="00720F4B" w:rsidRPr="0096571C" w:rsidRDefault="000E1496" w:rsidP="004511DC">
            <w:pPr>
              <w:spacing w:after="40"/>
              <w:rPr>
                <w:sz w:val="22"/>
              </w:rPr>
            </w:pPr>
            <w:r w:rsidRPr="0096571C">
              <w:rPr>
                <w:sz w:val="22"/>
                <w:szCs w:val="22"/>
              </w:rPr>
              <w:t>SK : population du parc national de Gunung Palung</w:t>
            </w:r>
          </w:p>
          <w:p w:rsidR="00720F4B" w:rsidRPr="0096571C" w:rsidRDefault="000E1496" w:rsidP="00213863">
            <w:pPr>
              <w:spacing w:after="120"/>
              <w:rPr>
                <w:sz w:val="22"/>
              </w:rPr>
            </w:pPr>
            <w:r w:rsidRPr="0096571C">
              <w:rPr>
                <w:sz w:val="22"/>
                <w:szCs w:val="22"/>
              </w:rPr>
              <w:t>SAB : population du centre de réhabilitation pour orangs-outans de Sepilok.</w:t>
            </w:r>
          </w:p>
          <w:p w:rsidR="00A82412" w:rsidRPr="00CC360C" w:rsidRDefault="000E1496" w:rsidP="003D24D0">
            <w:pPr>
              <w:spacing w:before="240" w:after="240"/>
              <w:jc w:val="both"/>
              <w:rPr>
                <w:iCs/>
                <w:sz w:val="22"/>
              </w:rPr>
            </w:pPr>
            <w:r w:rsidRPr="0096571C">
              <w:rPr>
                <w:iCs/>
                <w:sz w:val="22"/>
                <w:szCs w:val="22"/>
              </w:rPr>
              <w:t>Les larges fleuves sont infranchi</w:t>
            </w:r>
            <w:r w:rsidRPr="0096571C">
              <w:rPr>
                <w:iCs/>
                <w:sz w:val="22"/>
                <w:szCs w:val="22"/>
              </w:rPr>
              <w:t>ssables par cette espèce qui ne sait pas nager, ils constituent donc une barrière naturelle.</w:t>
            </w:r>
          </w:p>
        </w:tc>
      </w:tr>
    </w:tbl>
    <w:p w:rsidR="003D24D0" w:rsidRDefault="000E1496">
      <w:r>
        <w:br w:type="page"/>
      </w:r>
    </w:p>
    <w:p w:rsidR="00CF75C9" w:rsidRDefault="000E1496"/>
    <w:p w:rsidR="00CF75C9" w:rsidRDefault="000E1496"/>
    <w:tbl>
      <w:tblPr>
        <w:tblStyle w:val="Grilledutableau"/>
        <w:tblW w:w="0" w:type="auto"/>
        <w:tblInd w:w="179" w:type="dxa"/>
        <w:tblBorders>
          <w:insideH w:val="none" w:sz="0" w:space="0" w:color="auto"/>
          <w:insideV w:val="none" w:sz="0" w:space="0" w:color="auto"/>
        </w:tblBorders>
        <w:tblLook w:val="04A0" w:firstRow="1" w:lastRow="0" w:firstColumn="1" w:lastColumn="0" w:noHBand="0" w:noVBand="1"/>
      </w:tblPr>
      <w:tblGrid>
        <w:gridCol w:w="8881"/>
      </w:tblGrid>
      <w:tr w:rsidR="00B77B72" w:rsidRPr="00DB626B" w:rsidTr="00E22E29">
        <w:tc>
          <w:tcPr>
            <w:tcW w:w="8886" w:type="dxa"/>
          </w:tcPr>
          <w:p w:rsidR="0096571C" w:rsidRDefault="000E1496" w:rsidP="00E22E29">
            <w:pPr>
              <w:spacing w:before="120" w:after="120"/>
              <w:jc w:val="both"/>
              <w:rPr>
                <w:b/>
              </w:rPr>
            </w:pPr>
            <w:r>
              <w:rPr>
                <w:b/>
                <w:u w:val="single"/>
              </w:rPr>
              <w:t xml:space="preserve">Document </w:t>
            </w:r>
            <w:r w:rsidRPr="00B77B72">
              <w:rPr>
                <w:b/>
                <w:u w:val="single"/>
              </w:rPr>
              <w:t>2</w:t>
            </w:r>
            <w:r w:rsidRPr="00B77B72">
              <w:rPr>
                <w:b/>
              </w:rPr>
              <w:t xml:space="preserve"> :</w:t>
            </w:r>
            <w:r>
              <w:rPr>
                <w:b/>
              </w:rPr>
              <w:t xml:space="preserve"> tableau présentant les pourcentages de divergence entre certaines séquences génétiques chez les populations d’orangs-outans. </w:t>
            </w:r>
            <w:r>
              <w:t xml:space="preserve">La population de </w:t>
            </w:r>
            <w:r>
              <w:t>l’île de Sumatra, nommée SU, est indiquée comme référence.</w:t>
            </w:r>
          </w:p>
          <w:tbl>
            <w:tblPr>
              <w:tblStyle w:val="Grilledutableau"/>
              <w:tblpPr w:leftFromText="141" w:rightFromText="141" w:vertAnchor="text" w:horzAnchor="page" w:tblpXSpec="center" w:tblpY="147"/>
              <w:tblOverlap w:val="never"/>
              <w:tblW w:w="8433" w:type="dxa"/>
              <w:tblLook w:val="04A0" w:firstRow="1" w:lastRow="0" w:firstColumn="1" w:lastColumn="0" w:noHBand="0" w:noVBand="1"/>
            </w:tblPr>
            <w:tblGrid>
              <w:gridCol w:w="1196"/>
              <w:gridCol w:w="1441"/>
              <w:gridCol w:w="1442"/>
              <w:gridCol w:w="1474"/>
              <w:gridCol w:w="1472"/>
              <w:gridCol w:w="1408"/>
            </w:tblGrid>
            <w:tr w:rsidR="00B77B72" w:rsidTr="00201792">
              <w:trPr>
                <w:trHeight w:val="454"/>
              </w:trPr>
              <w:tc>
                <w:tcPr>
                  <w:tcW w:w="1196" w:type="dxa"/>
                  <w:vAlign w:val="center"/>
                </w:tcPr>
                <w:p w:rsidR="00B77B72" w:rsidRDefault="000E1496" w:rsidP="00201792">
                  <w:pPr>
                    <w:spacing w:before="60" w:after="60"/>
                    <w:jc w:val="center"/>
                  </w:pPr>
                </w:p>
              </w:tc>
              <w:tc>
                <w:tcPr>
                  <w:tcW w:w="1441" w:type="dxa"/>
                  <w:vAlign w:val="center"/>
                </w:tcPr>
                <w:p w:rsidR="00B77B72" w:rsidRDefault="000E1496" w:rsidP="00201792">
                  <w:pPr>
                    <w:spacing w:before="60" w:after="60"/>
                    <w:jc w:val="center"/>
                  </w:pPr>
                  <w:r>
                    <w:t>SK</w:t>
                  </w:r>
                </w:p>
              </w:tc>
              <w:tc>
                <w:tcPr>
                  <w:tcW w:w="1442" w:type="dxa"/>
                  <w:vAlign w:val="center"/>
                </w:tcPr>
                <w:p w:rsidR="00B77B72" w:rsidRDefault="000E1496" w:rsidP="00201792">
                  <w:pPr>
                    <w:spacing w:before="60" w:after="60"/>
                    <w:jc w:val="center"/>
                  </w:pPr>
                  <w:r>
                    <w:t>NK</w:t>
                  </w:r>
                </w:p>
              </w:tc>
              <w:tc>
                <w:tcPr>
                  <w:tcW w:w="1474" w:type="dxa"/>
                  <w:vAlign w:val="center"/>
                </w:tcPr>
                <w:p w:rsidR="00B77B72" w:rsidRDefault="000E1496" w:rsidP="00201792">
                  <w:pPr>
                    <w:spacing w:before="60" w:after="60"/>
                    <w:jc w:val="center"/>
                  </w:pPr>
                  <w:r>
                    <w:t>SAR</w:t>
                  </w:r>
                </w:p>
              </w:tc>
              <w:tc>
                <w:tcPr>
                  <w:tcW w:w="1472" w:type="dxa"/>
                  <w:tcBorders>
                    <w:right w:val="single" w:sz="4" w:space="0" w:color="auto"/>
                  </w:tcBorders>
                  <w:vAlign w:val="center"/>
                </w:tcPr>
                <w:p w:rsidR="00B77B72" w:rsidRDefault="000E1496" w:rsidP="00201792">
                  <w:pPr>
                    <w:spacing w:before="60" w:after="60"/>
                    <w:jc w:val="center"/>
                  </w:pPr>
                  <w:r>
                    <w:t>SAB</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0E1496" w:rsidP="00201792">
                  <w:pPr>
                    <w:spacing w:before="60" w:after="60"/>
                    <w:jc w:val="center"/>
                  </w:pPr>
                  <w:r>
                    <w:t>SU</w:t>
                  </w:r>
                </w:p>
              </w:tc>
            </w:tr>
            <w:tr w:rsidR="00B77B72" w:rsidTr="00201792">
              <w:trPr>
                <w:trHeight w:val="443"/>
              </w:trPr>
              <w:tc>
                <w:tcPr>
                  <w:tcW w:w="1196" w:type="dxa"/>
                  <w:vAlign w:val="center"/>
                </w:tcPr>
                <w:p w:rsidR="00B77B72" w:rsidRDefault="000E1496" w:rsidP="00201792">
                  <w:pPr>
                    <w:spacing w:before="60" w:after="60"/>
                    <w:jc w:val="center"/>
                  </w:pPr>
                  <w:r>
                    <w:t>SK</w:t>
                  </w:r>
                </w:p>
              </w:tc>
              <w:tc>
                <w:tcPr>
                  <w:tcW w:w="1441" w:type="dxa"/>
                  <w:shd w:val="clear" w:color="auto" w:fill="808080" w:themeFill="background1" w:themeFillShade="80"/>
                  <w:vAlign w:val="center"/>
                </w:tcPr>
                <w:p w:rsidR="00B77B72" w:rsidRDefault="000E1496" w:rsidP="00201792">
                  <w:pPr>
                    <w:spacing w:before="60" w:after="60"/>
                    <w:jc w:val="center"/>
                  </w:pPr>
                  <w:r>
                    <w:t>2,6</w:t>
                  </w:r>
                </w:p>
              </w:tc>
              <w:tc>
                <w:tcPr>
                  <w:tcW w:w="1442" w:type="dxa"/>
                  <w:vAlign w:val="center"/>
                </w:tcPr>
                <w:p w:rsidR="00B77B72" w:rsidRDefault="000E1496" w:rsidP="00201792">
                  <w:pPr>
                    <w:spacing w:before="60" w:after="60"/>
                    <w:jc w:val="center"/>
                  </w:pPr>
                  <w:r>
                    <w:t>6,3</w:t>
                  </w:r>
                </w:p>
              </w:tc>
              <w:tc>
                <w:tcPr>
                  <w:tcW w:w="1474" w:type="dxa"/>
                  <w:vAlign w:val="center"/>
                </w:tcPr>
                <w:p w:rsidR="00B77B72" w:rsidRDefault="000E1496" w:rsidP="00201792">
                  <w:pPr>
                    <w:spacing w:before="60" w:after="60"/>
                    <w:jc w:val="center"/>
                  </w:pPr>
                  <w:r>
                    <w:t>5,3</w:t>
                  </w:r>
                </w:p>
              </w:tc>
              <w:tc>
                <w:tcPr>
                  <w:tcW w:w="1472" w:type="dxa"/>
                  <w:tcBorders>
                    <w:right w:val="single" w:sz="4" w:space="0" w:color="auto"/>
                  </w:tcBorders>
                  <w:vAlign w:val="center"/>
                </w:tcPr>
                <w:p w:rsidR="00B77B72" w:rsidRDefault="000E1496" w:rsidP="00201792">
                  <w:pPr>
                    <w:spacing w:before="60" w:after="60"/>
                    <w:jc w:val="center"/>
                  </w:pPr>
                  <w:r>
                    <w:t>5,1</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0E1496" w:rsidP="00201792">
                  <w:pPr>
                    <w:spacing w:before="60" w:after="60"/>
                    <w:jc w:val="center"/>
                  </w:pPr>
                  <w:r>
                    <w:t>19,2</w:t>
                  </w:r>
                </w:p>
              </w:tc>
            </w:tr>
            <w:tr w:rsidR="00B77B72" w:rsidTr="00201792">
              <w:trPr>
                <w:trHeight w:val="454"/>
              </w:trPr>
              <w:tc>
                <w:tcPr>
                  <w:tcW w:w="1196" w:type="dxa"/>
                  <w:vAlign w:val="center"/>
                </w:tcPr>
                <w:p w:rsidR="00B77B72" w:rsidRDefault="000E1496" w:rsidP="00201792">
                  <w:pPr>
                    <w:spacing w:before="60" w:after="60"/>
                    <w:jc w:val="center"/>
                  </w:pPr>
                  <w:r>
                    <w:t>NK</w:t>
                  </w:r>
                </w:p>
              </w:tc>
              <w:tc>
                <w:tcPr>
                  <w:tcW w:w="1441" w:type="dxa"/>
                  <w:shd w:val="clear" w:color="auto" w:fill="auto"/>
                  <w:vAlign w:val="center"/>
                </w:tcPr>
                <w:p w:rsidR="00B77B72" w:rsidRDefault="000E1496" w:rsidP="00201792">
                  <w:pPr>
                    <w:spacing w:before="60" w:after="60"/>
                    <w:jc w:val="center"/>
                  </w:pPr>
                  <w:r>
                    <w:t>-</w:t>
                  </w:r>
                </w:p>
              </w:tc>
              <w:tc>
                <w:tcPr>
                  <w:tcW w:w="1442" w:type="dxa"/>
                  <w:shd w:val="clear" w:color="auto" w:fill="808080" w:themeFill="background1" w:themeFillShade="80"/>
                  <w:vAlign w:val="center"/>
                </w:tcPr>
                <w:p w:rsidR="00B77B72" w:rsidRDefault="000E1496" w:rsidP="00201792">
                  <w:pPr>
                    <w:spacing w:before="60" w:after="60"/>
                    <w:jc w:val="center"/>
                  </w:pPr>
                  <w:r>
                    <w:t>3,4</w:t>
                  </w:r>
                </w:p>
              </w:tc>
              <w:tc>
                <w:tcPr>
                  <w:tcW w:w="1474" w:type="dxa"/>
                  <w:vAlign w:val="center"/>
                </w:tcPr>
                <w:p w:rsidR="00B77B72" w:rsidRDefault="000E1496" w:rsidP="00201792">
                  <w:pPr>
                    <w:spacing w:before="60" w:after="60"/>
                    <w:jc w:val="center"/>
                  </w:pPr>
                  <w:r>
                    <w:t>2,6</w:t>
                  </w:r>
                </w:p>
              </w:tc>
              <w:tc>
                <w:tcPr>
                  <w:tcW w:w="1472" w:type="dxa"/>
                  <w:tcBorders>
                    <w:right w:val="single" w:sz="4" w:space="0" w:color="auto"/>
                  </w:tcBorders>
                  <w:vAlign w:val="center"/>
                </w:tcPr>
                <w:p w:rsidR="00B77B72" w:rsidRDefault="000E1496" w:rsidP="00201792">
                  <w:pPr>
                    <w:spacing w:before="60" w:after="60"/>
                    <w:jc w:val="center"/>
                  </w:pPr>
                  <w:r>
                    <w:t>5,9</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0E1496" w:rsidP="00201792">
                  <w:pPr>
                    <w:spacing w:before="60" w:after="60"/>
                    <w:jc w:val="center"/>
                  </w:pPr>
                  <w:r>
                    <w:t>17,5</w:t>
                  </w:r>
                </w:p>
              </w:tc>
            </w:tr>
            <w:tr w:rsidR="00B77B72" w:rsidTr="00201792">
              <w:trPr>
                <w:trHeight w:val="454"/>
              </w:trPr>
              <w:tc>
                <w:tcPr>
                  <w:tcW w:w="1196" w:type="dxa"/>
                  <w:vAlign w:val="center"/>
                </w:tcPr>
                <w:p w:rsidR="00B77B72" w:rsidRDefault="000E1496" w:rsidP="00201792">
                  <w:pPr>
                    <w:spacing w:before="60" w:after="60"/>
                    <w:jc w:val="center"/>
                  </w:pPr>
                  <w:r>
                    <w:t>SAR</w:t>
                  </w:r>
                </w:p>
              </w:tc>
              <w:tc>
                <w:tcPr>
                  <w:tcW w:w="1441" w:type="dxa"/>
                  <w:shd w:val="clear" w:color="auto" w:fill="auto"/>
                  <w:vAlign w:val="center"/>
                </w:tcPr>
                <w:p w:rsidR="00B77B72" w:rsidRDefault="000E1496" w:rsidP="00201792">
                  <w:pPr>
                    <w:spacing w:before="60" w:after="60"/>
                    <w:jc w:val="center"/>
                  </w:pPr>
                  <w:r>
                    <w:t>-</w:t>
                  </w:r>
                </w:p>
              </w:tc>
              <w:tc>
                <w:tcPr>
                  <w:tcW w:w="1442" w:type="dxa"/>
                  <w:shd w:val="clear" w:color="auto" w:fill="auto"/>
                  <w:vAlign w:val="center"/>
                </w:tcPr>
                <w:p w:rsidR="00B77B72" w:rsidRDefault="000E1496" w:rsidP="00201792">
                  <w:pPr>
                    <w:spacing w:before="60" w:after="60"/>
                    <w:jc w:val="center"/>
                  </w:pPr>
                  <w:r>
                    <w:t>-</w:t>
                  </w:r>
                </w:p>
              </w:tc>
              <w:tc>
                <w:tcPr>
                  <w:tcW w:w="1474" w:type="dxa"/>
                  <w:shd w:val="clear" w:color="auto" w:fill="808080" w:themeFill="background1" w:themeFillShade="80"/>
                  <w:vAlign w:val="center"/>
                </w:tcPr>
                <w:p w:rsidR="00B77B72" w:rsidRDefault="000E1496" w:rsidP="00201792">
                  <w:pPr>
                    <w:spacing w:before="60" w:after="60"/>
                    <w:jc w:val="center"/>
                  </w:pPr>
                  <w:r>
                    <w:t>1,5</w:t>
                  </w:r>
                </w:p>
              </w:tc>
              <w:tc>
                <w:tcPr>
                  <w:tcW w:w="1472" w:type="dxa"/>
                  <w:tcBorders>
                    <w:right w:val="single" w:sz="4" w:space="0" w:color="auto"/>
                  </w:tcBorders>
                  <w:vAlign w:val="center"/>
                </w:tcPr>
                <w:p w:rsidR="00B77B72" w:rsidRDefault="000E1496" w:rsidP="00201792">
                  <w:pPr>
                    <w:spacing w:before="60" w:after="60"/>
                    <w:jc w:val="center"/>
                  </w:pPr>
                  <w:r>
                    <w:t>4,6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0E1496" w:rsidP="00201792">
                  <w:pPr>
                    <w:spacing w:before="60" w:after="60"/>
                    <w:jc w:val="center"/>
                  </w:pPr>
                  <w:r>
                    <w:t>16,5</w:t>
                  </w:r>
                </w:p>
              </w:tc>
            </w:tr>
            <w:tr w:rsidR="00B77B72" w:rsidTr="00201792">
              <w:trPr>
                <w:trHeight w:val="443"/>
              </w:trPr>
              <w:tc>
                <w:tcPr>
                  <w:tcW w:w="1196" w:type="dxa"/>
                  <w:vAlign w:val="center"/>
                </w:tcPr>
                <w:p w:rsidR="00B77B72" w:rsidRDefault="000E1496" w:rsidP="00201792">
                  <w:pPr>
                    <w:spacing w:before="60" w:after="60"/>
                    <w:jc w:val="center"/>
                  </w:pPr>
                  <w:r>
                    <w:t>SAB</w:t>
                  </w:r>
                </w:p>
              </w:tc>
              <w:tc>
                <w:tcPr>
                  <w:tcW w:w="1441" w:type="dxa"/>
                  <w:shd w:val="clear" w:color="auto" w:fill="auto"/>
                  <w:vAlign w:val="center"/>
                </w:tcPr>
                <w:p w:rsidR="00B77B72" w:rsidRDefault="000E1496" w:rsidP="00201792">
                  <w:pPr>
                    <w:spacing w:before="60" w:after="60"/>
                    <w:jc w:val="center"/>
                  </w:pPr>
                  <w:r>
                    <w:t>-</w:t>
                  </w:r>
                </w:p>
              </w:tc>
              <w:tc>
                <w:tcPr>
                  <w:tcW w:w="1442" w:type="dxa"/>
                  <w:shd w:val="clear" w:color="auto" w:fill="auto"/>
                  <w:vAlign w:val="center"/>
                </w:tcPr>
                <w:p w:rsidR="00B77B72" w:rsidRDefault="000E1496" w:rsidP="00201792">
                  <w:pPr>
                    <w:spacing w:before="60" w:after="60"/>
                    <w:jc w:val="center"/>
                  </w:pPr>
                  <w:r>
                    <w:t>-</w:t>
                  </w:r>
                </w:p>
              </w:tc>
              <w:tc>
                <w:tcPr>
                  <w:tcW w:w="1474" w:type="dxa"/>
                  <w:shd w:val="clear" w:color="auto" w:fill="auto"/>
                  <w:vAlign w:val="center"/>
                </w:tcPr>
                <w:p w:rsidR="00B77B72" w:rsidRDefault="000E1496" w:rsidP="00201792">
                  <w:pPr>
                    <w:spacing w:before="60" w:after="60"/>
                    <w:jc w:val="center"/>
                  </w:pPr>
                  <w:r>
                    <w:t>-</w:t>
                  </w:r>
                </w:p>
              </w:tc>
              <w:tc>
                <w:tcPr>
                  <w:tcW w:w="1472" w:type="dxa"/>
                  <w:tcBorders>
                    <w:right w:val="single" w:sz="4" w:space="0" w:color="auto"/>
                  </w:tcBorders>
                  <w:shd w:val="clear" w:color="auto" w:fill="808080" w:themeFill="background1" w:themeFillShade="80"/>
                  <w:vAlign w:val="center"/>
                </w:tcPr>
                <w:p w:rsidR="00B77B72" w:rsidRDefault="000E1496" w:rsidP="00201792">
                  <w:pPr>
                    <w:spacing w:before="60" w:after="60"/>
                    <w:jc w:val="center"/>
                  </w:pPr>
                  <w:r>
                    <w:t>2,6</w:t>
                  </w:r>
                </w:p>
              </w:tc>
              <w:tc>
                <w:tcPr>
                  <w:tcW w:w="14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B77B72" w:rsidRDefault="000E1496" w:rsidP="00201792">
                  <w:pPr>
                    <w:spacing w:before="60" w:after="60"/>
                    <w:jc w:val="center"/>
                  </w:pPr>
                  <w:r>
                    <w:t>19,9</w:t>
                  </w:r>
                </w:p>
              </w:tc>
            </w:tr>
            <w:tr w:rsidR="00B77B72" w:rsidTr="00201792">
              <w:trPr>
                <w:trHeight w:val="454"/>
              </w:trPr>
              <w:tc>
                <w:tcPr>
                  <w:tcW w:w="1196" w:type="dxa"/>
                  <w:shd w:val="clear" w:color="auto" w:fill="auto"/>
                  <w:vAlign w:val="center"/>
                </w:tcPr>
                <w:p w:rsidR="00B77B72" w:rsidRDefault="000E1496" w:rsidP="00201792">
                  <w:pPr>
                    <w:spacing w:before="60" w:after="60"/>
                    <w:jc w:val="center"/>
                  </w:pPr>
                  <w:r>
                    <w:t>SU</w:t>
                  </w:r>
                </w:p>
              </w:tc>
              <w:tc>
                <w:tcPr>
                  <w:tcW w:w="1441" w:type="dxa"/>
                  <w:shd w:val="clear" w:color="auto" w:fill="auto"/>
                  <w:vAlign w:val="center"/>
                </w:tcPr>
                <w:p w:rsidR="00B77B72" w:rsidRDefault="000E1496" w:rsidP="00201792">
                  <w:pPr>
                    <w:spacing w:before="60" w:after="60"/>
                    <w:jc w:val="center"/>
                  </w:pPr>
                  <w:r>
                    <w:t>-</w:t>
                  </w:r>
                </w:p>
              </w:tc>
              <w:tc>
                <w:tcPr>
                  <w:tcW w:w="1442" w:type="dxa"/>
                  <w:shd w:val="clear" w:color="auto" w:fill="auto"/>
                  <w:vAlign w:val="center"/>
                </w:tcPr>
                <w:p w:rsidR="00B77B72" w:rsidRDefault="000E1496" w:rsidP="00201792">
                  <w:pPr>
                    <w:spacing w:before="60" w:after="60"/>
                    <w:jc w:val="center"/>
                  </w:pPr>
                  <w:r>
                    <w:t>-</w:t>
                  </w:r>
                </w:p>
              </w:tc>
              <w:tc>
                <w:tcPr>
                  <w:tcW w:w="1474" w:type="dxa"/>
                  <w:shd w:val="clear" w:color="auto" w:fill="auto"/>
                  <w:vAlign w:val="center"/>
                </w:tcPr>
                <w:p w:rsidR="00B77B72" w:rsidRDefault="000E1496" w:rsidP="00201792">
                  <w:pPr>
                    <w:spacing w:before="60" w:after="60"/>
                    <w:jc w:val="center"/>
                  </w:pPr>
                  <w:r>
                    <w:t>-</w:t>
                  </w:r>
                </w:p>
              </w:tc>
              <w:tc>
                <w:tcPr>
                  <w:tcW w:w="1472" w:type="dxa"/>
                  <w:tcBorders>
                    <w:right w:val="single" w:sz="4" w:space="0" w:color="auto"/>
                  </w:tcBorders>
                  <w:shd w:val="clear" w:color="auto" w:fill="auto"/>
                  <w:vAlign w:val="center"/>
                </w:tcPr>
                <w:p w:rsidR="00B77B72" w:rsidRDefault="000E1496" w:rsidP="00201792">
                  <w:pPr>
                    <w:spacing w:before="60" w:after="60"/>
                    <w:jc w:val="center"/>
                  </w:pPr>
                  <w:r>
                    <w:t>-</w:t>
                  </w:r>
                </w:p>
              </w:tc>
              <w:tc>
                <w:tcPr>
                  <w:tcW w:w="1408"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rsidR="00B77B72" w:rsidRDefault="000E1496" w:rsidP="00201792">
                  <w:pPr>
                    <w:spacing w:before="60" w:after="60"/>
                    <w:jc w:val="center"/>
                  </w:pPr>
                  <w:r>
                    <w:t>7,8</w:t>
                  </w:r>
                </w:p>
              </w:tc>
            </w:tr>
          </w:tbl>
          <w:p w:rsidR="00B77B72" w:rsidRDefault="000E1496" w:rsidP="005A7B7C">
            <w:pPr>
              <w:spacing w:before="240" w:after="120"/>
              <w:jc w:val="both"/>
            </w:pPr>
            <w:r>
              <w:t xml:space="preserve">Les cases grisées, constituant la diagonale du tableau indiquent les pourcentages de divergence des séquences génétiques au sein d’une même population d’orangs outans. Les autres cases comparent la divergence des séquences génétiques entre les populations </w:t>
            </w:r>
            <w:r>
              <w:t>prises deux à deux.</w:t>
            </w:r>
          </w:p>
          <w:p w:rsidR="00332137" w:rsidRPr="00B77B72" w:rsidRDefault="000E1496" w:rsidP="00201792">
            <w:pPr>
              <w:spacing w:after="120"/>
              <w:jc w:val="both"/>
            </w:pPr>
            <w:r>
              <w:t>Plus le pourcentage de divergence des séquences génétiques entre deux populations est important, plus la distance génétique entre ces populations est grande.</w:t>
            </w:r>
          </w:p>
          <w:p w:rsidR="00B77B72" w:rsidRPr="00DB626B" w:rsidRDefault="000E1496" w:rsidP="00201792">
            <w:pPr>
              <w:spacing w:after="120"/>
              <w:jc w:val="right"/>
              <w:rPr>
                <w:b/>
                <w:lang w:val="en-US"/>
              </w:rPr>
            </w:pPr>
            <w:r w:rsidRPr="00A82412">
              <w:rPr>
                <w:i/>
                <w:sz w:val="20"/>
                <w:szCs w:val="20"/>
                <w:lang w:val="en-US"/>
              </w:rPr>
              <w:t>D'après Speciation and Intrasubspecific Variation of Bornean Orangutans, Pongo</w:t>
            </w:r>
            <w:r w:rsidRPr="00A82412">
              <w:rPr>
                <w:i/>
                <w:sz w:val="20"/>
                <w:szCs w:val="20"/>
                <w:lang w:val="en-US"/>
              </w:rPr>
              <w:t xml:space="preserve"> pygmaeus pymaeus, Warren et al.</w:t>
            </w:r>
            <w:r>
              <w:rPr>
                <w:i/>
                <w:sz w:val="20"/>
                <w:szCs w:val="20"/>
                <w:lang w:val="en-US"/>
              </w:rPr>
              <w:t xml:space="preserve"> </w:t>
            </w:r>
            <w:r w:rsidRPr="0096571C">
              <w:rPr>
                <w:iCs/>
                <w:sz w:val="20"/>
                <w:szCs w:val="20"/>
              </w:rPr>
              <w:t>Molecular Biology and Evolution</w:t>
            </w:r>
            <w:r>
              <w:rPr>
                <w:i/>
                <w:sz w:val="20"/>
                <w:szCs w:val="20"/>
                <w:lang w:val="en-US"/>
              </w:rPr>
              <w:t xml:space="preserve"> (2001)</w:t>
            </w:r>
          </w:p>
        </w:tc>
      </w:tr>
    </w:tbl>
    <w:p w:rsidR="007C55E5" w:rsidRDefault="000E1496" w:rsidP="00CF75C9">
      <w:pPr>
        <w:spacing w:before="600" w:after="480"/>
        <w:jc w:val="both"/>
      </w:pPr>
      <w:r w:rsidRPr="7342D644">
        <w:rPr>
          <w:b/>
          <w:bCs/>
        </w:rPr>
        <w:t>1-</w:t>
      </w:r>
      <w:r>
        <w:t xml:space="preserve"> </w:t>
      </w:r>
      <w:r w:rsidRPr="7342D644">
        <w:rPr>
          <w:rFonts w:eastAsia="Arial" w:cs="Arial"/>
        </w:rPr>
        <w:t>À</w:t>
      </w:r>
      <w:r>
        <w:t xml:space="preserve"> partir de l'analyse des documents 1 et 2, montrer que la fragmentation des habitats par des obstacles naturels pourrait être </w:t>
      </w:r>
      <w:r w:rsidRPr="7342D644">
        <w:rPr>
          <w:rFonts w:eastAsia="Arial" w:cs="Arial"/>
        </w:rPr>
        <w:t>à l'origine de</w:t>
      </w:r>
      <w:r>
        <w:t xml:space="preserve"> l'accumulation de différences génétiques entre populations.</w:t>
      </w:r>
    </w:p>
    <w:p w:rsidR="00CF75C9" w:rsidRDefault="000E1496" w:rsidP="00A82412">
      <w:pPr>
        <w:jc w:val="both"/>
      </w:pPr>
      <w:r>
        <w:t xml:space="preserve">Certaines zones de l’île sont actuellement défrichées par l’être humain pour faire place </w:t>
      </w:r>
      <w:r w:rsidRPr="7342D644">
        <w:rPr>
          <w:rFonts w:eastAsia="Arial" w:cs="Arial"/>
        </w:rPr>
        <w:t xml:space="preserve">à des exploitations agricoles comme les palmeraies. </w:t>
      </w:r>
      <w:r>
        <w:t xml:space="preserve">Les conséquences possibles sur la diversité génétique </w:t>
      </w:r>
      <w:r>
        <w:t>des Orangs-outans de Bornéo sont alors étudiées.</w:t>
      </w:r>
    </w:p>
    <w:p w:rsidR="00CF75C9" w:rsidRDefault="000E1496">
      <w:pPr>
        <w:spacing w:after="0" w:line="240" w:lineRule="auto"/>
      </w:pPr>
      <w:r>
        <w:br w:type="page"/>
      </w:r>
    </w:p>
    <w:p w:rsidR="00591BED" w:rsidRDefault="000E1496" w:rsidP="00A82412">
      <w:pPr>
        <w:jc w:val="both"/>
      </w:pPr>
    </w:p>
    <w:tbl>
      <w:tblPr>
        <w:tblStyle w:val="Grilledutableau"/>
        <w:tblW w:w="0" w:type="auto"/>
        <w:tblLook w:val="04A0" w:firstRow="1" w:lastRow="0" w:firstColumn="1" w:lastColumn="0" w:noHBand="0" w:noVBand="1"/>
      </w:tblPr>
      <w:tblGrid>
        <w:gridCol w:w="9060"/>
      </w:tblGrid>
      <w:tr w:rsidR="00285BFE" w:rsidTr="7342D644">
        <w:tc>
          <w:tcPr>
            <w:tcW w:w="9210" w:type="dxa"/>
          </w:tcPr>
          <w:p w:rsidR="00C67C78" w:rsidRDefault="000E1496" w:rsidP="00CF75C9">
            <w:pPr>
              <w:spacing w:before="120" w:after="120"/>
              <w:jc w:val="both"/>
              <w:rPr>
                <w:b/>
                <w:bCs/>
              </w:rPr>
            </w:pPr>
            <w:r>
              <w:rPr>
                <w:b/>
                <w:u w:val="single"/>
              </w:rPr>
              <w:t>Document 3</w:t>
            </w:r>
            <w:r w:rsidRPr="00C67C78">
              <w:rPr>
                <w:b/>
              </w:rPr>
              <w:t> :</w:t>
            </w:r>
            <w:r w:rsidRPr="00E504D3">
              <w:rPr>
                <w:b/>
              </w:rPr>
              <w:t xml:space="preserve"> r</w:t>
            </w:r>
            <w:r w:rsidRPr="00E504D3">
              <w:rPr>
                <w:b/>
                <w:bCs/>
              </w:rPr>
              <w:t>eprésentation</w:t>
            </w:r>
            <w:r>
              <w:rPr>
                <w:b/>
                <w:bCs/>
              </w:rPr>
              <w:t xml:space="preserve"> simplifiée de l'évolution de la forêt tropicale dans une zone de la région de Kalimantan du sud entre 1970 et 2020</w:t>
            </w:r>
          </w:p>
          <w:p w:rsidR="00285BFE" w:rsidRDefault="000E1496" w:rsidP="00C67C78">
            <w:pPr>
              <w:ind w:left="142"/>
              <w:jc w:val="both"/>
              <w:rPr>
                <w:bCs/>
              </w:rPr>
            </w:pPr>
            <w:r>
              <w:rPr>
                <w:rFonts w:cs="Arial"/>
                <w:noProof/>
                <w:szCs w:val="22"/>
              </w:rPr>
              <w:drawing>
                <wp:anchor distT="0" distB="0" distL="114300" distR="114300" simplePos="0" relativeHeight="251680768" behindDoc="1" locked="0" layoutInCell="1" allowOverlap="1" wp14:anchorId="1FA3A75B" wp14:editId="2C8ECD32">
                  <wp:simplePos x="0" y="0"/>
                  <wp:positionH relativeFrom="column">
                    <wp:posOffset>2177415</wp:posOffset>
                  </wp:positionH>
                  <wp:positionV relativeFrom="paragraph">
                    <wp:posOffset>302895</wp:posOffset>
                  </wp:positionV>
                  <wp:extent cx="3391200" cy="1576800"/>
                  <wp:effectExtent l="0" t="0" r="0" b="0"/>
                  <wp:wrapTight wrapText="bothSides">
                    <wp:wrapPolygon edited="0">
                      <wp:start x="0" y="0"/>
                      <wp:lineTo x="0" y="21400"/>
                      <wp:lineTo x="21479" y="21400"/>
                      <wp:lineTo x="21479" y="0"/>
                      <wp:lineTo x="0" y="0"/>
                    </wp:wrapPolygon>
                  </wp:wrapTight>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29"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391200" cy="1576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49024" behindDoc="0" locked="0" layoutInCell="1" allowOverlap="1" wp14:anchorId="09E3F85B" wp14:editId="3D6885FD">
                  <wp:simplePos x="0" y="0"/>
                  <wp:positionH relativeFrom="column">
                    <wp:posOffset>118745</wp:posOffset>
                  </wp:positionH>
                  <wp:positionV relativeFrom="paragraph">
                    <wp:posOffset>138430</wp:posOffset>
                  </wp:positionV>
                  <wp:extent cx="1700530" cy="1838325"/>
                  <wp:effectExtent l="0" t="0" r="0" b="0"/>
                  <wp:wrapSquare wrapText="bothSides"/>
                  <wp:docPr id="6" name="Image 1" descr="C:\Users\Julien\Downloads\japkfecncboceo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Julien\Downloads\japkfecncboceoon.png"/>
                          <pic:cNvPicPr>
                            <a:picLocks noChangeAspect="1" noChangeArrowheads="1"/>
                          </pic:cNvPicPr>
                        </pic:nvPicPr>
                        <pic:blipFill>
                          <a:blip r:embed="rId28" cstate="print">
                            <a:grayscl/>
                          </a:blip>
                          <a:srcRect/>
                          <a:stretch>
                            <a:fillRect/>
                          </a:stretch>
                        </pic:blipFill>
                        <pic:spPr bwMode="auto">
                          <a:xfrm>
                            <a:off x="0" y="0"/>
                            <a:ext cx="1700530" cy="1838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85BFE" w:rsidRDefault="000E1496" w:rsidP="7342D644">
            <w:pPr>
              <w:ind w:left="142"/>
              <w:jc w:val="both"/>
            </w:pPr>
          </w:p>
          <w:p w:rsidR="007C55E5" w:rsidRDefault="000E1496" w:rsidP="00E504D3">
            <w:pPr>
              <w:spacing w:after="120" w:line="240" w:lineRule="auto"/>
            </w:pPr>
            <w:r>
              <w:t>Chaque carré a une aire de 100 km².</w:t>
            </w:r>
          </w:p>
          <w:p w:rsidR="00C67C78" w:rsidRPr="007C55E5" w:rsidRDefault="000E1496" w:rsidP="00E504D3">
            <w:pPr>
              <w:spacing w:after="120"/>
              <w:jc w:val="both"/>
              <w:rPr>
                <w:bCs/>
              </w:rPr>
            </w:pPr>
            <w:r>
              <w:t xml:space="preserve">Les carrés sombres </w:t>
            </w:r>
            <w:r>
              <w:t>correspondent à des zones recouvertes par de la forêt et les carrés blancs à des zones défrichées.</w:t>
            </w:r>
          </w:p>
        </w:tc>
      </w:tr>
    </w:tbl>
    <w:p w:rsidR="00BB5DC8" w:rsidRDefault="000E1496" w:rsidP="00E504D3">
      <w:pPr>
        <w:tabs>
          <w:tab w:val="left" w:pos="6048"/>
        </w:tabs>
        <w:spacing w:before="480" w:after="120"/>
        <w:jc w:val="both"/>
      </w:pPr>
      <w:r>
        <w:rPr>
          <w:b/>
        </w:rPr>
        <w:t>2</w:t>
      </w:r>
      <w:r w:rsidRPr="00A43F55">
        <w:rPr>
          <w:b/>
        </w:rPr>
        <w:t>-</w:t>
      </w:r>
      <w:r>
        <w:t xml:space="preserve"> À l’aide du quadrillage fourni sur le document 3, déterminer l'impact de l'activité humaine sur la surface disponible pour les orangs-outans. Pour cela, </w:t>
      </w:r>
      <w:r>
        <w:t>calculer :</w:t>
      </w:r>
    </w:p>
    <w:p w:rsidR="00BB5DC8" w:rsidRDefault="000E1496" w:rsidP="00E504D3">
      <w:pPr>
        <w:tabs>
          <w:tab w:val="left" w:pos="6048"/>
        </w:tabs>
        <w:spacing w:after="120"/>
        <w:ind w:left="426" w:hanging="142"/>
        <w:jc w:val="both"/>
        <w:rPr>
          <w:rFonts w:cs="Arial"/>
          <w:szCs w:val="22"/>
        </w:rPr>
      </w:pPr>
      <w:r>
        <w:t xml:space="preserve">- l’aire </w:t>
      </w:r>
      <w:bookmarkStart w:id="1" w:name="_Hlk58569047"/>
      <m:oMath>
        <m:sSub>
          <m:sSubPr>
            <m:ctrlPr>
              <w:rPr>
                <w:rFonts w:ascii="Cambria Math" w:hAnsi="Cambria Math"/>
                <w:i/>
              </w:rPr>
            </m:ctrlPr>
          </m:sSubPr>
          <m:e>
            <m:r>
              <m:rPr>
                <m:scr m:val="script"/>
              </m:rPr>
              <w:rPr>
                <w:rFonts w:ascii="Cambria Math" w:hAnsi="Cambria Math"/>
              </w:rPr>
              <m:t>A</m:t>
            </m:r>
          </m:e>
          <m:sub>
            <m:r>
              <w:rPr>
                <w:rFonts w:ascii="Cambria Math" w:hAnsi="Cambria Math"/>
              </w:rPr>
              <m:t>1970</m:t>
            </m:r>
          </m:sub>
        </m:sSub>
      </m:oMath>
      <w:bookmarkEnd w:id="1"/>
      <w:r>
        <w:t xml:space="preserve"> de la surface de forêt disponible en 1970 dans la région de Kalimantan </w:t>
      </w:r>
      <w:r>
        <w:rPr>
          <w:rFonts w:cs="Arial"/>
          <w:szCs w:val="22"/>
        </w:rPr>
        <w:t>étudiée ;</w:t>
      </w:r>
    </w:p>
    <w:p w:rsidR="00BB5DC8" w:rsidRDefault="000E1496" w:rsidP="00E504D3">
      <w:pPr>
        <w:tabs>
          <w:tab w:val="left" w:pos="6048"/>
        </w:tabs>
        <w:spacing w:after="120"/>
        <w:ind w:left="426" w:hanging="142"/>
        <w:jc w:val="both"/>
        <w:rPr>
          <w:rFonts w:cs="Arial"/>
          <w:szCs w:val="22"/>
        </w:rPr>
      </w:pPr>
      <w:r>
        <w:rPr>
          <w:rFonts w:cs="Arial"/>
          <w:szCs w:val="22"/>
        </w:rPr>
        <w:t xml:space="preserve">- </w:t>
      </w:r>
      <w:r>
        <w:t xml:space="preserve">l’aire </w:t>
      </w:r>
      <m:oMath>
        <m:sSub>
          <m:sSubPr>
            <m:ctrlPr>
              <w:rPr>
                <w:rFonts w:ascii="Cambria Math" w:hAnsi="Cambria Math"/>
                <w:i/>
              </w:rPr>
            </m:ctrlPr>
          </m:sSubPr>
          <m:e>
            <m:r>
              <m:rPr>
                <m:scr m:val="script"/>
              </m:rPr>
              <w:rPr>
                <w:rFonts w:ascii="Cambria Math" w:hAnsi="Cambria Math"/>
              </w:rPr>
              <m:t>A</m:t>
            </m:r>
          </m:e>
          <m:sub>
            <m:r>
              <w:rPr>
                <w:rFonts w:ascii="Cambria Math" w:hAnsi="Cambria Math"/>
              </w:rPr>
              <m:t>2020</m:t>
            </m:r>
          </m:sub>
        </m:sSub>
      </m:oMath>
      <w:r>
        <w:t xml:space="preserve"> de la</w:t>
      </w:r>
      <w:r>
        <w:rPr>
          <w:rFonts w:cs="Arial"/>
          <w:szCs w:val="22"/>
        </w:rPr>
        <w:t xml:space="preserve"> surface de forêt disponible en 2020 dans la région de Kalimantan étudiée ;</w:t>
      </w:r>
    </w:p>
    <w:p w:rsidR="00BB5DC8" w:rsidRDefault="000E1496" w:rsidP="00E504D3">
      <w:pPr>
        <w:tabs>
          <w:tab w:val="left" w:pos="6048"/>
        </w:tabs>
        <w:spacing w:after="240"/>
        <w:ind w:left="426" w:hanging="142"/>
        <w:jc w:val="both"/>
      </w:pPr>
      <w:r>
        <w:t>- le pourcentage de diminution de l’aire de la surf</w:t>
      </w:r>
      <w:r>
        <w:t>ace disponible entre 1970 et 2020.</w:t>
      </w:r>
    </w:p>
    <w:p w:rsidR="00510571" w:rsidRDefault="000E1496" w:rsidP="00AC333A">
      <w:pPr>
        <w:jc w:val="both"/>
      </w:pPr>
      <w:r>
        <w:rPr>
          <w:b/>
        </w:rPr>
        <w:t>3</w:t>
      </w:r>
      <w:r w:rsidRPr="001D30E1">
        <w:rPr>
          <w:b/>
        </w:rPr>
        <w:t>-</w:t>
      </w:r>
      <w:r>
        <w:t xml:space="preserve"> À l’aide des documents de vos connaissances, rédiger un paragraphe argumenté présentant le rôle conjoint de la géographie et de l’action humaine de déforestation sur le risque </w:t>
      </w:r>
      <w:r w:rsidRPr="00CC360C">
        <w:t>d’appauvrissement génétique des population</w:t>
      </w:r>
      <w:r w:rsidRPr="00CC360C">
        <w:t xml:space="preserve">s d’orangs-outans </w:t>
      </w:r>
      <w:r>
        <w:t xml:space="preserve">de l’île de Bornéo. </w:t>
      </w:r>
      <w:r w:rsidRPr="00F63135">
        <w:t xml:space="preserve">Proposer des mesures qui permettraient </w:t>
      </w:r>
      <w:r>
        <w:t xml:space="preserve">prioritairement </w:t>
      </w:r>
      <w:r w:rsidRPr="00F63135">
        <w:t xml:space="preserve">de </w:t>
      </w:r>
      <w:r>
        <w:t xml:space="preserve">protéger les </w:t>
      </w:r>
      <w:r w:rsidRPr="00F63135">
        <w:t>populations</w:t>
      </w:r>
      <w:r>
        <w:t xml:space="preserve"> d’orangs-outans et également de </w:t>
      </w:r>
      <w:r w:rsidRPr="00F63135">
        <w:t>conserver l</w:t>
      </w:r>
      <w:r>
        <w:t>eur</w:t>
      </w:r>
      <w:r w:rsidRPr="00F63135">
        <w:t xml:space="preserve"> diversité génétique.</w:t>
      </w:r>
    </w:p>
    <w:sectPr w:rsidR="00510571" w:rsidSect="00E61EB3">
      <w:headerReference w:type="even" r:id="rId30"/>
      <w:headerReference w:type="default" r:id="rId31"/>
      <w:footerReference w:type="even" r:id="rId32"/>
      <w:footerReference w:type="default" r:id="rId33"/>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8"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E1496" w:rsidRPr="000E1496">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E1496" w:rsidRPr="000E1496">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E1496" w:rsidRPr="000E1496">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E1496" w:rsidRPr="000E1496">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9"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0E1496"/>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1" type="connector" idref="#_x0000_s1032"/>
        <o:r id="V:Rule2" type="connector" idref="#_x0000_s103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zeta">
    <w:name w:val="zeta"/>
    <w:basedOn w:val="Normal"/>
    <w:rsid w:val="00A93C4E"/>
    <w:pPr>
      <w:spacing w:before="100" w:beforeAutospacing="1" w:after="100" w:afterAutospacing="1" w:line="240" w:lineRule="auto"/>
    </w:pPr>
    <w:rPr>
      <w:rFonts w:ascii="Times New Roman" w:eastAsia="Times New Roman" w:hAnsi="Times New Roman"/>
    </w:rPr>
  </w:style>
  <w:style w:type="character" w:customStyle="1" w:styleId="link-wrapper">
    <w:name w:val="link-wrapper"/>
    <w:basedOn w:val="Policepardfaut"/>
    <w:rsid w:val="005D1276"/>
  </w:style>
  <w:style w:type="character" w:styleId="Accentuation">
    <w:name w:val="Emphasis"/>
    <w:basedOn w:val="Policepardfaut"/>
    <w:uiPriority w:val="20"/>
    <w:qFormat/>
    <w:rsid w:val="005D12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tura-sciences.com/sciences/definitions/energie-energie-15884/" TargetMode="External"/><Relationship Id="rId18" Type="http://schemas.openxmlformats.org/officeDocument/2006/relationships/hyperlink" Target="https://www.futura-sciences.com/sciences/definitions/physique-photon-3500/"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futura-sciences.com/sciences/actualites/physique-semi-conducteur-graphene-fait-mieux-silicium-13828/"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futura-sciences.com/planete/actualites/developpement-durable-biocarburant-directement-produit-photosynthese-35500/" TargetMode="External"/><Relationship Id="rId17" Type="http://schemas.openxmlformats.org/officeDocument/2006/relationships/hyperlink" Target="https://www.futura-sciences.com/sante/definitions/medecine-absorption-2910/" TargetMode="External"/><Relationship Id="rId25" Type="http://schemas.openxmlformats.org/officeDocument/2006/relationships/hyperlink" Target="http://www.nature.com/srep/2012/120202/srep00234/full/srep00234.html"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futura-sciences.com/planete/definitions/botanique-chlorophylle-112/" TargetMode="External"/><Relationship Id="rId20" Type="http://schemas.openxmlformats.org/officeDocument/2006/relationships/hyperlink" Target="http://web.mit.edu/newsoffice/2012/biosolar-0203.html"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ature.com/srep/2012/120202/srep00234/full/srep00234.html" TargetMode="External"/><Relationship Id="rId24" Type="http://schemas.openxmlformats.org/officeDocument/2006/relationships/hyperlink" Target="https://www.futura-sciences.com/sciences/definitions/chimie-silicium-14517/"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futura-sciences.com/sante/definitions/biologie-proteine-237/" TargetMode="External"/><Relationship Id="rId23" Type="http://schemas.openxmlformats.org/officeDocument/2006/relationships/hyperlink" Target="https://www.futura-sciences.com/planete/actualites/developpement-durable-energie-solaire-panneaux-photovoltaiques-33472/" TargetMode="External"/><Relationship Id="rId28"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hyperlink" Target="https://www.futura-sciences.com/sciences/definitions/matiere-electron-68/" TargetMode="External"/><Relationship Id="rId3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tura-sciences.com/planete/dossiers/botanique-cellule-vegetale-439/" TargetMode="External"/><Relationship Id="rId22" Type="http://schemas.openxmlformats.org/officeDocument/2006/relationships/hyperlink" Target="https://www.futura-sciences.com/planete/questions-reponses/energie-renouvelable-panneaux-solaires-photovoltaiques-sont-ils-recyclables-1086/" TargetMode="External"/><Relationship Id="rId27" Type="http://schemas.openxmlformats.org/officeDocument/2006/relationships/image" Target="media/image3.png"/><Relationship Id="rId30" Type="http://schemas.openxmlformats.org/officeDocument/2006/relationships/header" Target="header1.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1775</Words>
  <Characters>9767</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