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A2138F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38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38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2138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A2138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138F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A2138F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138F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38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38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138F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2138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2138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2138F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A2138F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A2138F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A2138F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A2138F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A2138F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FB30D9" w:rsidRPr="00A77456" w:rsidRDefault="00A2138F" w:rsidP="00FB30D9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FB30D9" w:rsidRPr="00A77456" w:rsidRDefault="00A2138F" w:rsidP="00FB30D9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FB30D9" w:rsidRPr="00D87AD1" w:rsidRDefault="00A2138F" w:rsidP="00FB30D9">
      <w:pPr>
        <w:spacing w:after="120"/>
        <w:jc w:val="both"/>
        <w:rPr>
          <w:b/>
          <w:sz w:val="22"/>
        </w:rPr>
      </w:pPr>
      <w:r>
        <w:rPr>
          <w:b/>
          <w:sz w:val="28"/>
        </w:rPr>
        <w:t>Confinement et atmosphère</w:t>
      </w:r>
    </w:p>
    <w:p w:rsidR="00E32F53" w:rsidRDefault="00A2138F" w:rsidP="00FB30D9">
      <w:r w:rsidRPr="00D74F67">
        <w:rPr>
          <w:i/>
        </w:rPr>
        <w:t>Sur 10 points</w:t>
      </w:r>
    </w:p>
    <w:p w:rsidR="00306A7C" w:rsidRDefault="00A2138F" w:rsidP="0040754F">
      <w:pPr>
        <w:spacing w:after="120"/>
        <w:jc w:val="both"/>
      </w:pPr>
      <w:r>
        <w:t xml:space="preserve">L’activité humaine a des conséquences sur </w:t>
      </w:r>
      <w:r>
        <w:t>la composition de l’atmosphère, notamment parce qu’elle conditionne les émissions de CO</w:t>
      </w:r>
      <w:r>
        <w:rPr>
          <w:vertAlign w:val="subscript"/>
        </w:rPr>
        <w:t>2</w:t>
      </w:r>
      <w:r>
        <w:t xml:space="preserve">. </w:t>
      </w:r>
    </w:p>
    <w:p w:rsidR="00E66229" w:rsidRDefault="00A2138F" w:rsidP="0040754F">
      <w:pPr>
        <w:spacing w:after="240"/>
        <w:jc w:val="both"/>
      </w:pPr>
      <w:r>
        <w:t>Nous nous proposons ici d’étudier une évolution récente de l’atmosphère durant les premiers mois de la crise sanitaire de la Covid 19 et les mesures qui l’ont accomp</w:t>
      </w:r>
      <w:r>
        <w:t>agnées.</w:t>
      </w:r>
    </w:p>
    <w:p w:rsidR="00E66229" w:rsidRDefault="00A2138F" w:rsidP="0040754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/>
        <w:rPr>
          <w:b/>
          <w:bCs/>
        </w:rPr>
      </w:pPr>
      <w:r w:rsidRPr="2DEDE606">
        <w:rPr>
          <w:b/>
          <w:bCs/>
          <w:u w:val="single"/>
        </w:rPr>
        <w:t>Document 1</w:t>
      </w:r>
      <w:r w:rsidRPr="2DEDE606">
        <w:rPr>
          <w:b/>
          <w:bCs/>
        </w:rPr>
        <w:t> </w:t>
      </w:r>
      <w:r w:rsidRPr="2DEDE606">
        <w:rPr>
          <w:rFonts w:eastAsia="Arial" w:cs="Arial"/>
          <w:b/>
          <w:bCs/>
        </w:rPr>
        <w:t>: émissions globales de CO</w:t>
      </w:r>
      <w:r w:rsidRPr="2DEDE606">
        <w:rPr>
          <w:rFonts w:eastAsia="Arial" w:cs="Arial"/>
          <w:b/>
          <w:bCs/>
          <w:vertAlign w:val="subscript"/>
        </w:rPr>
        <w:t>2</w:t>
      </w:r>
      <w:r w:rsidRPr="2DEDE606">
        <w:rPr>
          <w:rFonts w:eastAsia="Arial" w:cs="Arial"/>
          <w:b/>
          <w:bCs/>
        </w:rPr>
        <w:t xml:space="preserve"> </w:t>
      </w:r>
      <w:r w:rsidRPr="2DEDE606">
        <w:rPr>
          <w:b/>
          <w:bCs/>
        </w:rPr>
        <w:t>en mégatonnes par jour d’origine fossile</w:t>
      </w:r>
    </w:p>
    <w:p w:rsidR="0040754F" w:rsidRDefault="00A2138F" w:rsidP="00790C8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</w:pPr>
      <w:r>
        <w:t xml:space="preserve">Le document présente l’évolution du total des émissions journalières dues à l’utilisation de combustibles fossiles, à l’échelle de la Terre, au cours du temps. Les </w:t>
      </w:r>
      <w:r>
        <w:t>parties grisées représentent la marge d’erreur.</w:t>
      </w:r>
    </w:p>
    <w:p w:rsidR="00E66229" w:rsidRDefault="00A2138F" w:rsidP="0040754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cs="Arial"/>
          <w:b/>
          <w:bCs/>
        </w:rPr>
      </w:pPr>
      <w:r>
        <w:rPr>
          <w:noProof/>
        </w:rPr>
        <w:drawing>
          <wp:inline distT="0" distB="0" distL="0" distR="0" wp14:anchorId="4A79BC71" wp14:editId="102E925A">
            <wp:extent cx="5743575" cy="3122295"/>
            <wp:effectExtent l="0" t="0" r="0" b="1905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" r="-1012"/>
                    <a:stretch/>
                  </pic:blipFill>
                  <pic:spPr bwMode="auto">
                    <a:xfrm>
                      <a:off x="0" y="0"/>
                      <a:ext cx="5743575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6229" w:rsidRPr="00790C81" w:rsidRDefault="00A2138F">
      <w:pPr>
        <w:pStyle w:val="Paragraphedeliste"/>
        <w:spacing w:after="0" w:line="240" w:lineRule="auto"/>
        <w:rPr>
          <w:rFonts w:ascii="Arial" w:hAnsi="Arial" w:cs="Arial"/>
          <w:b/>
          <w:bCs/>
          <w:sz w:val="14"/>
        </w:rPr>
      </w:pPr>
    </w:p>
    <w:p w:rsidR="0039529A" w:rsidRDefault="00A2138F" w:rsidP="0039529A">
      <w:pPr>
        <w:pStyle w:val="Paragraphedeliste"/>
        <w:spacing w:after="0" w:line="240" w:lineRule="auto"/>
        <w:ind w:left="0"/>
        <w:jc w:val="both"/>
        <w:rPr>
          <w:rFonts w:cs="Arial"/>
        </w:rPr>
      </w:pPr>
      <w:r w:rsidRPr="2DEDE606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2DEDE606">
        <w:rPr>
          <w:rFonts w:ascii="Arial" w:hAnsi="Arial" w:cs="Arial"/>
          <w:sz w:val="24"/>
          <w:szCs w:val="24"/>
        </w:rPr>
        <w:t xml:space="preserve"> En s’appuyant sur l’analyse du document 1, préciser comment ont évolué les émissions de CO</w:t>
      </w:r>
      <w:r w:rsidRPr="2DEDE606">
        <w:rPr>
          <w:rFonts w:ascii="Arial" w:hAnsi="Arial" w:cs="Arial"/>
          <w:sz w:val="24"/>
          <w:szCs w:val="24"/>
          <w:vertAlign w:val="subscript"/>
        </w:rPr>
        <w:t>2</w:t>
      </w:r>
      <w:r w:rsidRPr="2DEDE606">
        <w:rPr>
          <w:rFonts w:ascii="Arial" w:hAnsi="Arial" w:cs="Arial"/>
          <w:sz w:val="24"/>
          <w:szCs w:val="24"/>
        </w:rPr>
        <w:t xml:space="preserve"> </w:t>
      </w:r>
      <w:r w:rsidRPr="2DEDE606">
        <w:rPr>
          <w:rFonts w:ascii="Arial" w:hAnsi="Arial" w:cs="Arial"/>
          <w:color w:val="000000" w:themeColor="text1"/>
          <w:sz w:val="24"/>
          <w:szCs w:val="24"/>
        </w:rPr>
        <w:t>de 2000 à 2020</w:t>
      </w:r>
      <w:r w:rsidRPr="2DEDE606">
        <w:rPr>
          <w:rFonts w:ascii="Arial" w:hAnsi="Arial" w:cs="Arial"/>
          <w:sz w:val="24"/>
          <w:szCs w:val="24"/>
        </w:rPr>
        <w:t xml:space="preserve">, à l’échelle globale de la Terre et proposer une hypothèse quant aux causes des variations </w:t>
      </w:r>
      <w:r w:rsidRPr="2DEDE606">
        <w:rPr>
          <w:rFonts w:ascii="Arial" w:hAnsi="Arial" w:cs="Arial"/>
          <w:sz w:val="24"/>
          <w:szCs w:val="24"/>
        </w:rPr>
        <w:t>constatées pendant les premiers mois de l’année 2020.</w:t>
      </w:r>
      <w:r>
        <w:rPr>
          <w:rFonts w:ascii="Arial" w:hAnsi="Arial" w:cs="Arial"/>
          <w:sz w:val="24"/>
          <w:szCs w:val="24"/>
        </w:rPr>
        <w:br w:type="page"/>
      </w:r>
    </w:p>
    <w:p w:rsidR="00E66229" w:rsidRDefault="00A2138F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529A" w:rsidRDefault="00A2138F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529A" w:rsidRPr="00306A7C" w:rsidRDefault="00A2138F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64562" w:rsidRPr="00264562" w:rsidTr="002E6CCE">
        <w:trPr>
          <w:trHeight w:val="9897"/>
        </w:trPr>
        <w:tc>
          <w:tcPr>
            <w:tcW w:w="9060" w:type="dxa"/>
          </w:tcPr>
          <w:p w:rsidR="00264562" w:rsidRPr="00264562" w:rsidRDefault="00A2138F" w:rsidP="002E6CCE">
            <w:pPr>
              <w:spacing w:before="120" w:after="120"/>
              <w:jc w:val="both"/>
              <w:rPr>
                <w:b/>
              </w:rPr>
            </w:pPr>
            <w:r w:rsidRPr="00264562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377825</wp:posOffset>
                  </wp:positionV>
                  <wp:extent cx="5690870" cy="5905500"/>
                  <wp:effectExtent l="0" t="0" r="5080" b="0"/>
                  <wp:wrapTopAndBottom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690870" cy="590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4562">
              <w:rPr>
                <w:b/>
                <w:bCs/>
                <w:u w:val="single"/>
              </w:rPr>
              <w:t>Document 2</w:t>
            </w:r>
            <w:r w:rsidRPr="00264562">
              <w:rPr>
                <w:b/>
                <w:bCs/>
              </w:rPr>
              <w:t> : cycle et flux de carbone (en Gt / an)</w:t>
            </w:r>
          </w:p>
          <w:p w:rsidR="00264562" w:rsidRPr="002E6CCE" w:rsidRDefault="00A2138F" w:rsidP="002E6CCE">
            <w:pPr>
              <w:spacing w:before="120" w:after="0"/>
              <w:jc w:val="center"/>
              <w:rPr>
                <w:b/>
                <w:sz w:val="10"/>
              </w:rPr>
            </w:pPr>
          </w:p>
        </w:tc>
      </w:tr>
    </w:tbl>
    <w:p w:rsidR="00E66229" w:rsidRDefault="00A2138F">
      <w:pPr>
        <w:spacing w:after="0" w:line="240" w:lineRule="auto"/>
        <w:rPr>
          <w:b/>
          <w:bCs/>
        </w:rPr>
      </w:pPr>
    </w:p>
    <w:p w:rsidR="0039529A" w:rsidRDefault="00A2138F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39529A" w:rsidRDefault="00A2138F" w:rsidP="00FC5E91">
      <w:pPr>
        <w:spacing w:after="0" w:line="240" w:lineRule="auto"/>
        <w:rPr>
          <w:b/>
          <w:bCs/>
        </w:rPr>
      </w:pPr>
    </w:p>
    <w:p w:rsidR="0039529A" w:rsidRDefault="00A2138F" w:rsidP="00FC5E91">
      <w:pPr>
        <w:spacing w:after="0" w:line="240" w:lineRule="auto"/>
        <w:rPr>
          <w:b/>
          <w:bCs/>
        </w:rPr>
      </w:pPr>
    </w:p>
    <w:p w:rsidR="00E66229" w:rsidRDefault="00A2138F" w:rsidP="0039529A">
      <w:pPr>
        <w:spacing w:after="240" w:line="240" w:lineRule="auto"/>
        <w:jc w:val="both"/>
        <w:rPr>
          <w:rFonts w:cs="Arial"/>
        </w:rPr>
      </w:pPr>
      <w:r w:rsidRPr="2DEDE606">
        <w:rPr>
          <w:b/>
          <w:bCs/>
        </w:rPr>
        <w:t>2.</w:t>
      </w:r>
      <w:r>
        <w:t xml:space="preserve">  </w:t>
      </w:r>
      <w:r w:rsidRPr="2DEDE606">
        <w:rPr>
          <w:rFonts w:cs="Arial"/>
          <w:color w:val="000000" w:themeColor="text1"/>
        </w:rPr>
        <w:t xml:space="preserve">À l’aide de </w:t>
      </w:r>
      <w:r w:rsidRPr="2DEDE606">
        <w:rPr>
          <w:rFonts w:cs="Arial"/>
        </w:rPr>
        <w:t>connaissances et en s’appuyant sur le document 2, identifier les deux réservoirs de carbone les plus importants et préciser</w:t>
      </w:r>
      <w:r w:rsidRPr="2DEDE606">
        <w:rPr>
          <w:rFonts w:cs="Arial"/>
        </w:rPr>
        <w:t xml:space="preserve"> les flux de carbone entre ces deux réservoirs.</w:t>
      </w:r>
    </w:p>
    <w:p w:rsidR="00E66229" w:rsidRDefault="00A2138F" w:rsidP="0039529A">
      <w:pPr>
        <w:spacing w:after="240" w:line="240" w:lineRule="auto"/>
        <w:jc w:val="both"/>
        <w:rPr>
          <w:rFonts w:cs="Arial"/>
        </w:rPr>
      </w:pPr>
      <w:r w:rsidRPr="2DEDE606">
        <w:rPr>
          <w:rFonts w:cs="Arial"/>
          <w:b/>
          <w:bCs/>
        </w:rPr>
        <w:t>3.</w:t>
      </w:r>
      <w:r w:rsidRPr="2DEDE606">
        <w:rPr>
          <w:rFonts w:cs="Arial"/>
        </w:rPr>
        <w:t xml:space="preserve"> En s’appuyant sur le document 2, identifier les flux de nature anthropique sur ce cycle. </w:t>
      </w:r>
    </w:p>
    <w:p w:rsidR="00E66229" w:rsidRPr="00FC5E91" w:rsidRDefault="00A2138F" w:rsidP="0039529A">
      <w:pPr>
        <w:spacing w:after="240" w:line="240" w:lineRule="auto"/>
        <w:jc w:val="both"/>
        <w:rPr>
          <w:rFonts w:cs="Arial"/>
          <w:strike/>
        </w:rPr>
      </w:pPr>
      <w:r w:rsidRPr="2DEDE606">
        <w:rPr>
          <w:rFonts w:cs="Arial"/>
          <w:b/>
          <w:bCs/>
        </w:rPr>
        <w:t xml:space="preserve">4. </w:t>
      </w:r>
      <w:r w:rsidRPr="2DEDE606">
        <w:rPr>
          <w:rFonts w:cs="Arial"/>
        </w:rPr>
        <w:t xml:space="preserve">En effectuant un bilan à partir de données du document 2, montrer que la quantité de carbone augmente avec le </w:t>
      </w:r>
      <w:r w:rsidRPr="2DEDE606">
        <w:rPr>
          <w:rFonts w:cs="Arial"/>
        </w:rPr>
        <w:t>temps dans l’atmosphère.</w:t>
      </w:r>
    </w:p>
    <w:p w:rsidR="00E66229" w:rsidRPr="006B1965" w:rsidRDefault="00A2138F" w:rsidP="0039529A">
      <w:pPr>
        <w:pBdr>
          <w:left w:val="none" w:sz="4" w:space="11" w:color="000000"/>
        </w:pBdr>
        <w:spacing w:after="240" w:line="240" w:lineRule="auto"/>
        <w:jc w:val="both"/>
        <w:rPr>
          <w:rFonts w:cs="Arial"/>
          <w:color w:val="000000" w:themeColor="text1"/>
        </w:rPr>
      </w:pPr>
      <w:r w:rsidRPr="006B1965">
        <w:rPr>
          <w:rFonts w:cs="Arial"/>
          <w:b/>
          <w:bCs/>
        </w:rPr>
        <w:t>5.</w:t>
      </w:r>
      <w:r>
        <w:rPr>
          <w:rFonts w:cs="Arial"/>
          <w:color w:val="000000" w:themeColor="text1"/>
        </w:rPr>
        <w:t> </w:t>
      </w:r>
      <w:r w:rsidRPr="006B1965">
        <w:rPr>
          <w:rFonts w:cs="Arial"/>
          <w:color w:val="000000" w:themeColor="text1"/>
        </w:rPr>
        <w:t>Expliquer pourquoi on qualifie un combustible fossile de ressource non renouvelable.</w:t>
      </w:r>
    </w:p>
    <w:p w:rsidR="00E66229" w:rsidRPr="006B1965" w:rsidRDefault="00A2138F" w:rsidP="00677720">
      <w:pPr>
        <w:pBdr>
          <w:left w:val="none" w:sz="4" w:space="11" w:color="000000"/>
        </w:pBdr>
        <w:spacing w:after="360" w:line="240" w:lineRule="auto"/>
        <w:jc w:val="both"/>
        <w:rPr>
          <w:rFonts w:cs="Arial"/>
        </w:rPr>
      </w:pPr>
      <w:r w:rsidRPr="006B1965">
        <w:rPr>
          <w:rFonts w:cs="Arial"/>
          <w:b/>
          <w:bCs/>
        </w:rPr>
        <w:t>6.</w:t>
      </w:r>
      <w:r w:rsidRPr="006B1965">
        <w:rPr>
          <w:rFonts w:cs="Arial"/>
        </w:rPr>
        <w:t xml:space="preserve"> Sachant qu’une mole d’essence produit huit moles de CO</w:t>
      </w:r>
      <w:r w:rsidRPr="006B1965">
        <w:rPr>
          <w:rFonts w:cs="Arial"/>
          <w:vertAlign w:val="subscript"/>
        </w:rPr>
        <w:t>2</w:t>
      </w:r>
      <w:r w:rsidRPr="006B1965">
        <w:rPr>
          <w:rFonts w:cs="Arial"/>
        </w:rPr>
        <w:t>, prouver par le calcul qu’un kilogramme d’essence produit une masse de CO</w:t>
      </w:r>
      <w:r w:rsidRPr="006B1965">
        <w:rPr>
          <w:rFonts w:cs="Arial"/>
          <w:vertAlign w:val="subscript"/>
        </w:rPr>
        <w:t>2</w:t>
      </w:r>
      <w:r w:rsidRPr="006B1965">
        <w:rPr>
          <w:rFonts w:cs="Arial"/>
        </w:rPr>
        <w:t xml:space="preserve"> d’environ 3,1 kg, en utilisant les données suivantes.</w:t>
      </w:r>
    </w:p>
    <w:p w:rsidR="00306A7C" w:rsidRPr="006B1965" w:rsidRDefault="00A2138F" w:rsidP="008F0565">
      <w:pPr>
        <w:spacing w:after="120"/>
        <w:jc w:val="both"/>
        <w:rPr>
          <w:bCs/>
        </w:rPr>
      </w:pPr>
      <w:r w:rsidRPr="006B1965">
        <w:rPr>
          <w:bCs/>
        </w:rPr>
        <w:t>En première approche, l’équation de la réaction de combustion de l’essence peut être assimilée à celle de la combustion de l’octane (C</w:t>
      </w:r>
      <w:r w:rsidRPr="006B1965">
        <w:rPr>
          <w:bCs/>
          <w:vertAlign w:val="subscript"/>
        </w:rPr>
        <w:t>8</w:t>
      </w:r>
      <w:r w:rsidRPr="006B1965">
        <w:rPr>
          <w:bCs/>
        </w:rPr>
        <w:t>H</w:t>
      </w:r>
      <w:r w:rsidRPr="006B1965">
        <w:rPr>
          <w:bCs/>
          <w:vertAlign w:val="subscript"/>
        </w:rPr>
        <w:t>18</w:t>
      </w:r>
      <w:r w:rsidRPr="006B1965">
        <w:rPr>
          <w:bCs/>
        </w:rPr>
        <w:t>) :</w:t>
      </w:r>
    </w:p>
    <w:p w:rsidR="00306A7C" w:rsidRPr="006B1965" w:rsidRDefault="00A2138F" w:rsidP="008F0565">
      <w:pPr>
        <w:spacing w:after="240"/>
        <w:jc w:val="center"/>
        <w:rPr>
          <w:lang w:val="en-US"/>
        </w:rPr>
      </w:pPr>
      <w:r w:rsidRPr="2DEDE606">
        <w:rPr>
          <w:rFonts w:eastAsia="Arial" w:cs="Arial"/>
          <w:sz w:val="22"/>
          <w:szCs w:val="22"/>
          <w:lang w:val="en-US"/>
        </w:rPr>
        <w:t>2 C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8</w:t>
      </w:r>
      <w:r w:rsidRPr="2DEDE606">
        <w:rPr>
          <w:rFonts w:eastAsia="Arial" w:cs="Arial"/>
          <w:sz w:val="22"/>
          <w:szCs w:val="22"/>
          <w:lang w:val="en-US"/>
        </w:rPr>
        <w:t>H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 xml:space="preserve">18 </w:t>
      </w:r>
      <w:r w:rsidRPr="2DEDE606">
        <w:rPr>
          <w:rFonts w:eastAsia="Arial" w:cs="Arial"/>
          <w:color w:val="000000" w:themeColor="text1"/>
          <w:sz w:val="22"/>
          <w:szCs w:val="22"/>
          <w:lang w:val="en-US"/>
        </w:rPr>
        <w:t>(</w:t>
      </w:r>
      <w:r w:rsidRPr="2DEDE606">
        <w:rPr>
          <w:rFonts w:eastAsia="Arial" w:cs="Arial"/>
          <w:sz w:val="21"/>
          <w:szCs w:val="21"/>
          <w:lang w:val="en-US"/>
        </w:rPr>
        <w:t>ℓ</w:t>
      </w:r>
      <w:r w:rsidRPr="2DEDE606">
        <w:rPr>
          <w:rFonts w:eastAsia="Arial" w:cs="Arial"/>
          <w:color w:val="000000" w:themeColor="text1"/>
          <w:sz w:val="22"/>
          <w:szCs w:val="22"/>
          <w:lang w:val="en-US"/>
        </w:rPr>
        <w:t>)</w:t>
      </w:r>
      <w:r w:rsidRPr="2DEDE606">
        <w:rPr>
          <w:rFonts w:eastAsia="Arial" w:cs="Arial"/>
          <w:sz w:val="22"/>
          <w:szCs w:val="22"/>
          <w:lang w:val="en-US"/>
        </w:rPr>
        <w:t xml:space="preserve"> +  25 O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 xml:space="preserve">2 </w:t>
      </w:r>
      <w:r w:rsidRPr="2DEDE606">
        <w:rPr>
          <w:rFonts w:eastAsia="Arial" w:cs="Arial"/>
          <w:sz w:val="22"/>
          <w:szCs w:val="22"/>
          <w:lang w:val="en-US"/>
        </w:rPr>
        <w:t xml:space="preserve">(g) </w:t>
      </w:r>
      <w:r>
        <w:rPr>
          <w:noProof/>
        </w:rPr>
        <mc:AlternateContent>
          <mc:Choice Requires="wpg">
            <w:drawing>
              <wp:inline distT="0" distB="0" distL="114300" distR="114300" wp14:anchorId="48E888B7" wp14:editId="37F26AD5">
                <wp:extent cx="533400" cy="122555"/>
                <wp:effectExtent l="0" t="0" r="0" b="0"/>
                <wp:docPr id="3" name="Group 3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33400" cy="122555"/>
                          <a:chOff x="0" y="0"/>
                          <a:chExt cx="5334" cy="762"/>
                        </a:xfrm>
                      </wpg:grpSpPr>
                      <wps:wsp>
                        <wps:cNvPr id="9" name="Forme libre 9"/>
                        <wps:cNvSpPr/>
                        <wps:spPr bwMode="auto">
                          <a:xfrm>
                            <a:off x="0" y="0"/>
                            <a:ext cx="5334" cy="762"/>
                          </a:xfrm>
                          <a:custGeom>
                            <a:avLst/>
                            <a:gdLst>
                              <a:gd name="T0" fmla="*/ 457200 w 533400"/>
                              <a:gd name="T1" fmla="*/ 0 h 76200"/>
                              <a:gd name="T2" fmla="*/ 533400 w 533400"/>
                              <a:gd name="T3" fmla="*/ 38100 h 76200"/>
                              <a:gd name="T4" fmla="*/ 457200 w 533400"/>
                              <a:gd name="T5" fmla="*/ 76200 h 76200"/>
                              <a:gd name="T6" fmla="*/ 457200 w 533400"/>
                              <a:gd name="T7" fmla="*/ 42799 h 76200"/>
                              <a:gd name="T8" fmla="*/ 0 w 533400"/>
                              <a:gd name="T9" fmla="*/ 42799 h 76200"/>
                              <a:gd name="T10" fmla="*/ 0 w 533400"/>
                              <a:gd name="T11" fmla="*/ 33274 h 76200"/>
                              <a:gd name="T12" fmla="*/ 457200 w 533400"/>
                              <a:gd name="T13" fmla="*/ 33274 h 76200"/>
                              <a:gd name="T14" fmla="*/ 457200 w 533400"/>
                              <a:gd name="T15" fmla="*/ 0 h 76200"/>
                              <a:gd name="T16" fmla="*/ 0 w 533400"/>
                              <a:gd name="T17" fmla="*/ 0 h 76200"/>
                              <a:gd name="T18" fmla="*/ 533400 w 533400"/>
                              <a:gd name="T19" fmla="*/ 76200 h 76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533400" h="76200" extrusionOk="0">
                                <a:moveTo>
                                  <a:pt x="457200" y="0"/>
                                </a:moveTo>
                                <a:lnTo>
                                  <a:pt x="533400" y="38100"/>
                                </a:lnTo>
                                <a:lnTo>
                                  <a:pt x="457200" y="76200"/>
                                </a:lnTo>
                                <a:lnTo>
                                  <a:pt x="457200" y="42799"/>
                                </a:lnTo>
                                <a:lnTo>
                                  <a:pt x="0" y="42799"/>
                                </a:lnTo>
                                <a:lnTo>
                                  <a:pt x="0" y="33274"/>
                                </a:lnTo>
                                <a:lnTo>
                                  <a:pt x="457200" y="33274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21" style="position:absolute;margin-left:160.3pt;margin-top:1.75pt;width:42pt;height:9.65pt;z-index:251664384" coordsize="5334,762" o:spid="_x0000_s1026" w14:anchorId="34EF46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">
                <v:shape id="Forme libre 9" style="position:absolute;width:5334;height:762;visibility:visible;mso-wrap-style:square;v-text-anchor:top" coordsize="533400,76200" o:spid="_x0000_s1027" fillcolor="black" stroked="f" path="m457200,r76200,38100l457200,76200r,-33401l,42799,,33274r457200,l4572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">
                  <v:path textboxrect="0,0,533400,76200" arrowok="t" o:connecttype="custom" o:connectlocs="4572,0;5334,381;4572,762;4572,428;0,428;0,333;4572,333;4572,0" o:connectangles="0,0,0,0,0,0,0,0" o:extrusionok="f"/>
                </v:shape>
                <w10:wrap type="square"/>
              </v:group>
            </w:pict>
          </mc:Fallback>
        </mc:AlternateContent>
      </w:r>
      <w:r w:rsidRPr="2DEDE606">
        <w:rPr>
          <w:rFonts w:eastAsia="Arial" w:cs="Arial"/>
          <w:sz w:val="22"/>
          <w:szCs w:val="22"/>
          <w:lang w:val="en-US"/>
        </w:rPr>
        <w:t xml:space="preserve"> 16 CO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2</w:t>
      </w:r>
      <w:r w:rsidRPr="2DEDE606">
        <w:rPr>
          <w:rFonts w:eastAsia="Arial" w:cs="Arial"/>
          <w:sz w:val="22"/>
          <w:szCs w:val="22"/>
          <w:lang w:val="en-US"/>
        </w:rPr>
        <w:t xml:space="preserve"> (g) + 18 H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2</w:t>
      </w:r>
      <w:r w:rsidRPr="2DEDE606">
        <w:rPr>
          <w:rFonts w:eastAsia="Arial" w:cs="Arial"/>
          <w:sz w:val="22"/>
          <w:szCs w:val="22"/>
          <w:lang w:val="en-US"/>
        </w:rPr>
        <w:t>O (g)</w:t>
      </w:r>
    </w:p>
    <w:p w:rsidR="00306A7C" w:rsidRPr="006B1965" w:rsidRDefault="00A2138F" w:rsidP="00677720">
      <w:pPr>
        <w:spacing w:after="360" w:line="240" w:lineRule="auto"/>
        <w:jc w:val="both"/>
        <w:rPr>
          <w:rFonts w:eastAsia="Arial" w:cs="Arial"/>
        </w:rPr>
      </w:pPr>
      <w:r w:rsidRPr="2DEDE606">
        <w:rPr>
          <w:rFonts w:eastAsia="Arial" w:cs="Arial"/>
          <w:u w:val="single"/>
        </w:rPr>
        <w:t xml:space="preserve">Données </w:t>
      </w:r>
      <w:r w:rsidRPr="2DEDE606">
        <w:rPr>
          <w:rFonts w:eastAsia="Arial" w:cs="Arial"/>
        </w:rPr>
        <w:t>:  Une mole d’octane C</w:t>
      </w:r>
      <w:r w:rsidRPr="2DEDE606">
        <w:rPr>
          <w:rFonts w:eastAsia="Arial" w:cs="Arial"/>
          <w:vertAlign w:val="subscript"/>
        </w:rPr>
        <w:t>8</w:t>
      </w:r>
      <w:r w:rsidRPr="2DEDE606">
        <w:rPr>
          <w:rFonts w:eastAsia="Arial" w:cs="Arial"/>
        </w:rPr>
        <w:t>H</w:t>
      </w:r>
      <w:r w:rsidRPr="2DEDE606">
        <w:rPr>
          <w:rFonts w:eastAsia="Arial" w:cs="Arial"/>
          <w:vertAlign w:val="subscript"/>
        </w:rPr>
        <w:t xml:space="preserve">18 </w:t>
      </w:r>
      <w:r w:rsidRPr="2DEDE606">
        <w:rPr>
          <w:rFonts w:eastAsia="Arial" w:cs="Arial"/>
        </w:rPr>
        <w:t>a une masse de 114,0 g. Une mole de CO</w:t>
      </w:r>
      <w:r w:rsidRPr="2DEDE606">
        <w:rPr>
          <w:rFonts w:eastAsia="Arial" w:cs="Arial"/>
          <w:vertAlign w:val="subscript"/>
        </w:rPr>
        <w:t xml:space="preserve">2 </w:t>
      </w:r>
      <w:r w:rsidRPr="2DEDE606">
        <w:rPr>
          <w:rFonts w:eastAsia="Arial" w:cs="Arial"/>
        </w:rPr>
        <w:t>a une masse de 44,0 g.</w:t>
      </w:r>
    </w:p>
    <w:p w:rsidR="008F0565" w:rsidRDefault="00A2138F" w:rsidP="008F0565">
      <w:pPr>
        <w:pStyle w:val="Paragraphedeliste"/>
        <w:pBdr>
          <w:left w:val="none" w:sz="4" w:space="9" w:color="000000"/>
        </w:pBdr>
        <w:spacing w:after="24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6B1965">
        <w:rPr>
          <w:rFonts w:ascii="Arial" w:hAnsi="Arial" w:cs="Arial"/>
          <w:b/>
          <w:sz w:val="24"/>
          <w:szCs w:val="24"/>
        </w:rPr>
        <w:t>7.</w:t>
      </w:r>
      <w:r w:rsidRPr="006B1965">
        <w:rPr>
          <w:rFonts w:ascii="Arial" w:hAnsi="Arial" w:cs="Arial"/>
          <w:bCs/>
          <w:sz w:val="24"/>
          <w:szCs w:val="24"/>
        </w:rPr>
        <w:t xml:space="preserve"> En déduire la masse de CO</w:t>
      </w:r>
      <w:r w:rsidRPr="006B1965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6B1965">
        <w:rPr>
          <w:rFonts w:ascii="Arial" w:hAnsi="Arial" w:cs="Arial"/>
          <w:bCs/>
          <w:sz w:val="24"/>
          <w:szCs w:val="24"/>
        </w:rPr>
        <w:t xml:space="preserve"> produite pour une quantité de 2,8.10</w:t>
      </w:r>
      <w:r w:rsidRPr="006B1965">
        <w:rPr>
          <w:rFonts w:ascii="Arial" w:hAnsi="Arial" w:cs="Arial"/>
          <w:bCs/>
          <w:sz w:val="24"/>
          <w:szCs w:val="24"/>
          <w:vertAlign w:val="superscript"/>
        </w:rPr>
        <w:t>9</w:t>
      </w:r>
      <w:r w:rsidRPr="006B1965">
        <w:rPr>
          <w:rFonts w:ascii="Arial" w:hAnsi="Arial" w:cs="Arial"/>
          <w:bCs/>
          <w:sz w:val="24"/>
          <w:szCs w:val="24"/>
        </w:rPr>
        <w:t xml:space="preserve"> kg d’essence correspondant à la consommation mondiale journalière sans crise sanitaire. </w:t>
      </w:r>
    </w:p>
    <w:p w:rsidR="00E66229" w:rsidRPr="008F0565" w:rsidRDefault="00A2138F" w:rsidP="008F0565">
      <w:pPr>
        <w:pStyle w:val="Paragraphedeliste"/>
        <w:pBdr>
          <w:left w:val="none" w:sz="4" w:space="9" w:color="000000"/>
        </w:pBdr>
        <w:spacing w:after="24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B1965">
        <w:rPr>
          <w:rFonts w:ascii="Arial" w:hAnsi="Arial" w:cs="Arial"/>
          <w:bCs/>
          <w:sz w:val="24"/>
          <w:szCs w:val="24"/>
        </w:rPr>
        <w:br/>
      </w:r>
      <w:r w:rsidRPr="008F0565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.a.</w:t>
      </w:r>
      <w:r w:rsidRPr="008F0565">
        <w:rPr>
          <w:rFonts w:ascii="Arial" w:hAnsi="Arial" w:cs="Arial"/>
          <w:color w:val="000000" w:themeColor="text1"/>
          <w:sz w:val="24"/>
          <w:szCs w:val="24"/>
        </w:rPr>
        <w:t xml:space="preserve"> Comparer la valeur des émissions de CO</w:t>
      </w:r>
      <w:r w:rsidRPr="008F0565">
        <w:rPr>
          <w:rFonts w:ascii="Arial" w:hAnsi="Arial" w:cs="Arial"/>
          <w:color w:val="000000" w:themeColor="text1"/>
          <w:sz w:val="24"/>
          <w:szCs w:val="24"/>
          <w:vertAlign w:val="subscript"/>
        </w:rPr>
        <w:t xml:space="preserve">2 </w:t>
      </w:r>
      <w:r w:rsidRPr="008F0565">
        <w:rPr>
          <w:rFonts w:ascii="Arial" w:hAnsi="Arial" w:cs="Arial"/>
          <w:color w:val="000000" w:themeColor="text1"/>
          <w:sz w:val="24"/>
          <w:szCs w:val="24"/>
        </w:rPr>
        <w:t xml:space="preserve">calculée à la question 7 à la valeur lue sur le graphique du document 1 pour le mois d’avril 2020. </w:t>
      </w:r>
    </w:p>
    <w:p w:rsidR="00E66229" w:rsidRPr="008F0565" w:rsidRDefault="00A2138F" w:rsidP="0039529A">
      <w:pPr>
        <w:pBdr>
          <w:left w:val="none" w:sz="4" w:space="9" w:color="000000"/>
        </w:pBdr>
        <w:spacing w:after="240" w:line="240" w:lineRule="auto"/>
        <w:jc w:val="both"/>
        <w:rPr>
          <w:rFonts w:cs="Arial"/>
          <w:color w:val="000000" w:themeColor="text1"/>
        </w:rPr>
      </w:pPr>
      <w:r w:rsidRPr="008F0565">
        <w:rPr>
          <w:rFonts w:cs="Arial"/>
          <w:b/>
          <w:bCs/>
          <w:color w:val="000000" w:themeColor="text1"/>
        </w:rPr>
        <w:t>8</w:t>
      </w:r>
      <w:r>
        <w:rPr>
          <w:rFonts w:cs="Arial"/>
          <w:b/>
          <w:bCs/>
          <w:color w:val="000000" w:themeColor="text1"/>
        </w:rPr>
        <w:t>.b.</w:t>
      </w:r>
      <w:r w:rsidRPr="008F0565">
        <w:rPr>
          <w:rFonts w:cs="Arial"/>
          <w:color w:val="000000" w:themeColor="text1"/>
        </w:rPr>
        <w:t xml:space="preserve"> Formuler des hypothèses pour expliquer la différence constatée. </w:t>
      </w:r>
      <w:r>
        <w:br w:type="page"/>
      </w:r>
    </w:p>
    <w:p w:rsidR="000D49A5" w:rsidRPr="00A77456" w:rsidRDefault="00A2138F" w:rsidP="000D49A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0D49A5" w:rsidRPr="00A77456" w:rsidRDefault="00A2138F" w:rsidP="000D49A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 xml:space="preserve">Le </w:t>
      </w:r>
      <w:r>
        <w:rPr>
          <w:rFonts w:eastAsia="Arial" w:cs="Arial"/>
          <w:i/>
        </w:rPr>
        <w:t>futur des énergies »</w:t>
      </w:r>
    </w:p>
    <w:p w:rsidR="000D49A5" w:rsidRPr="00D87AD1" w:rsidRDefault="00A2138F" w:rsidP="000D49A5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L’agrivoltaïsme</w:t>
      </w:r>
    </w:p>
    <w:p w:rsidR="00E32F53" w:rsidRDefault="00A2138F" w:rsidP="00D30996">
      <w:pPr>
        <w:spacing w:after="240"/>
      </w:pPr>
      <w:r w:rsidRPr="00D74F67">
        <w:rPr>
          <w:i/>
        </w:rPr>
        <w:t>Sur 10 points</w:t>
      </w:r>
    </w:p>
    <w:p w:rsidR="00F1093C" w:rsidRDefault="00A2138F" w:rsidP="00024A64">
      <w:pPr>
        <w:spacing w:after="120" w:line="276" w:lineRule="auto"/>
        <w:jc w:val="both"/>
      </w:pPr>
      <w:r>
        <w:t>L’agrivoltaïsme est un système destiné à protéger l’agriculture des aléas météorologiques et</w:t>
      </w:r>
      <w:r w:rsidRPr="24AA66AB">
        <w:t>, à titre secondaire, à produire de l’électricité d</w:t>
      </w:r>
      <w:r>
        <w:t xml:space="preserve">’origine photovoltaïque. Il est constitué de panneaux, </w:t>
      </w:r>
      <w:r>
        <w:t>recyclables à 90 %, situés à environ 4,50 m de hauteur afin de pouvoir laisser passer tous les engins agricoles. Les panneaux sont mobiles, pilotés à distance grâce à un algorithme complexe, au gré des besoins : à plat pour protéger la production d’une plu</w:t>
      </w:r>
      <w:r>
        <w:t>ie battante, d’un soleil brûlant, du gel ou de la grêle, ou à la verticale pour laisser passer un maximum de lumière et de pluie.</w:t>
      </w:r>
      <w:r>
        <w:t xml:space="preserve"> </w:t>
      </w:r>
    </w:p>
    <w:p w:rsidR="00BB07C6" w:rsidRDefault="00A2138F" w:rsidP="00094904">
      <w:pPr>
        <w:spacing w:line="276" w:lineRule="auto"/>
        <w:jc w:val="center"/>
      </w:pPr>
      <w:r>
        <w:rPr>
          <w:noProof/>
        </w:rPr>
        <w:drawing>
          <wp:inline distT="0" distB="0" distL="0" distR="0" wp14:anchorId="6B2950D6" wp14:editId="4467D8F2">
            <wp:extent cx="3186420" cy="2123792"/>
            <wp:effectExtent l="0" t="0" r="190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221" cy="213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93C" w:rsidRPr="00094904" w:rsidRDefault="00A2138F" w:rsidP="00024A6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  <w:rPr>
          <w:b/>
          <w:bCs/>
        </w:rPr>
      </w:pPr>
      <w:r w:rsidRPr="00094904">
        <w:rPr>
          <w:b/>
          <w:bCs/>
          <w:u w:val="single"/>
        </w:rPr>
        <w:t>Document 1 :</w:t>
      </w:r>
      <w:r w:rsidRPr="00094904">
        <w:rPr>
          <w:b/>
          <w:bCs/>
        </w:rPr>
        <w:t xml:space="preserve"> le projet à Tresserre</w:t>
      </w:r>
    </w:p>
    <w:p w:rsidR="00F1093C" w:rsidRDefault="00A2138F" w:rsidP="00024A6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</w:pPr>
      <w:r>
        <w:t xml:space="preserve">Le projet </w:t>
      </w:r>
      <w:r w:rsidRPr="24AA66AB">
        <w:t xml:space="preserve">à Tresserre (Pyrénées-Orientales) </w:t>
      </w:r>
      <w:r>
        <w:t>couvre une surface agricole de 4,5 hectares*</w:t>
      </w:r>
      <w:r>
        <w:t xml:space="preserve">. Avec ses 7 800 panneaux, le taux de couverture photovoltaïque s’élève à 40 %. Le coût du projet s’élevant </w:t>
      </w:r>
      <w:r w:rsidRPr="24AA66AB">
        <w:t>à 20 millions d’euros,</w:t>
      </w:r>
      <w:r>
        <w:t xml:space="preserve"> une rentabilité de cette centrale est espérée d’ici à dix ans </w:t>
      </w:r>
      <w:r w:rsidRPr="24AA66AB">
        <w:t>grâce à la vente de l’électricité.</w:t>
      </w:r>
      <w:r>
        <w:t xml:space="preserve"> Les 2,2 mégawatts** produits</w:t>
      </w:r>
      <w:r>
        <w:t xml:space="preserve"> pour un </w:t>
      </w:r>
      <w:r w:rsidRPr="24AA66AB">
        <w:t>éclairement énergétique</w:t>
      </w:r>
      <w:r>
        <w:t xml:space="preserve"> </w:t>
      </w:r>
      <w:r w:rsidRPr="24AA66AB">
        <w:t xml:space="preserve">de </w:t>
      </w:r>
      <w:r>
        <w:t>800 W/m², à une température ambiante de 20°C et à une vitesse du vent de 1 m/s, produiraient l’énergie suffisante pour la consommation de plus de 650 foyers.</w:t>
      </w:r>
    </w:p>
    <w:p w:rsidR="002A7FE8" w:rsidRPr="002A7FE8" w:rsidRDefault="00A2138F" w:rsidP="002A7FE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rPr>
          <w:sz w:val="22"/>
        </w:rPr>
      </w:pPr>
      <w:r w:rsidRPr="002A7FE8">
        <w:rPr>
          <w:sz w:val="22"/>
        </w:rPr>
        <w:t xml:space="preserve">* 1 hectare (ha) = 10 000 m²  </w:t>
      </w:r>
      <w:r w:rsidRPr="002A7FE8">
        <w:rPr>
          <w:sz w:val="22"/>
        </w:rPr>
        <w:tab/>
        <w:t xml:space="preserve">** 1 mégawatt (MW) = 1 000 000 </w:t>
      </w:r>
      <w:r w:rsidRPr="002A7FE8">
        <w:rPr>
          <w:sz w:val="22"/>
        </w:rPr>
        <w:t>W</w:t>
      </w:r>
    </w:p>
    <w:p w:rsidR="00F1093C" w:rsidRPr="00094904" w:rsidRDefault="00A2138F" w:rsidP="002A7FE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 : https://sunagri.fr</w:t>
      </w:r>
    </w:p>
    <w:p w:rsidR="00DF17EC" w:rsidRPr="00094904" w:rsidRDefault="00A2138F" w:rsidP="00D74F6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both"/>
        <w:rPr>
          <w:b/>
          <w:bCs/>
          <w:u w:val="single"/>
        </w:rPr>
      </w:pPr>
      <w:r w:rsidRPr="24AA66AB">
        <w:rPr>
          <w:b/>
          <w:bCs/>
          <w:u w:val="single"/>
        </w:rPr>
        <w:lastRenderedPageBreak/>
        <w:t>Document 2 :</w:t>
      </w:r>
      <w:r w:rsidRPr="24AA66AB">
        <w:rPr>
          <w:b/>
          <w:bCs/>
        </w:rPr>
        <w:t xml:space="preserve"> courbes représentatives types de l’intensité </w:t>
      </w:r>
      <w:r w:rsidRPr="24AA66AB">
        <w:rPr>
          <w:b/>
          <w:bCs/>
          <w:i/>
          <w:iCs/>
        </w:rPr>
        <w:t>I</w:t>
      </w:r>
      <w:r w:rsidRPr="24AA66AB">
        <w:rPr>
          <w:b/>
          <w:bCs/>
        </w:rPr>
        <w:t xml:space="preserve"> en fonction de la tension </w:t>
      </w:r>
      <w:r w:rsidRPr="24AA66AB">
        <w:rPr>
          <w:b/>
          <w:bCs/>
          <w:i/>
          <w:iCs/>
        </w:rPr>
        <w:t>U</w:t>
      </w:r>
      <w:r w:rsidRPr="24AA66AB">
        <w:rPr>
          <w:b/>
          <w:bCs/>
        </w:rPr>
        <w:t xml:space="preserve"> aux bornes d’un panneau photovoltaïque, selon l’éclairement reçu pour l’une (à température donnée), selon la température de fonctionnement pour l’autre </w:t>
      </w:r>
      <w:r>
        <w:rPr>
          <w:b/>
          <w:bCs/>
        </w:rPr>
        <w:t>(à éclairement donné)</w:t>
      </w:r>
    </w:p>
    <w:p w:rsidR="00E962A0" w:rsidRDefault="00A2138F" w:rsidP="002542A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inline distT="0" distB="0" distL="0" distR="0" wp14:anchorId="19BAFBB1" wp14:editId="647C2401">
                <wp:extent cx="5676900" cy="3665095"/>
                <wp:effectExtent l="0" t="0" r="0" b="0"/>
                <wp:docPr id="5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3665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7685D" w:rsidRDefault="00A2138F" w:rsidP="00DF17EC">
                            <w:pPr>
                              <w:jc w:val="center"/>
                            </w:pPr>
                            <w:r w:rsidRPr="008B19B9">
                              <w:rPr>
                                <w:noProof/>
                              </w:rPr>
                              <w:drawing>
                                <wp:inline distT="0" distB="0" distL="0" distR="0" wp14:anchorId="7006584D" wp14:editId="4246925B">
                                  <wp:extent cx="5585258" cy="3271755"/>
                                  <wp:effectExtent l="0" t="0" r="0" b="5080"/>
                                  <wp:docPr id="6" name="Image 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836" cy="32738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685D" w:rsidRPr="00094904" w:rsidRDefault="00A2138F" w:rsidP="00D74F63">
                            <w:pPr>
                              <w:spacing w:after="0" w:line="276" w:lineRule="auto"/>
                              <w:jc w:val="righ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94904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So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urce : http://www.photowatt.com</w:t>
                            </w:r>
                          </w:p>
                          <w:p w:rsidR="0067685D" w:rsidRDefault="00A213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BAFBB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width:447pt;height:28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" filled="f" stroked="f" strokeweight=".5pt">
                <v:textbox>
                  <w:txbxContent>
                    <w:p w:rsidR="0067685D" w:rsidRDefault="00727663" w:rsidP="00DF17EC">
                      <w:pPr>
                        <w:jc w:val="center"/>
                      </w:pPr>
                      <w:r w:rsidRPr="008B19B9">
                        <w:rPr>
                          <w:noProof/>
                        </w:rPr>
                        <w:drawing>
                          <wp:inline distT="0" distB="0" distL="0" distR="0" wp14:anchorId="7006584D" wp14:editId="4246925B">
                            <wp:extent cx="5585258" cy="3271755"/>
                            <wp:effectExtent l="0" t="0" r="0" b="5080"/>
                            <wp:docPr id="7" name="Image 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836" cy="32738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7685D" w:rsidRPr="00094904" w:rsidRDefault="00727663" w:rsidP="00D74F63">
                      <w:pPr>
                        <w:spacing w:after="0" w:line="276" w:lineRule="auto"/>
                        <w:jc w:val="righ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094904">
                        <w:rPr>
                          <w:i/>
                          <w:iCs/>
                          <w:sz w:val="20"/>
                          <w:szCs w:val="20"/>
                        </w:rPr>
                        <w:t>So</w:t>
                      </w:r>
                      <w:r w:rsidR="002542A1">
                        <w:rPr>
                          <w:i/>
                          <w:iCs/>
                          <w:sz w:val="20"/>
                          <w:szCs w:val="20"/>
                        </w:rPr>
                        <w:t>urce : http://www.photowatt.com</w:t>
                      </w:r>
                    </w:p>
                    <w:p w:rsidR="0067685D" w:rsidRDefault="00727663"/>
                  </w:txbxContent>
                </v:textbox>
                <w10:anchorlock/>
              </v:shape>
            </w:pict>
          </mc:Fallback>
        </mc:AlternateContent>
      </w:r>
    </w:p>
    <w:p w:rsidR="00094904" w:rsidRDefault="00A2138F" w:rsidP="00D74F63">
      <w:pPr>
        <w:spacing w:after="0"/>
        <w:rPr>
          <w:u w:val="single"/>
        </w:rPr>
      </w:pPr>
    </w:p>
    <w:p w:rsidR="00F1093C" w:rsidRPr="00094904" w:rsidRDefault="00A2138F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b/>
          <w:bCs/>
          <w:u w:val="single"/>
        </w:rPr>
      </w:pPr>
      <w:r w:rsidRPr="00094904">
        <w:rPr>
          <w:b/>
          <w:bCs/>
          <w:u w:val="single"/>
        </w:rPr>
        <w:t>Document 3 :</w:t>
      </w:r>
      <w:r w:rsidRPr="00094904">
        <w:rPr>
          <w:b/>
          <w:bCs/>
        </w:rPr>
        <w:t xml:space="preserve"> p</w:t>
      </w:r>
      <w:r>
        <w:rPr>
          <w:b/>
          <w:bCs/>
        </w:rPr>
        <w:t>roduction du silicium</w:t>
      </w:r>
    </w:p>
    <w:p w:rsidR="00F1093C" w:rsidRDefault="00A2138F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both"/>
      </w:pPr>
      <w:r>
        <w:t xml:space="preserve">La très grande majorité des panneaux solaires sont constitués de silicium cristallin, </w:t>
      </w:r>
      <w:r w:rsidRPr="24AA66AB">
        <w:t>élément</w:t>
      </w:r>
      <w:r>
        <w:t xml:space="preserve"> que l’on extrait du sable ou du quartz. En 1990, la production mondiale de silicium de qualité « métallique » atteignait 800 000 tonnes. Seulement 4 % a obtenu la</w:t>
      </w:r>
      <w:r>
        <w:t xml:space="preserve"> qualité électronique. Après les dernières étapes de purification et d’importants déchets de fabrication, seulement 0,4 % a fini dans des cellules photovoltaïques et 0,1 % dans des composants électroniques. Il aura fallu utiliser plus de 100 000 tonnes de </w:t>
      </w:r>
      <w:r>
        <w:t xml:space="preserve">chlore et 200 000 tonnes d’acides et solvant divers dont le traitement n’était pas assuré à l’époque. La pollution constatée atteste que ces effluents toxiques ont été rejetés dans l’environnement, polluant les nappes phréatiques. </w:t>
      </w:r>
    </w:p>
    <w:p w:rsidR="00F1093C" w:rsidRPr="00094904" w:rsidRDefault="00A2138F" w:rsidP="00772BD9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Source</w:t>
      </w:r>
      <w:r w:rsidRPr="00094904">
        <w:rPr>
          <w:i/>
          <w:iCs/>
          <w:sz w:val="20"/>
          <w:szCs w:val="20"/>
        </w:rPr>
        <w:t> :</w:t>
      </w:r>
      <w:r>
        <w:rPr>
          <w:i/>
          <w:iCs/>
          <w:sz w:val="20"/>
          <w:szCs w:val="20"/>
        </w:rPr>
        <w:t xml:space="preserve"> d’après</w:t>
      </w:r>
      <w:r w:rsidRPr="00094904">
        <w:rPr>
          <w:i/>
          <w:iCs/>
          <w:sz w:val="20"/>
          <w:szCs w:val="20"/>
        </w:rPr>
        <w:t xml:space="preserve"> https:/</w:t>
      </w:r>
      <w:r w:rsidRPr="00094904">
        <w:rPr>
          <w:i/>
          <w:iCs/>
          <w:sz w:val="20"/>
          <w:szCs w:val="20"/>
        </w:rPr>
        <w:t>/ecoin</w:t>
      </w:r>
      <w:r>
        <w:rPr>
          <w:i/>
          <w:iCs/>
          <w:sz w:val="20"/>
          <w:szCs w:val="20"/>
        </w:rPr>
        <w:t>fo.cnrs.fr/2010/10/20/5-impacts</w:t>
      </w:r>
    </w:p>
    <w:p w:rsidR="009D1B14" w:rsidRDefault="00A2138F" w:rsidP="00AA7BF6">
      <w:pPr>
        <w:spacing w:after="0" w:line="240" w:lineRule="auto"/>
      </w:pPr>
    </w:p>
    <w:p w:rsidR="00AB65CB" w:rsidRDefault="00A2138F" w:rsidP="00AB65CB"/>
    <w:p w:rsidR="008E1BB6" w:rsidRDefault="00A2138F" w:rsidP="00AB65CB">
      <w:pPr>
        <w:spacing w:after="240"/>
        <w:jc w:val="both"/>
      </w:pPr>
      <w:r w:rsidRPr="00CC1BD0">
        <w:rPr>
          <w:b/>
        </w:rPr>
        <w:t>1-</w:t>
      </w:r>
      <w:r>
        <w:t>  </w:t>
      </w:r>
      <w:r w:rsidRPr="00AB65CB">
        <w:t xml:space="preserve">Décrire </w:t>
      </w:r>
      <w:r>
        <w:t>la chaîne de transformation énergétique représentant la conversion d’énergie qui a lieu dans une cellule photovoltaïque.</w:t>
      </w:r>
    </w:p>
    <w:p w:rsidR="00E31AFE" w:rsidRDefault="00A2138F" w:rsidP="00AB65CB">
      <w:pPr>
        <w:spacing w:after="240"/>
        <w:jc w:val="both"/>
      </w:pPr>
      <w:r w:rsidRPr="00CC1BD0">
        <w:rPr>
          <w:b/>
        </w:rPr>
        <w:t>2-</w:t>
      </w:r>
      <w:r>
        <w:t>  Définir le rendement d’une cellule photovoltaïque.</w:t>
      </w:r>
    </w:p>
    <w:p w:rsidR="001804E6" w:rsidRDefault="00A2138F" w:rsidP="00AB65CB">
      <w:pPr>
        <w:spacing w:after="240"/>
        <w:jc w:val="both"/>
      </w:pPr>
      <w:r w:rsidRPr="00CC1BD0">
        <w:rPr>
          <w:b/>
        </w:rPr>
        <w:t>3-</w:t>
      </w:r>
      <w:r>
        <w:t>  Calculer la surface tota</w:t>
      </w:r>
      <w:r>
        <w:t xml:space="preserve">le des panneaux photovoltaïques du projet Tresserre </w:t>
      </w:r>
      <w:r w:rsidRPr="00AB65CB">
        <w:t xml:space="preserve">évoqué dans le document </w:t>
      </w:r>
      <w:r>
        <w:t>1.</w:t>
      </w:r>
    </w:p>
    <w:p w:rsidR="0007556E" w:rsidRDefault="00A2138F" w:rsidP="00AB65CB">
      <w:pPr>
        <w:spacing w:after="240"/>
        <w:jc w:val="both"/>
      </w:pPr>
      <w:r w:rsidRPr="00CC1BD0">
        <w:rPr>
          <w:b/>
        </w:rPr>
        <w:t>4-</w:t>
      </w:r>
      <w:r>
        <w:t>  Montrer que la puissance moyenne délivrée, en watts, pour un mètre carré de panneau photovoltaïque est de 122 W dans les conditions</w:t>
      </w:r>
      <w:r w:rsidRPr="00EF177C">
        <w:t xml:space="preserve"> </w:t>
      </w:r>
      <w:r>
        <w:t xml:space="preserve">du </w:t>
      </w:r>
      <w:r w:rsidRPr="00EF177C">
        <w:t xml:space="preserve">projet </w:t>
      </w:r>
      <w:r>
        <w:t xml:space="preserve">de </w:t>
      </w:r>
      <w:r w:rsidRPr="00EF177C">
        <w:t>Tresserre</w:t>
      </w:r>
      <w:r>
        <w:t>.</w:t>
      </w:r>
      <w:r w:rsidRPr="001804E6">
        <w:t xml:space="preserve"> </w:t>
      </w:r>
    </w:p>
    <w:p w:rsidR="00040C69" w:rsidRDefault="00A2138F" w:rsidP="00AB65CB">
      <w:pPr>
        <w:spacing w:after="240"/>
        <w:jc w:val="both"/>
      </w:pPr>
      <w:r w:rsidRPr="00CC1BD0">
        <w:rPr>
          <w:b/>
        </w:rPr>
        <w:t>5-</w:t>
      </w:r>
      <w:r>
        <w:t xml:space="preserve">  Calculer le </w:t>
      </w:r>
      <w:r>
        <w:t>rendement de l’installation.</w:t>
      </w:r>
    </w:p>
    <w:p w:rsidR="0007556E" w:rsidRDefault="00A2138F" w:rsidP="00AB65CB">
      <w:pPr>
        <w:spacing w:after="240"/>
        <w:jc w:val="both"/>
      </w:pPr>
      <w:r w:rsidRPr="00CC1BD0">
        <w:rPr>
          <w:b/>
        </w:rPr>
        <w:t>6-</w:t>
      </w:r>
      <w:r>
        <w:t xml:space="preserve">  Sachant que la puissance est le produit de la tension </w:t>
      </w:r>
      <w:r w:rsidRPr="00AB65CB">
        <w:rPr>
          <w:i/>
          <w:iCs/>
        </w:rPr>
        <w:t>U</w:t>
      </w:r>
      <w:r>
        <w:t xml:space="preserve"> et de l’intensité </w:t>
      </w:r>
      <w:r w:rsidRPr="00AB65CB">
        <w:rPr>
          <w:i/>
          <w:iCs/>
        </w:rPr>
        <w:t>I</w:t>
      </w:r>
      <w:r>
        <w:t xml:space="preserve">, indiquer deux paramètres (autres que </w:t>
      </w:r>
      <w:r w:rsidRPr="00AB65CB">
        <w:rPr>
          <w:i/>
          <w:iCs/>
        </w:rPr>
        <w:t>U</w:t>
      </w:r>
      <w:r>
        <w:t xml:space="preserve"> ou</w:t>
      </w:r>
      <w:r w:rsidRPr="00AB65CB">
        <w:rPr>
          <w:i/>
          <w:iCs/>
        </w:rPr>
        <w:t xml:space="preserve"> I</w:t>
      </w:r>
      <w:r>
        <w:t>) influençant la puissance délivrée et préciser leur influence sur la puissance produite.</w:t>
      </w:r>
    </w:p>
    <w:p w:rsidR="00094904" w:rsidRDefault="00A2138F" w:rsidP="00AB65CB">
      <w:pPr>
        <w:spacing w:after="240"/>
        <w:jc w:val="both"/>
      </w:pPr>
      <w:r w:rsidRPr="00CC1BD0">
        <w:rPr>
          <w:b/>
        </w:rPr>
        <w:t>7-</w:t>
      </w:r>
      <w:r>
        <w:t>  Présenter</w:t>
      </w:r>
      <w:r>
        <w:t xml:space="preserve"> de façon argumentée les avantages et les inconvénients de l’agrivoltaïsme dans la cadre de la transition énergétique.</w:t>
      </w:r>
    </w:p>
    <w:sectPr w:rsidR="00094904" w:rsidSect="00E61EB3">
      <w:headerReference w:type="even" r:id="rId20"/>
      <w:headerReference w:type="default" r:id="rId21"/>
      <w:footerReference w:type="even" r:id="rId22"/>
      <w:footerReference w:type="default" r:id="rId2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138F" w:rsidRPr="00A2138F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138F" w:rsidRPr="00A2138F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138F" w:rsidRPr="00A2138F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138F" w:rsidRPr="00A2138F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2138F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6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1013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