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bookmarkStart w:id="0" w:name="_GoBack"/>
      <w:bookmarkEnd w:id="0"/>
    </w:p>
    <w:p w:rsidR="00FA2E0B" w:rsidRDefault="00FA2E0B" w:rsidP="00E32F53"/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317BAA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317BAA">
              <w:rPr>
                <w:rFonts w:eastAsia="Times New Roman"/>
                <w:color w:val="000000" w:themeColor="text1"/>
                <w:sz w:val="20"/>
                <w:szCs w:val="22"/>
              </w:rPr>
              <w:t>Terminale</w:t>
            </w:r>
          </w:p>
          <w:p w:rsidR="00F06AF1" w:rsidRPr="00626E0F" w:rsidRDefault="00F06AF1" w:rsidP="00876012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BA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BA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317BAA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r w:rsidR="00317BAA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 scientifique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317BAA" w:rsidRPr="007E7B10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7E7B10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</w:t>
            </w:r>
            <w:r w:rsidR="00317BAA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isés (LV) : </w:t>
            </w:r>
            <w:r w:rsidR="00317BAA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317BAA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317BAA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BA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BA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BA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317BAA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317BAA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317BAA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 :</w:t>
            </w:r>
            <w:r w:rsidR="00317BAA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317BAA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begin"/>
            </w:r>
            <w:r w:rsidR="00317BAA">
              <w:rPr>
                <w:rFonts w:eastAsia="Times New Roman"/>
                <w:color w:val="000000" w:themeColor="text1"/>
                <w:sz w:val="20"/>
                <w:szCs w:val="22"/>
              </w:rPr>
              <w:instrText xml:space="preserve"> NUMPAGES   </w:instrText>
            </w:r>
            <w:r w:rsidR="00317BAA">
              <w:rPr>
                <w:rFonts w:eastAsia="Times New Roman"/>
                <w:color w:val="000000" w:themeColor="text1"/>
                <w:sz w:val="20"/>
                <w:szCs w:val="22"/>
              </w:rPr>
              <w:instrText xml:space="preserve">\* MERGEFORMAT </w:instrText>
            </w:r>
            <w:r w:rsidR="00317BAA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separate"/>
            </w:r>
            <w:r w:rsidR="00317BAA">
              <w:rPr>
                <w:rFonts w:eastAsia="Times New Roman"/>
                <w:noProof/>
                <w:color w:val="000000" w:themeColor="text1"/>
                <w:sz w:val="20"/>
                <w:szCs w:val="22"/>
              </w:rPr>
              <w:t>11</w:t>
            </w:r>
            <w:r w:rsidR="00317BAA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end"/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8660AD" w:rsidRDefault="00317BAA" w:rsidP="008660AD">
      <w:pPr>
        <w:pStyle w:val="EnTetePiedsDePage"/>
        <w:jc w:val="center"/>
        <w:rPr>
          <w:b/>
          <w:bCs/>
          <w:sz w:val="28"/>
          <w:szCs w:val="28"/>
        </w:rPr>
      </w:pPr>
      <w:r w:rsidRPr="00CB5771">
        <w:rPr>
          <w:b/>
          <w:bCs/>
          <w:sz w:val="28"/>
          <w:szCs w:val="28"/>
        </w:rPr>
        <w:t xml:space="preserve">Le candidat traite </w:t>
      </w:r>
      <w:r>
        <w:rPr>
          <w:b/>
          <w:bCs/>
          <w:sz w:val="28"/>
          <w:szCs w:val="28"/>
        </w:rPr>
        <w:t xml:space="preserve">les </w:t>
      </w:r>
      <w:r w:rsidRPr="00CB5771">
        <w:rPr>
          <w:b/>
          <w:bCs/>
          <w:sz w:val="28"/>
          <w:szCs w:val="28"/>
        </w:rPr>
        <w:t>deux exercices</w:t>
      </w:r>
    </w:p>
    <w:p w:rsidR="00400A0D" w:rsidRPr="00645773" w:rsidRDefault="00317BAA" w:rsidP="008660AD">
      <w:pPr>
        <w:pStyle w:val="EnTetePiedsDePage"/>
        <w:jc w:val="center"/>
        <w:rPr>
          <w:sz w:val="24"/>
        </w:rPr>
      </w:pPr>
      <w:r w:rsidRPr="00CB5771">
        <w:rPr>
          <w:b/>
          <w:bCs/>
          <w:sz w:val="28"/>
          <w:szCs w:val="28"/>
        </w:rPr>
        <w:t>qu</w:t>
      </w:r>
      <w:r>
        <w:rPr>
          <w:b/>
          <w:bCs/>
          <w:sz w:val="28"/>
          <w:szCs w:val="28"/>
        </w:rPr>
        <w:t>i sont proposés dans ce sujet.</w:t>
      </w:r>
      <w:r>
        <w:br w:type="page"/>
      </w:r>
    </w:p>
    <w:p w:rsidR="00960E9D" w:rsidRPr="00A77456" w:rsidRDefault="00317BAA" w:rsidP="00960E9D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1 – </w:t>
      </w:r>
      <w:r w:rsidRPr="00A77456">
        <w:rPr>
          <w:rFonts w:eastAsia="Arial" w:cs="Arial"/>
          <w:b/>
          <w:i/>
          <w:sz w:val="28"/>
        </w:rPr>
        <w:t>Niveau terminale</w:t>
      </w:r>
    </w:p>
    <w:p w:rsidR="00960E9D" w:rsidRPr="00A77456" w:rsidRDefault="00317BAA" w:rsidP="00960E9D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Science, climat et société »</w:t>
      </w:r>
    </w:p>
    <w:p w:rsidR="00960E9D" w:rsidRPr="00D87AD1" w:rsidRDefault="00317BAA" w:rsidP="00960E9D">
      <w:pPr>
        <w:spacing w:after="120"/>
        <w:jc w:val="both"/>
        <w:rPr>
          <w:b/>
          <w:sz w:val="22"/>
        </w:rPr>
      </w:pPr>
      <w:r>
        <w:rPr>
          <w:b/>
          <w:sz w:val="28"/>
        </w:rPr>
        <w:t>L’Arctique, espace fragile et convoité</w:t>
      </w:r>
    </w:p>
    <w:p w:rsidR="00960E9D" w:rsidRPr="000E2C8B" w:rsidRDefault="00317BAA" w:rsidP="00960E9D">
      <w:pPr>
        <w:spacing w:after="240"/>
        <w:rPr>
          <w:i/>
        </w:rPr>
      </w:pPr>
      <w:r w:rsidRPr="00D74F67">
        <w:rPr>
          <w:i/>
        </w:rPr>
        <w:t>Sur 10 points</w:t>
      </w:r>
    </w:p>
    <w:p w:rsidR="00C64D11" w:rsidRPr="002C501F" w:rsidRDefault="00317BAA" w:rsidP="006637FE">
      <w:pPr>
        <w:spacing w:after="120" w:line="257" w:lineRule="auto"/>
        <w:jc w:val="both"/>
        <w:rPr>
          <w:rFonts w:cs="Arial"/>
        </w:rPr>
      </w:pPr>
      <w:r w:rsidRPr="002C501F">
        <w:rPr>
          <w:rFonts w:cs="Arial"/>
          <w:noProof/>
        </w:rPr>
        <w:drawing>
          <wp:anchor distT="107950" distB="107950" distL="180340" distR="114300" simplePos="0" relativeHeight="251659264" behindDoc="0" locked="0" layoutInCell="1" allowOverlap="1" wp14:anchorId="11490A9E" wp14:editId="7FC3BE78">
            <wp:simplePos x="0" y="0"/>
            <wp:positionH relativeFrom="margin">
              <wp:posOffset>2934970</wp:posOffset>
            </wp:positionH>
            <wp:positionV relativeFrom="paragraph">
              <wp:posOffset>247015</wp:posOffset>
            </wp:positionV>
            <wp:extent cx="2762885" cy="3038475"/>
            <wp:effectExtent l="0" t="0" r="0" b="9525"/>
            <wp:wrapSquare wrapText="bothSides"/>
            <wp:docPr id="1" name="Image 7" descr="Une image contenant car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7" descr="Une image contenant carte&#10;&#10;Description générée automatiquement"/>
                    <pic:cNvPicPr/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sharpenSoften amount="50000"/>
                              </a14:imgEffect>
                              <a14:imgEffect>
                                <a14:saturation sat="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885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198D8AD9">
        <w:rPr>
          <w:rFonts w:cs="Arial"/>
        </w:rPr>
        <w:t xml:space="preserve">L’océan Arctique s'étend sur une surface </w:t>
      </w:r>
      <w:r w:rsidRPr="198D8AD9">
        <w:rPr>
          <w:rFonts w:cs="Arial"/>
        </w:rPr>
        <w:t>d'environ 14 millions de k</w:t>
      </w:r>
      <w:r w:rsidRPr="198D8AD9">
        <w:rPr>
          <w:rFonts w:eastAsia="Arial" w:cs="Arial"/>
        </w:rPr>
        <w:t>m</w:t>
      </w:r>
      <w:r w:rsidRPr="198D8AD9">
        <w:rPr>
          <w:rFonts w:eastAsia="Arial" w:cs="Arial"/>
          <w:vertAlign w:val="superscript"/>
        </w:rPr>
        <w:t>2</w:t>
      </w:r>
      <w:r w:rsidRPr="198D8AD9">
        <w:rPr>
          <w:rFonts w:cs="Arial"/>
        </w:rPr>
        <w:t xml:space="preserve">, ce qui en fait le plus petit océan. Il est recouvert en grande partie par la banquise arctique (appelée également glace de mer) qui présente des variations saisonnières. </w:t>
      </w:r>
    </w:p>
    <w:p w:rsidR="00C64D11" w:rsidRPr="002C501F" w:rsidRDefault="00317BAA" w:rsidP="006637FE">
      <w:pPr>
        <w:spacing w:after="120" w:line="257" w:lineRule="auto"/>
        <w:jc w:val="both"/>
        <w:rPr>
          <w:rFonts w:cs="Arial"/>
        </w:rPr>
      </w:pPr>
      <w:r w:rsidRPr="198D8AD9">
        <w:rPr>
          <w:rFonts w:cs="Arial"/>
        </w:rPr>
        <w:t xml:space="preserve">La surface et l’albédo de cette glace de mer tendent à </w:t>
      </w:r>
      <w:r w:rsidRPr="198D8AD9">
        <w:rPr>
          <w:rFonts w:cs="Arial"/>
        </w:rPr>
        <w:t xml:space="preserve">se réduire en raison du réchauffement climatique. La fonte estivale de cette banquise rend de plus en plus praticable « le passage maritime du Nord-Ouest », qui relie l’océan Atlantique à l’océan Pacifique en passant entre les îles du Grand Nord canadien. </w:t>
      </w:r>
      <w:r w:rsidRPr="198D8AD9">
        <w:rPr>
          <w:rFonts w:cs="Arial"/>
        </w:rPr>
        <w:t>Outre les perspectives de route commerciale, ce passage ouvre des appétits de prospections des ressources (réserves d’hydrocarbures) et donne lieu à des controverses sur son statut.</w:t>
      </w:r>
      <w:r>
        <w:rPr>
          <w:rFonts w:cs="Arial"/>
        </w:rPr>
        <w:t xml:space="preserve"> </w:t>
      </w:r>
      <w:r w:rsidRPr="198D8AD9">
        <w:rPr>
          <w:rFonts w:cs="Arial"/>
        </w:rPr>
        <w:t xml:space="preserve"> </w:t>
      </w:r>
    </w:p>
    <w:p w:rsidR="003A052D" w:rsidRDefault="00317BAA" w:rsidP="003A052D">
      <w:pPr>
        <w:spacing w:after="240"/>
        <w:ind w:left="709"/>
        <w:jc w:val="right"/>
        <w:rPr>
          <w:rFonts w:cs="Arial"/>
          <w:i/>
          <w:iCs/>
          <w:sz w:val="22"/>
        </w:rPr>
      </w:pPr>
      <w:r w:rsidRPr="006637FE">
        <w:rPr>
          <w:rFonts w:cs="Arial"/>
          <w:i/>
          <w:iCs/>
          <w:sz w:val="22"/>
        </w:rPr>
        <w:t>D’après Collection Grand Atlas – Courrier international</w:t>
      </w:r>
    </w:p>
    <w:p w:rsidR="003A052D" w:rsidRPr="003A052D" w:rsidRDefault="00317BAA" w:rsidP="003A052D">
      <w:pPr>
        <w:pStyle w:val="zeta"/>
        <w:shd w:val="clear" w:color="auto" w:fill="FFFFFF" w:themeFill="background1"/>
        <w:spacing w:before="0" w:beforeAutospacing="0" w:after="0" w:afterAutospacing="0"/>
        <w:jc w:val="both"/>
        <w:rPr>
          <w:rFonts w:ascii="Arial" w:hAnsi="Arial" w:cs="Arial"/>
          <w:bCs/>
        </w:rPr>
      </w:pPr>
      <w:r w:rsidRPr="003A052D">
        <w:rPr>
          <w:rFonts w:ascii="Arial" w:hAnsi="Arial" w:cs="Arial"/>
          <w:bCs/>
        </w:rPr>
        <w:t>À l’aide des inf</w:t>
      </w:r>
      <w:r w:rsidRPr="003A052D">
        <w:rPr>
          <w:rFonts w:ascii="Arial" w:hAnsi="Arial" w:cs="Arial"/>
          <w:bCs/>
        </w:rPr>
        <w:t xml:space="preserve">ormations apportées par les </w:t>
      </w:r>
      <w:r>
        <w:rPr>
          <w:rFonts w:ascii="Arial" w:hAnsi="Arial" w:cs="Arial"/>
          <w:bCs/>
        </w:rPr>
        <w:t xml:space="preserve">quatre </w:t>
      </w:r>
      <w:r w:rsidRPr="003A052D">
        <w:rPr>
          <w:rFonts w:ascii="Arial" w:hAnsi="Arial" w:cs="Arial"/>
          <w:bCs/>
        </w:rPr>
        <w:t xml:space="preserve">documents </w:t>
      </w:r>
      <w:r>
        <w:rPr>
          <w:rFonts w:ascii="Arial" w:hAnsi="Arial" w:cs="Arial"/>
          <w:bCs/>
        </w:rPr>
        <w:t xml:space="preserve">placés en fin d’exercice </w:t>
      </w:r>
      <w:r w:rsidRPr="003A052D">
        <w:rPr>
          <w:rFonts w:ascii="Arial" w:hAnsi="Arial" w:cs="Arial"/>
          <w:bCs/>
        </w:rPr>
        <w:t xml:space="preserve">et de vos connaissances, répondre aux </w:t>
      </w:r>
      <w:r>
        <w:rPr>
          <w:rFonts w:ascii="Arial" w:hAnsi="Arial" w:cs="Arial"/>
          <w:bCs/>
        </w:rPr>
        <w:t>questions suivantes.</w:t>
      </w:r>
    </w:p>
    <w:p w:rsidR="003A052D" w:rsidRPr="002C501F" w:rsidRDefault="00317BAA" w:rsidP="003A052D">
      <w:pPr>
        <w:pStyle w:val="zeta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3A052D" w:rsidRPr="002C501F" w:rsidRDefault="00317BAA" w:rsidP="003A052D">
      <w:pPr>
        <w:jc w:val="both"/>
        <w:rPr>
          <w:rFonts w:cs="Arial"/>
        </w:rPr>
      </w:pPr>
      <w:r>
        <w:rPr>
          <w:rFonts w:cs="Arial"/>
          <w:b/>
          <w:bCs/>
        </w:rPr>
        <w:t>1-</w:t>
      </w:r>
      <w:r w:rsidRPr="198D8AD9">
        <w:rPr>
          <w:rFonts w:cs="Arial"/>
        </w:rPr>
        <w:t xml:space="preserve"> Pour chacune des 5 séries ci-dessous, noter sur votre copie la lettre correspondant </w:t>
      </w:r>
      <w:r w:rsidRPr="198D8AD9">
        <w:rPr>
          <w:rFonts w:eastAsia="Arial" w:cs="Arial"/>
        </w:rPr>
        <w:t>à l’affirmation exacte.</w:t>
      </w:r>
    </w:p>
    <w:p w:rsidR="003A052D" w:rsidRPr="002C501F" w:rsidRDefault="00317BAA" w:rsidP="00756243">
      <w:pPr>
        <w:spacing w:after="120" w:line="276" w:lineRule="auto"/>
        <w:ind w:left="284"/>
        <w:jc w:val="both"/>
        <w:rPr>
          <w:rFonts w:cs="Arial"/>
        </w:rPr>
      </w:pPr>
      <w:r w:rsidRPr="00160888">
        <w:rPr>
          <w:rFonts w:cs="Arial"/>
          <w:b/>
        </w:rPr>
        <w:t>I-</w:t>
      </w:r>
      <w:r w:rsidRPr="002C501F">
        <w:rPr>
          <w:rFonts w:cs="Arial"/>
        </w:rPr>
        <w:t xml:space="preserve"> </w:t>
      </w:r>
      <w:r>
        <w:rPr>
          <w:rFonts w:cs="Arial"/>
        </w:rPr>
        <w:t>L</w:t>
      </w:r>
      <w:r w:rsidRPr="002C501F">
        <w:rPr>
          <w:rFonts w:cs="Arial"/>
        </w:rPr>
        <w:t>a</w:t>
      </w:r>
      <w:r>
        <w:rPr>
          <w:rFonts w:cs="Arial"/>
        </w:rPr>
        <w:t xml:space="preserve"> différence entre la</w:t>
      </w:r>
      <w:r w:rsidRPr="002C501F">
        <w:rPr>
          <w:rFonts w:cs="Arial"/>
        </w:rPr>
        <w:t xml:space="preserve"> banquise </w:t>
      </w:r>
      <w:r>
        <w:rPr>
          <w:rFonts w:cs="Arial"/>
        </w:rPr>
        <w:t>et la calotte glaciaire (ou glacier) est :</w:t>
      </w:r>
    </w:p>
    <w:p w:rsidR="003A052D" w:rsidRPr="002C501F" w:rsidRDefault="00317BAA" w:rsidP="00A36B38">
      <w:pPr>
        <w:spacing w:after="120" w:line="276" w:lineRule="auto"/>
        <w:ind w:left="851" w:hanging="284"/>
        <w:jc w:val="both"/>
        <w:rPr>
          <w:rFonts w:cs="Arial"/>
        </w:rPr>
      </w:pPr>
      <w:r w:rsidRPr="002C501F">
        <w:rPr>
          <w:rFonts w:cs="Arial"/>
        </w:rPr>
        <w:t xml:space="preserve">a) </w:t>
      </w:r>
      <w:r>
        <w:rPr>
          <w:rFonts w:cs="Arial"/>
        </w:rPr>
        <w:t>La banquise est u</w:t>
      </w:r>
      <w:r w:rsidRPr="002C501F">
        <w:rPr>
          <w:rFonts w:cs="Arial"/>
        </w:rPr>
        <w:t xml:space="preserve">ne plaque de glace posée sur le sol </w:t>
      </w:r>
      <w:r>
        <w:rPr>
          <w:rFonts w:cs="Arial"/>
        </w:rPr>
        <w:t>alors que la calotte glaciaire est une couche d’eau de mer qui flotte sur l’océan.</w:t>
      </w:r>
    </w:p>
    <w:p w:rsidR="003A052D" w:rsidRPr="002C501F" w:rsidRDefault="00317BAA" w:rsidP="00A36B38">
      <w:pPr>
        <w:spacing w:after="120" w:line="276" w:lineRule="auto"/>
        <w:ind w:left="851" w:hanging="284"/>
        <w:jc w:val="both"/>
        <w:rPr>
          <w:rFonts w:cs="Arial"/>
        </w:rPr>
      </w:pPr>
      <w:r w:rsidRPr="002C501F">
        <w:rPr>
          <w:rFonts w:cs="Arial"/>
        </w:rPr>
        <w:t xml:space="preserve">b) </w:t>
      </w:r>
      <w:r>
        <w:rPr>
          <w:rFonts w:cs="Arial"/>
        </w:rPr>
        <w:t>La banquise est u</w:t>
      </w:r>
      <w:r w:rsidRPr="002C501F">
        <w:rPr>
          <w:rFonts w:cs="Arial"/>
        </w:rPr>
        <w:t>ne couche de glace d'eau</w:t>
      </w:r>
      <w:r w:rsidRPr="002C501F">
        <w:rPr>
          <w:rFonts w:cs="Arial"/>
        </w:rPr>
        <w:t xml:space="preserve"> de mer qui flotte sur l'océan </w:t>
      </w:r>
      <w:r>
        <w:rPr>
          <w:rFonts w:cs="Arial"/>
        </w:rPr>
        <w:t>alors que la calotte glaciaire est de l’eau douce gelée sur un continent.</w:t>
      </w:r>
    </w:p>
    <w:p w:rsidR="003A052D" w:rsidRDefault="00317BAA" w:rsidP="00A36B38">
      <w:pPr>
        <w:spacing w:after="120" w:line="276" w:lineRule="auto"/>
        <w:ind w:left="851" w:hanging="284"/>
        <w:jc w:val="both"/>
        <w:rPr>
          <w:rFonts w:cs="Arial"/>
        </w:rPr>
      </w:pPr>
      <w:r w:rsidRPr="002C501F">
        <w:rPr>
          <w:rFonts w:cs="Arial"/>
        </w:rPr>
        <w:lastRenderedPageBreak/>
        <w:t xml:space="preserve">c) </w:t>
      </w:r>
      <w:r>
        <w:rPr>
          <w:rFonts w:cs="Arial"/>
        </w:rPr>
        <w:t>La banquise est u</w:t>
      </w:r>
      <w:r w:rsidRPr="002C501F">
        <w:rPr>
          <w:rFonts w:cs="Arial"/>
        </w:rPr>
        <w:t xml:space="preserve">ne couche de glace issue des glaciers qui flotte sur l'océan </w:t>
      </w:r>
      <w:r>
        <w:rPr>
          <w:rFonts w:cs="Arial"/>
        </w:rPr>
        <w:t>alors que la calotte glaciaire est u</w:t>
      </w:r>
      <w:r w:rsidRPr="0083393E">
        <w:rPr>
          <w:rFonts w:cs="Arial"/>
        </w:rPr>
        <w:t>ne couche d’eau de mer gelée posée</w:t>
      </w:r>
      <w:r w:rsidRPr="0083393E">
        <w:rPr>
          <w:rFonts w:cs="Arial"/>
        </w:rPr>
        <w:t xml:space="preserve"> sur le sol</w:t>
      </w:r>
      <w:r>
        <w:rPr>
          <w:rFonts w:cs="Arial"/>
        </w:rPr>
        <w:t>.</w:t>
      </w:r>
    </w:p>
    <w:p w:rsidR="003A052D" w:rsidRPr="0083393E" w:rsidRDefault="00317BAA" w:rsidP="00A36B38">
      <w:pPr>
        <w:spacing w:after="240" w:line="276" w:lineRule="auto"/>
        <w:ind w:left="851" w:hanging="284"/>
        <w:jc w:val="both"/>
        <w:rPr>
          <w:rFonts w:cs="Arial"/>
        </w:rPr>
      </w:pPr>
      <w:r>
        <w:rPr>
          <w:rFonts w:cs="Arial"/>
        </w:rPr>
        <w:t>d) Il n’y a pas de différence, on utilise les deux termes indifféremment.</w:t>
      </w:r>
    </w:p>
    <w:p w:rsidR="003A052D" w:rsidRPr="002C501F" w:rsidRDefault="00317BAA" w:rsidP="00756243">
      <w:pPr>
        <w:spacing w:after="120"/>
        <w:ind w:left="284"/>
        <w:jc w:val="both"/>
        <w:rPr>
          <w:rFonts w:cs="Arial"/>
        </w:rPr>
      </w:pPr>
      <w:r w:rsidRPr="00A36B38">
        <w:rPr>
          <w:rFonts w:cs="Arial"/>
          <w:b/>
        </w:rPr>
        <w:t>II-</w:t>
      </w:r>
      <w:r w:rsidRPr="002C501F">
        <w:rPr>
          <w:rFonts w:cs="Arial"/>
        </w:rPr>
        <w:t xml:space="preserve"> </w:t>
      </w:r>
      <w:r>
        <w:rPr>
          <w:rFonts w:cs="Arial"/>
        </w:rPr>
        <w:t>L</w:t>
      </w:r>
      <w:r w:rsidRPr="002C501F">
        <w:rPr>
          <w:rFonts w:cs="Arial"/>
        </w:rPr>
        <w:t xml:space="preserve">a banquise estivale a fondu en 30 ans, depuis les années 1980 </w:t>
      </w:r>
      <w:r>
        <w:rPr>
          <w:rFonts w:cs="Arial"/>
        </w:rPr>
        <w:t>de :</w:t>
      </w:r>
      <w:r w:rsidRPr="002C501F">
        <w:rPr>
          <w:rFonts w:cs="Arial"/>
        </w:rPr>
        <w:t xml:space="preserve"> </w:t>
      </w:r>
    </w:p>
    <w:p w:rsidR="003A052D" w:rsidRPr="002C501F" w:rsidRDefault="00317BAA" w:rsidP="00A36B38">
      <w:pPr>
        <w:spacing w:after="120"/>
        <w:ind w:left="567"/>
        <w:jc w:val="both"/>
        <w:rPr>
          <w:rFonts w:cs="Arial"/>
        </w:rPr>
      </w:pPr>
      <w:r w:rsidRPr="002C501F">
        <w:rPr>
          <w:rFonts w:cs="Arial"/>
        </w:rPr>
        <w:t>a) Environ 1 million de km</w:t>
      </w:r>
      <w:r w:rsidRPr="0083393E">
        <w:rPr>
          <w:rFonts w:cs="Arial"/>
          <w:vertAlign w:val="superscript"/>
        </w:rPr>
        <w:t>2</w:t>
      </w:r>
      <w:r>
        <w:rPr>
          <w:rFonts w:cs="Arial"/>
        </w:rPr>
        <w:t>.</w:t>
      </w:r>
    </w:p>
    <w:p w:rsidR="003A052D" w:rsidRPr="002C501F" w:rsidRDefault="00317BAA" w:rsidP="00A36B38">
      <w:pPr>
        <w:spacing w:after="120"/>
        <w:ind w:left="567"/>
        <w:jc w:val="both"/>
        <w:rPr>
          <w:rFonts w:cs="Arial"/>
        </w:rPr>
      </w:pPr>
      <w:r w:rsidRPr="002C501F">
        <w:rPr>
          <w:rFonts w:cs="Arial"/>
        </w:rPr>
        <w:t>b) Environ 3 millions de km</w:t>
      </w:r>
      <w:r w:rsidRPr="005326AE">
        <w:rPr>
          <w:rFonts w:cs="Arial"/>
          <w:vertAlign w:val="superscript"/>
        </w:rPr>
        <w:t>2</w:t>
      </w:r>
      <w:r>
        <w:rPr>
          <w:rFonts w:cs="Arial"/>
        </w:rPr>
        <w:t>.</w:t>
      </w:r>
    </w:p>
    <w:p w:rsidR="003A052D" w:rsidRDefault="00317BAA" w:rsidP="00A36B38">
      <w:pPr>
        <w:spacing w:after="120"/>
        <w:ind w:left="567"/>
        <w:jc w:val="both"/>
        <w:rPr>
          <w:rFonts w:cs="Arial"/>
        </w:rPr>
      </w:pPr>
      <w:r w:rsidRPr="002C501F">
        <w:rPr>
          <w:rFonts w:cs="Arial"/>
        </w:rPr>
        <w:t>c) Environ 6 millions de km</w:t>
      </w:r>
      <w:r w:rsidRPr="005326AE">
        <w:rPr>
          <w:rFonts w:cs="Arial"/>
          <w:vertAlign w:val="superscript"/>
        </w:rPr>
        <w:t>2</w:t>
      </w:r>
      <w:r>
        <w:rPr>
          <w:rFonts w:cs="Arial"/>
        </w:rPr>
        <w:t>.</w:t>
      </w:r>
    </w:p>
    <w:p w:rsidR="003A052D" w:rsidRPr="002C501F" w:rsidRDefault="00317BAA" w:rsidP="00A36B38">
      <w:pPr>
        <w:spacing w:after="240"/>
        <w:ind w:left="567"/>
        <w:jc w:val="both"/>
        <w:rPr>
          <w:rFonts w:cs="Arial"/>
        </w:rPr>
      </w:pPr>
      <w:r>
        <w:rPr>
          <w:rFonts w:cs="Arial"/>
        </w:rPr>
        <w:t>d) Plus</w:t>
      </w:r>
      <w:r>
        <w:rPr>
          <w:rFonts w:cs="Arial"/>
        </w:rPr>
        <w:t xml:space="preserve"> de 7 millions de km</w:t>
      </w:r>
      <w:r w:rsidRPr="005326AE">
        <w:rPr>
          <w:rFonts w:cs="Arial"/>
          <w:vertAlign w:val="superscript"/>
        </w:rPr>
        <w:t>2</w:t>
      </w:r>
      <w:r w:rsidRPr="00756243">
        <w:rPr>
          <w:rFonts w:cs="Arial"/>
        </w:rPr>
        <w:t>.</w:t>
      </w:r>
    </w:p>
    <w:p w:rsidR="003A052D" w:rsidRPr="002C501F" w:rsidRDefault="00317BAA" w:rsidP="00756243">
      <w:pPr>
        <w:spacing w:after="120"/>
        <w:ind w:left="284"/>
        <w:jc w:val="both"/>
        <w:rPr>
          <w:rFonts w:cs="Arial"/>
        </w:rPr>
      </w:pPr>
      <w:r w:rsidRPr="00A36B38">
        <w:rPr>
          <w:rFonts w:cs="Arial"/>
          <w:b/>
        </w:rPr>
        <w:t>III-</w:t>
      </w:r>
      <w:r w:rsidRPr="002C501F">
        <w:rPr>
          <w:rFonts w:cs="Arial"/>
        </w:rPr>
        <w:t xml:space="preserve"> L'albedo est :</w:t>
      </w:r>
    </w:p>
    <w:p w:rsidR="003A052D" w:rsidRPr="002C501F" w:rsidRDefault="00317BAA" w:rsidP="00756243">
      <w:pPr>
        <w:spacing w:after="120"/>
        <w:ind w:left="851" w:hanging="284"/>
        <w:jc w:val="both"/>
        <w:rPr>
          <w:rFonts w:cs="Arial"/>
        </w:rPr>
      </w:pPr>
      <w:r w:rsidRPr="002C501F">
        <w:rPr>
          <w:rFonts w:cs="Arial"/>
        </w:rPr>
        <w:t>a) Le pouv</w:t>
      </w:r>
      <w:r>
        <w:rPr>
          <w:rFonts w:cs="Arial"/>
        </w:rPr>
        <w:t>oir réfléchissant d'une surface.</w:t>
      </w:r>
    </w:p>
    <w:p w:rsidR="003A052D" w:rsidRPr="002C501F" w:rsidRDefault="00317BAA" w:rsidP="00756243">
      <w:pPr>
        <w:spacing w:after="120"/>
        <w:ind w:left="851" w:hanging="284"/>
        <w:jc w:val="both"/>
        <w:rPr>
          <w:rFonts w:cs="Arial"/>
        </w:rPr>
      </w:pPr>
      <w:r w:rsidRPr="002C501F">
        <w:rPr>
          <w:rFonts w:cs="Arial"/>
        </w:rPr>
        <w:t xml:space="preserve">b) Le </w:t>
      </w:r>
      <w:r>
        <w:rPr>
          <w:rFonts w:cs="Arial"/>
        </w:rPr>
        <w:t>pouvoir absorbant d'une surface.</w:t>
      </w:r>
    </w:p>
    <w:p w:rsidR="003A052D" w:rsidRDefault="00317BAA" w:rsidP="00756243">
      <w:pPr>
        <w:spacing w:after="120"/>
        <w:ind w:left="851" w:hanging="284"/>
        <w:jc w:val="both"/>
        <w:rPr>
          <w:rFonts w:cs="Arial"/>
        </w:rPr>
      </w:pPr>
      <w:r w:rsidRPr="002C501F">
        <w:rPr>
          <w:rFonts w:cs="Arial"/>
        </w:rPr>
        <w:t>c) Augmenté par la fonte des glaces ce qui entraine une rétroaction positive</w:t>
      </w:r>
      <w:r>
        <w:rPr>
          <w:rFonts w:cs="Arial"/>
        </w:rPr>
        <w:t>.</w:t>
      </w:r>
      <w:r w:rsidRPr="002C501F">
        <w:rPr>
          <w:rFonts w:cs="Arial"/>
        </w:rPr>
        <w:t xml:space="preserve"> </w:t>
      </w:r>
    </w:p>
    <w:p w:rsidR="003A052D" w:rsidRPr="002C501F" w:rsidRDefault="00317BAA" w:rsidP="00756243">
      <w:pPr>
        <w:spacing w:after="240"/>
        <w:ind w:left="851" w:hanging="284"/>
        <w:jc w:val="both"/>
        <w:rPr>
          <w:rFonts w:cs="Arial"/>
        </w:rPr>
      </w:pPr>
      <w:r>
        <w:rPr>
          <w:rFonts w:cs="Arial"/>
        </w:rPr>
        <w:t>d) Diminué par la fonte des glaces mais cela n’a pas</w:t>
      </w:r>
      <w:r>
        <w:rPr>
          <w:rFonts w:cs="Arial"/>
        </w:rPr>
        <w:t xml:space="preserve"> de conséquence majeure sur le climat.</w:t>
      </w:r>
    </w:p>
    <w:p w:rsidR="003A052D" w:rsidRPr="002C501F" w:rsidRDefault="00317BAA" w:rsidP="00756243">
      <w:pPr>
        <w:spacing w:after="120"/>
        <w:ind w:left="284"/>
        <w:jc w:val="both"/>
        <w:rPr>
          <w:rFonts w:cs="Arial"/>
        </w:rPr>
      </w:pPr>
      <w:r w:rsidRPr="00756243">
        <w:rPr>
          <w:rFonts w:cs="Arial"/>
          <w:b/>
        </w:rPr>
        <w:t>IV-</w:t>
      </w:r>
      <w:r w:rsidRPr="002C501F">
        <w:rPr>
          <w:rFonts w:cs="Arial"/>
        </w:rPr>
        <w:t xml:space="preserve"> </w:t>
      </w:r>
      <w:r>
        <w:rPr>
          <w:rFonts w:cs="Arial"/>
        </w:rPr>
        <w:t>L</w:t>
      </w:r>
      <w:r w:rsidRPr="002C501F">
        <w:rPr>
          <w:rFonts w:cs="Arial"/>
        </w:rPr>
        <w:t xml:space="preserve">es causes majeures de l'élévation du niveau marin </w:t>
      </w:r>
      <w:r>
        <w:rPr>
          <w:rFonts w:cs="Arial"/>
        </w:rPr>
        <w:t>sont :</w:t>
      </w:r>
    </w:p>
    <w:p w:rsidR="003A052D" w:rsidRPr="002C501F" w:rsidRDefault="00317BAA" w:rsidP="00437267">
      <w:pPr>
        <w:spacing w:after="120"/>
        <w:ind w:left="567"/>
        <w:jc w:val="both"/>
        <w:rPr>
          <w:rFonts w:cs="Arial"/>
        </w:rPr>
      </w:pPr>
      <w:r w:rsidRPr="002C501F">
        <w:rPr>
          <w:rFonts w:cs="Arial"/>
        </w:rPr>
        <w:t>a) La fonte de la banquise et la dilatation thermique des océans</w:t>
      </w:r>
      <w:r>
        <w:rPr>
          <w:rFonts w:cs="Arial"/>
        </w:rPr>
        <w:t>.</w:t>
      </w:r>
    </w:p>
    <w:p w:rsidR="003A052D" w:rsidRPr="002C501F" w:rsidRDefault="00317BAA" w:rsidP="00437267">
      <w:pPr>
        <w:spacing w:after="120"/>
        <w:ind w:left="567"/>
        <w:jc w:val="both"/>
        <w:rPr>
          <w:rFonts w:cs="Arial"/>
        </w:rPr>
      </w:pPr>
      <w:r w:rsidRPr="002C501F">
        <w:rPr>
          <w:rFonts w:cs="Arial"/>
        </w:rPr>
        <w:t>b) La f</w:t>
      </w:r>
      <w:r>
        <w:rPr>
          <w:rFonts w:cs="Arial"/>
        </w:rPr>
        <w:t>usion des glaces continentales</w:t>
      </w:r>
      <w:r w:rsidRPr="002C501F">
        <w:rPr>
          <w:rFonts w:cs="Arial"/>
        </w:rPr>
        <w:t xml:space="preserve"> et la dilatation thermique des océans</w:t>
      </w:r>
      <w:r>
        <w:rPr>
          <w:rFonts w:cs="Arial"/>
        </w:rPr>
        <w:t>.</w:t>
      </w:r>
    </w:p>
    <w:p w:rsidR="003A052D" w:rsidRDefault="00317BAA" w:rsidP="00437267">
      <w:pPr>
        <w:spacing w:after="120"/>
        <w:ind w:left="567"/>
        <w:jc w:val="both"/>
        <w:rPr>
          <w:rFonts w:cs="Arial"/>
        </w:rPr>
      </w:pPr>
      <w:r w:rsidRPr="002C501F">
        <w:rPr>
          <w:rFonts w:cs="Arial"/>
        </w:rPr>
        <w:t xml:space="preserve">c) La </w:t>
      </w:r>
      <w:r w:rsidRPr="002C501F">
        <w:rPr>
          <w:rFonts w:cs="Arial"/>
        </w:rPr>
        <w:t>dilatation thermique des océans et l’augmentation de la pluviométrie</w:t>
      </w:r>
      <w:r>
        <w:rPr>
          <w:rFonts w:cs="Arial"/>
        </w:rPr>
        <w:t>.</w:t>
      </w:r>
    </w:p>
    <w:p w:rsidR="003A052D" w:rsidRPr="002C501F" w:rsidRDefault="00317BAA" w:rsidP="00437267">
      <w:pPr>
        <w:spacing w:after="240"/>
        <w:ind w:left="567"/>
        <w:jc w:val="both"/>
        <w:rPr>
          <w:rFonts w:cs="Arial"/>
        </w:rPr>
      </w:pPr>
      <w:r>
        <w:rPr>
          <w:rFonts w:cs="Arial"/>
        </w:rPr>
        <w:t>d) La baisse du niveau des continents qui s’affaissent au cours du temps.</w:t>
      </w:r>
    </w:p>
    <w:p w:rsidR="003A052D" w:rsidRPr="002C501F" w:rsidRDefault="00317BAA" w:rsidP="009458E9">
      <w:pPr>
        <w:spacing w:after="120"/>
        <w:ind w:left="284"/>
        <w:jc w:val="both"/>
        <w:rPr>
          <w:rFonts w:cs="Arial"/>
        </w:rPr>
      </w:pPr>
      <w:r w:rsidRPr="009458E9">
        <w:rPr>
          <w:rFonts w:cs="Arial"/>
          <w:b/>
        </w:rPr>
        <w:t>V-</w:t>
      </w:r>
      <w:r w:rsidRPr="002C501F">
        <w:rPr>
          <w:rFonts w:cs="Arial"/>
        </w:rPr>
        <w:t xml:space="preserve"> </w:t>
      </w:r>
      <w:r>
        <w:rPr>
          <w:rFonts w:cs="Arial"/>
        </w:rPr>
        <w:t>L</w:t>
      </w:r>
      <w:r w:rsidRPr="002C501F">
        <w:rPr>
          <w:rFonts w:cs="Arial"/>
        </w:rPr>
        <w:t>es changements en Arctique risquent</w:t>
      </w:r>
      <w:r>
        <w:rPr>
          <w:rFonts w:cs="Arial"/>
        </w:rPr>
        <w:t xml:space="preserve"> </w:t>
      </w:r>
      <w:r w:rsidRPr="002C501F">
        <w:rPr>
          <w:rFonts w:cs="Arial"/>
        </w:rPr>
        <w:t xml:space="preserve">d'affecter l’économie mondiale </w:t>
      </w:r>
      <w:r>
        <w:rPr>
          <w:rFonts w:cs="Arial"/>
        </w:rPr>
        <w:t xml:space="preserve">car : </w:t>
      </w:r>
    </w:p>
    <w:p w:rsidR="003A052D" w:rsidRPr="00B22AE5" w:rsidRDefault="00317BAA" w:rsidP="009458E9">
      <w:pPr>
        <w:spacing w:after="120"/>
        <w:ind w:left="851" w:hanging="284"/>
        <w:jc w:val="both"/>
        <w:rPr>
          <w:rFonts w:cs="Arial"/>
        </w:rPr>
      </w:pPr>
      <w:r>
        <w:rPr>
          <w:rFonts w:cs="Arial"/>
        </w:rPr>
        <w:t xml:space="preserve">a) </w:t>
      </w:r>
      <w:r w:rsidRPr="00B22AE5">
        <w:rPr>
          <w:rFonts w:cs="Arial"/>
        </w:rPr>
        <w:t xml:space="preserve">En raison de la fonte des </w:t>
      </w:r>
      <w:r w:rsidRPr="00B22AE5">
        <w:rPr>
          <w:rFonts w:cs="Arial"/>
        </w:rPr>
        <w:t>glaciers, de plus en plus de personnes pourront aller habiter en Arctique</w:t>
      </w:r>
      <w:r>
        <w:rPr>
          <w:rFonts w:cs="Arial"/>
        </w:rPr>
        <w:t>.</w:t>
      </w:r>
    </w:p>
    <w:p w:rsidR="003A052D" w:rsidRPr="00B22AE5" w:rsidRDefault="00317BAA" w:rsidP="009458E9">
      <w:pPr>
        <w:spacing w:after="120"/>
        <w:ind w:left="851" w:hanging="284"/>
        <w:jc w:val="both"/>
        <w:rPr>
          <w:rFonts w:cs="Arial"/>
        </w:rPr>
      </w:pPr>
      <w:r>
        <w:rPr>
          <w:rFonts w:cs="Arial"/>
        </w:rPr>
        <w:t>b) </w:t>
      </w:r>
      <w:r w:rsidRPr="00B22AE5">
        <w:rPr>
          <w:rFonts w:cs="Arial"/>
        </w:rPr>
        <w:t>Les passages maritimes sont facilités entre l’océan Atlantique et l’océan Indien</w:t>
      </w:r>
      <w:r>
        <w:rPr>
          <w:rFonts w:cs="Arial"/>
        </w:rPr>
        <w:t>.</w:t>
      </w:r>
    </w:p>
    <w:p w:rsidR="003A052D" w:rsidRPr="00B22AE5" w:rsidRDefault="00317BAA" w:rsidP="009458E9">
      <w:pPr>
        <w:spacing w:after="120"/>
        <w:ind w:left="851" w:hanging="284"/>
        <w:jc w:val="both"/>
        <w:rPr>
          <w:rFonts w:cs="Arial"/>
        </w:rPr>
      </w:pPr>
      <w:r>
        <w:rPr>
          <w:rFonts w:cs="Arial"/>
        </w:rPr>
        <w:t>c) </w:t>
      </w:r>
      <w:r w:rsidRPr="00B22AE5">
        <w:rPr>
          <w:rFonts w:cs="Arial"/>
        </w:rPr>
        <w:t>De nouveaux passages sont possibles en bateau au niveau du grand Nord canadien.</w:t>
      </w:r>
    </w:p>
    <w:p w:rsidR="00094CF0" w:rsidRDefault="00317BAA" w:rsidP="00094CF0">
      <w:pPr>
        <w:spacing w:after="240"/>
        <w:ind w:left="851" w:hanging="284"/>
        <w:jc w:val="both"/>
        <w:rPr>
          <w:rFonts w:cs="Arial"/>
        </w:rPr>
      </w:pPr>
      <w:r>
        <w:rPr>
          <w:rFonts w:cs="Arial"/>
        </w:rPr>
        <w:t>d) </w:t>
      </w:r>
      <w:r w:rsidRPr="00B22AE5">
        <w:rPr>
          <w:rFonts w:cs="Arial"/>
        </w:rPr>
        <w:t>Il n’y aur</w:t>
      </w:r>
      <w:r w:rsidRPr="00B22AE5">
        <w:rPr>
          <w:rFonts w:cs="Arial"/>
        </w:rPr>
        <w:t>a pas d’incidence sur l’économie mondiale, l’Arctique n’est pas impliqué dans les prises de décision géopolitiques.</w:t>
      </w:r>
      <w:r>
        <w:rPr>
          <w:rFonts w:cs="Arial"/>
        </w:rPr>
        <w:br w:type="page"/>
      </w:r>
    </w:p>
    <w:p w:rsidR="003A052D" w:rsidRDefault="00317BAA" w:rsidP="003A052D">
      <w:pPr>
        <w:pStyle w:val="Paragraphedeliste"/>
        <w:spacing w:after="0"/>
        <w:ind w:left="0"/>
        <w:jc w:val="both"/>
        <w:rPr>
          <w:rFonts w:cs="Arial"/>
        </w:rPr>
      </w:pPr>
    </w:p>
    <w:p w:rsidR="009808F2" w:rsidRDefault="00317BAA" w:rsidP="003A052D">
      <w:pPr>
        <w:pStyle w:val="Paragraphedeliste"/>
        <w:spacing w:after="0"/>
        <w:ind w:left="0"/>
        <w:jc w:val="both"/>
        <w:rPr>
          <w:rFonts w:cs="Arial"/>
        </w:rPr>
      </w:pPr>
    </w:p>
    <w:p w:rsidR="009808F2" w:rsidRPr="002C501F" w:rsidRDefault="00317BAA" w:rsidP="003A052D">
      <w:pPr>
        <w:pStyle w:val="Paragraphedeliste"/>
        <w:spacing w:after="0"/>
        <w:ind w:left="0"/>
        <w:jc w:val="both"/>
        <w:rPr>
          <w:rFonts w:cs="Arial"/>
        </w:rPr>
      </w:pPr>
    </w:p>
    <w:p w:rsidR="003A052D" w:rsidRDefault="00317BAA" w:rsidP="00094CF0">
      <w:pPr>
        <w:spacing w:after="240"/>
        <w:jc w:val="both"/>
        <w:rPr>
          <w:rFonts w:cs="Arial"/>
        </w:rPr>
      </w:pPr>
      <w:r w:rsidRPr="00C13F98">
        <w:rPr>
          <w:rFonts w:cs="Arial"/>
          <w:b/>
          <w:bCs/>
        </w:rPr>
        <w:t>2</w:t>
      </w:r>
      <w:r>
        <w:rPr>
          <w:rFonts w:cs="Arial"/>
          <w:b/>
          <w:bCs/>
        </w:rPr>
        <w:t>-</w:t>
      </w:r>
      <w:r>
        <w:rPr>
          <w:rFonts w:cs="Arial"/>
        </w:rPr>
        <w:t xml:space="preserve"> À</w:t>
      </w:r>
      <w:r w:rsidRPr="002C501F">
        <w:rPr>
          <w:rFonts w:cs="Arial"/>
        </w:rPr>
        <w:t xml:space="preserve"> partir de l’interprétation du document 2, discuter du rôle de la fonte des glaces sur la montée du niveau des océans</w:t>
      </w:r>
      <w:r>
        <w:rPr>
          <w:rFonts w:cs="Arial"/>
        </w:rPr>
        <w:t xml:space="preserve"> en </w:t>
      </w:r>
      <w:r w:rsidRPr="002C501F">
        <w:rPr>
          <w:rFonts w:cs="Arial"/>
        </w:rPr>
        <w:t>fai</w:t>
      </w:r>
      <w:r>
        <w:rPr>
          <w:rFonts w:cs="Arial"/>
        </w:rPr>
        <w:t>sant</w:t>
      </w:r>
      <w:r w:rsidRPr="002C501F">
        <w:rPr>
          <w:rFonts w:cs="Arial"/>
        </w:rPr>
        <w:t xml:space="preserve"> app</w:t>
      </w:r>
      <w:r w:rsidRPr="002C501F">
        <w:rPr>
          <w:rFonts w:cs="Arial"/>
        </w:rPr>
        <w:t>araitre la différence entre une banquise et un glacier.</w:t>
      </w:r>
    </w:p>
    <w:p w:rsidR="003A052D" w:rsidRDefault="00317BAA" w:rsidP="00094CF0">
      <w:pPr>
        <w:spacing w:after="240"/>
        <w:jc w:val="both"/>
        <w:rPr>
          <w:rFonts w:cs="Arial"/>
        </w:rPr>
      </w:pPr>
      <w:r w:rsidRPr="00C13F98">
        <w:rPr>
          <w:rFonts w:cs="Arial"/>
          <w:b/>
          <w:bCs/>
        </w:rPr>
        <w:t>3</w:t>
      </w:r>
      <w:r>
        <w:rPr>
          <w:rFonts w:cs="Arial"/>
          <w:b/>
          <w:bCs/>
        </w:rPr>
        <w:t>-</w:t>
      </w:r>
      <w:r>
        <w:rPr>
          <w:rFonts w:cs="Arial"/>
        </w:rPr>
        <w:t xml:space="preserve"> Dans le cadre des hypothèses du document 3 : </w:t>
      </w:r>
    </w:p>
    <w:p w:rsidR="003A052D" w:rsidRPr="00B22AE5" w:rsidRDefault="00317BAA" w:rsidP="00094CF0">
      <w:pPr>
        <w:spacing w:after="240"/>
        <w:jc w:val="both"/>
        <w:rPr>
          <w:rFonts w:eastAsia="Times New Roman" w:cs="Arial"/>
        </w:rPr>
      </w:pPr>
      <w:r>
        <w:rPr>
          <w:rFonts w:cs="Arial"/>
          <w:b/>
          <w:bCs/>
        </w:rPr>
        <w:t>3-1-</w:t>
      </w:r>
      <w:r>
        <w:rPr>
          <w:rFonts w:cs="Arial"/>
        </w:rPr>
        <w:t>  </w:t>
      </w:r>
      <w:r w:rsidRPr="70465F72">
        <w:rPr>
          <w:rFonts w:cs="Arial"/>
        </w:rPr>
        <w:t xml:space="preserve">Calculer le volume </w:t>
      </w:r>
      <w:r w:rsidRPr="70465F72">
        <w:rPr>
          <w:rFonts w:eastAsia="Times New Roman" w:cs="Arial"/>
        </w:rPr>
        <w:t>V</w:t>
      </w:r>
      <w:r w:rsidRPr="70465F72">
        <w:rPr>
          <w:rFonts w:eastAsia="Times New Roman" w:cs="Arial"/>
          <w:vertAlign w:val="subscript"/>
        </w:rPr>
        <w:t>0</w:t>
      </w:r>
      <w:r w:rsidRPr="70465F72">
        <w:rPr>
          <w:rFonts w:eastAsia="Times New Roman" w:cs="Arial"/>
        </w:rPr>
        <w:t xml:space="preserve"> d’eau des océans qui subirait un changement de température.</w:t>
      </w:r>
    </w:p>
    <w:p w:rsidR="003A052D" w:rsidRPr="00B22AE5" w:rsidRDefault="00317BAA" w:rsidP="00094CF0">
      <w:pPr>
        <w:spacing w:after="240"/>
        <w:jc w:val="both"/>
        <w:rPr>
          <w:rFonts w:cs="Arial"/>
        </w:rPr>
      </w:pPr>
      <w:r>
        <w:rPr>
          <w:rFonts w:cs="Arial"/>
          <w:b/>
          <w:bCs/>
        </w:rPr>
        <w:t>3-2-</w:t>
      </w:r>
      <w:r>
        <w:rPr>
          <w:rFonts w:cs="Arial"/>
        </w:rPr>
        <w:t>  </w:t>
      </w:r>
      <w:r w:rsidRPr="70465F72">
        <w:rPr>
          <w:rFonts w:cs="Arial"/>
        </w:rPr>
        <w:t xml:space="preserve">En utilisant la formule proposée, évaluer l’augmentation </w:t>
      </w:r>
      <w:r w:rsidRPr="70465F72">
        <w:rPr>
          <w:rFonts w:cs="Arial"/>
        </w:rPr>
        <w:t>de la hauteur d’eau des océans due au seul phénomène de dilatation thermique de l’eau présente dans l’ensemble des océans du globe</w:t>
      </w:r>
    </w:p>
    <w:p w:rsidR="003A052D" w:rsidRDefault="00317BAA" w:rsidP="00094CF0">
      <w:pPr>
        <w:spacing w:after="240"/>
        <w:jc w:val="both"/>
        <w:rPr>
          <w:rFonts w:cs="Arial"/>
        </w:rPr>
      </w:pPr>
      <w:r>
        <w:rPr>
          <w:rFonts w:cs="Arial"/>
          <w:b/>
          <w:bCs/>
        </w:rPr>
        <w:t>3-3-</w:t>
      </w:r>
      <w:r>
        <w:rPr>
          <w:rFonts w:cs="Arial"/>
        </w:rPr>
        <w:t>  </w:t>
      </w:r>
      <w:r w:rsidRPr="00B22AE5">
        <w:rPr>
          <w:rFonts w:cs="Arial"/>
        </w:rPr>
        <w:t>Justifier le fait que dans le calcul proposé dans le document 3, on ne prenne en compte que les 1000 premiers mètres de</w:t>
      </w:r>
      <w:r w:rsidRPr="00B22AE5">
        <w:rPr>
          <w:rFonts w:cs="Arial"/>
        </w:rPr>
        <w:t xml:space="preserve"> l’océan.</w:t>
      </w:r>
    </w:p>
    <w:p w:rsidR="009808F2" w:rsidRDefault="00317BAA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9060"/>
      </w:tblGrid>
      <w:tr w:rsidR="00281190" w:rsidRPr="00281190" w:rsidTr="00094CF0">
        <w:trPr>
          <w:trHeight w:val="4085"/>
          <w:jc w:val="center"/>
        </w:trPr>
        <w:tc>
          <w:tcPr>
            <w:tcW w:w="9060" w:type="dxa"/>
          </w:tcPr>
          <w:p w:rsidR="00281190" w:rsidRPr="00281190" w:rsidRDefault="00317BAA" w:rsidP="00281190">
            <w:pPr>
              <w:spacing w:before="120" w:after="120"/>
              <w:jc w:val="both"/>
              <w:rPr>
                <w:rStyle w:val="Accentuation"/>
                <w:rFonts w:cs="Arial"/>
                <w:i w:val="0"/>
                <w:iCs w:val="0"/>
                <w:bdr w:val="none" w:sz="0" w:space="0" w:color="auto" w:frame="1"/>
                <w:shd w:val="clear" w:color="auto" w:fill="FFFFFF"/>
              </w:rPr>
            </w:pPr>
            <w:r w:rsidRPr="00281190">
              <w:rPr>
                <w:rStyle w:val="Accentuation"/>
                <w:rFonts w:cs="Arial"/>
                <w:b/>
                <w:i w:val="0"/>
                <w:iCs w:val="0"/>
                <w:bdr w:val="none" w:sz="0" w:space="0" w:color="auto" w:frame="1"/>
                <w:shd w:val="clear" w:color="auto" w:fill="FFFFFF"/>
              </w:rPr>
              <w:lastRenderedPageBreak/>
              <w:t>Document 1</w:t>
            </w:r>
            <w:r w:rsidRPr="00DA6D92">
              <w:rPr>
                <w:rStyle w:val="Accentuation"/>
                <w:rFonts w:cs="Arial"/>
                <w:b/>
                <w:i w:val="0"/>
                <w:bdr w:val="none" w:sz="0" w:space="0" w:color="auto" w:frame="1"/>
                <w:shd w:val="clear" w:color="auto" w:fill="FFFFFF"/>
              </w:rPr>
              <w:t> </w:t>
            </w:r>
            <w:r w:rsidRPr="00904808">
              <w:rPr>
                <w:rStyle w:val="Accentuation"/>
                <w:rFonts w:cs="Arial"/>
                <w:b/>
                <w:i w:val="0"/>
                <w:bdr w:val="none" w:sz="0" w:space="0" w:color="auto" w:frame="1"/>
                <w:shd w:val="clear" w:color="auto" w:fill="FFFFFF"/>
              </w:rPr>
              <w:t>:</w:t>
            </w:r>
            <w:r w:rsidRPr="00904808">
              <w:rPr>
                <w:rStyle w:val="Accentuation"/>
                <w:rFonts w:cs="Arial"/>
                <w:i w:val="0"/>
                <w:bdr w:val="none" w:sz="0" w:space="0" w:color="auto" w:frame="1"/>
                <w:shd w:val="clear" w:color="auto" w:fill="FFFFFF"/>
              </w:rPr>
              <w:t xml:space="preserve"> Extension de la glace de mer de l’Arctique </w:t>
            </w:r>
            <w:r>
              <w:rPr>
                <w:rStyle w:val="Accentuation"/>
                <w:rFonts w:cs="Arial"/>
                <w:i w:val="0"/>
                <w:bdr w:val="none" w:sz="0" w:space="0" w:color="auto" w:frame="1"/>
                <w:shd w:val="clear" w:color="auto" w:fill="FFFFFF"/>
              </w:rPr>
              <w:t>au mois de</w:t>
            </w:r>
            <w:r w:rsidRPr="00904808">
              <w:rPr>
                <w:rStyle w:val="Accentuation"/>
                <w:rFonts w:cs="Arial"/>
                <w:i w:val="0"/>
                <w:bdr w:val="none" w:sz="0" w:space="0" w:color="auto" w:frame="1"/>
                <w:shd w:val="clear" w:color="auto" w:fill="FFFFFF"/>
              </w:rPr>
              <w:t xml:space="preserve"> septembre de 1979 à 2020</w:t>
            </w:r>
            <w:r w:rsidRPr="00281190">
              <w:rPr>
                <w:rStyle w:val="Accentuation"/>
                <w:rFonts w:cs="Arial"/>
                <w:bdr w:val="none" w:sz="0" w:space="0" w:color="auto" w:frame="1"/>
                <w:shd w:val="clear" w:color="auto" w:fill="FFFFFF"/>
              </w:rPr>
              <w:t xml:space="preserve"> </w:t>
            </w:r>
          </w:p>
          <w:p w:rsidR="00281190" w:rsidRPr="00281190" w:rsidRDefault="00317BAA" w:rsidP="00845DDB">
            <w:pPr>
              <w:spacing w:after="0"/>
              <w:jc w:val="center"/>
              <w:rPr>
                <w:rStyle w:val="Accentuation"/>
                <w:rFonts w:cs="Arial"/>
                <w:bdr w:val="none" w:sz="0" w:space="0" w:color="auto" w:frame="1"/>
                <w:shd w:val="clear" w:color="auto" w:fill="FFFFFF"/>
              </w:rPr>
            </w:pPr>
            <w:r w:rsidRPr="00281190">
              <w:rPr>
                <w:rStyle w:val="Accentuation"/>
                <w:i w:val="0"/>
                <w:iCs w:val="0"/>
                <w:noProof/>
              </w:rPr>
              <w:drawing>
                <wp:inline distT="0" distB="0" distL="0" distR="0" wp14:anchorId="112922B9" wp14:editId="7225C9C1">
                  <wp:extent cx="5219065" cy="2037715"/>
                  <wp:effectExtent l="0" t="0" r="0" b="635"/>
                  <wp:docPr id="2" name="Image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62" t="9623" r="-18" b="4571"/>
                          <a:stretch/>
                        </pic:blipFill>
                        <pic:spPr bwMode="auto">
                          <a:xfrm>
                            <a:off x="0" y="0"/>
                            <a:ext cx="5226595" cy="204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281190" w:rsidRPr="00281190" w:rsidRDefault="00317BAA" w:rsidP="004B2EAB">
            <w:pPr>
              <w:jc w:val="right"/>
              <w:rPr>
                <w:rStyle w:val="Accentuation"/>
                <w:rFonts w:cs="Arial"/>
                <w:i w:val="0"/>
                <w:iCs w:val="0"/>
                <w:bdr w:val="none" w:sz="0" w:space="0" w:color="auto" w:frame="1"/>
                <w:shd w:val="clear" w:color="auto" w:fill="FFFFFF"/>
              </w:rPr>
            </w:pPr>
            <w:r w:rsidRPr="00845DDB">
              <w:rPr>
                <w:rStyle w:val="Accentuation"/>
                <w:rFonts w:cs="Arial"/>
                <w:sz w:val="22"/>
                <w:bdr w:val="none" w:sz="0" w:space="0" w:color="auto" w:frame="1"/>
                <w:shd w:val="clear" w:color="auto" w:fill="FFFFFF"/>
                <w:lang w:val="en-US"/>
              </w:rPr>
              <w:t>D’après National Snow and Ice Data Center</w:t>
            </w:r>
            <w:r w:rsidRPr="00281190">
              <w:rPr>
                <w:rStyle w:val="Accentuation"/>
                <w:rFonts w:cs="Arial"/>
                <w:bdr w:val="none" w:sz="0" w:space="0" w:color="auto" w:frame="1"/>
                <w:shd w:val="clear" w:color="auto" w:fill="FFFFFF"/>
                <w:lang w:val="en-US"/>
              </w:rPr>
              <w:t> </w:t>
            </w:r>
          </w:p>
        </w:tc>
      </w:tr>
    </w:tbl>
    <w:p w:rsidR="00C64D11" w:rsidRPr="00F47F88" w:rsidRDefault="00317BAA" w:rsidP="00C64D11">
      <w:pPr>
        <w:ind w:left="709"/>
        <w:jc w:val="right"/>
        <w:rPr>
          <w:rStyle w:val="Accentuation"/>
          <w:rFonts w:cs="Arial"/>
          <w:bdr w:val="none" w:sz="0" w:space="0" w:color="auto" w:frame="1"/>
          <w:shd w:val="clear" w:color="auto" w:fill="FFFFFF"/>
          <w:lang w:val="en-US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9060"/>
      </w:tblGrid>
      <w:tr w:rsidR="00973B0C" w:rsidRPr="00973B0C" w:rsidTr="00F118B1">
        <w:trPr>
          <w:trHeight w:val="5899"/>
          <w:jc w:val="center"/>
        </w:trPr>
        <w:tc>
          <w:tcPr>
            <w:tcW w:w="9070" w:type="dxa"/>
          </w:tcPr>
          <w:p w:rsidR="00973B0C" w:rsidRPr="00973B0C" w:rsidRDefault="00317BAA" w:rsidP="00973B0C">
            <w:pPr>
              <w:spacing w:before="120" w:after="120"/>
              <w:rPr>
                <w:rFonts w:cs="Arial"/>
                <w:bdr w:val="none" w:sz="0" w:space="0" w:color="auto" w:frame="1"/>
                <w:shd w:val="clear" w:color="auto" w:fill="FFFFFF"/>
              </w:rPr>
            </w:pPr>
            <w:r w:rsidRPr="00973B0C">
              <w:rPr>
                <w:rFonts w:cs="Arial"/>
                <w:b/>
                <w:bdr w:val="none" w:sz="0" w:space="0" w:color="auto" w:frame="1"/>
                <w:shd w:val="clear" w:color="auto" w:fill="FFFFFF"/>
              </w:rPr>
              <w:t>Document 2 :</w:t>
            </w:r>
            <w:r w:rsidRPr="00973B0C">
              <w:rPr>
                <w:rFonts w:cs="Arial"/>
                <w:bdr w:val="none" w:sz="0" w:space="0" w:color="auto" w:frame="1"/>
                <w:shd w:val="clear" w:color="auto" w:fill="FFFFFF"/>
              </w:rPr>
              <w:t xml:space="preserve"> Simulation expérimentale des effets de la fonte des glaces</w:t>
            </w:r>
          </w:p>
          <w:p w:rsidR="00973B0C" w:rsidRPr="00973B0C" w:rsidRDefault="00317BAA" w:rsidP="00973B0C">
            <w:pPr>
              <w:pStyle w:val="zeta"/>
              <w:shd w:val="clear" w:color="auto" w:fill="FFFFFF"/>
              <w:spacing w:before="0" w:beforeAutospacing="0" w:after="0" w:afterAutospacing="0"/>
              <w:jc w:val="center"/>
            </w:pPr>
            <w:r w:rsidRPr="00973B0C">
              <w:rPr>
                <w:noProof/>
              </w:rPr>
              <w:drawing>
                <wp:inline distT="0" distB="0" distL="0" distR="0" wp14:anchorId="66244859" wp14:editId="18F8734C">
                  <wp:extent cx="5200322" cy="2968625"/>
                  <wp:effectExtent l="0" t="0" r="635" b="3175"/>
                  <wp:docPr id="3" name="Image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707"/>
                          <a:stretch/>
                        </pic:blipFill>
                        <pic:spPr bwMode="auto">
                          <a:xfrm>
                            <a:off x="0" y="0"/>
                            <a:ext cx="5201617" cy="2969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973B0C" w:rsidRPr="009808F2" w:rsidRDefault="00317BAA" w:rsidP="00973B0C">
            <w:pPr>
              <w:pStyle w:val="zeta"/>
              <w:shd w:val="clear" w:color="auto" w:fill="FFFFFF" w:themeFill="background1"/>
              <w:spacing w:before="0" w:after="0"/>
              <w:jc w:val="right"/>
              <w:rPr>
                <w:rFonts w:ascii="Arial" w:hAnsi="Arial" w:cs="Arial"/>
                <w:i/>
                <w:bdr w:val="none" w:sz="0" w:space="0" w:color="auto" w:frame="1"/>
                <w:shd w:val="clear" w:color="auto" w:fill="FFFFFF"/>
                <w:lang w:val="en-US"/>
              </w:rPr>
            </w:pPr>
            <w:r w:rsidRPr="009808F2">
              <w:rPr>
                <w:rFonts w:ascii="Arial" w:hAnsi="Arial" w:cs="Arial"/>
                <w:i/>
                <w:sz w:val="22"/>
              </w:rPr>
              <w:t xml:space="preserve">D’après </w:t>
            </w:r>
            <w:r w:rsidRPr="009808F2">
              <w:rPr>
                <w:rFonts w:ascii="Arial" w:hAnsi="Arial" w:cs="Arial"/>
                <w:i/>
                <w:sz w:val="22"/>
              </w:rPr>
              <w:t>https://www.fondation-lamap</w:t>
            </w:r>
          </w:p>
        </w:tc>
      </w:tr>
    </w:tbl>
    <w:p w:rsidR="0032726D" w:rsidRDefault="00317BAA">
      <w:pPr>
        <w:spacing w:after="0" w:line="240" w:lineRule="auto"/>
        <w:rPr>
          <w:rFonts w:eastAsia="Times New Roman" w:cs="Arial"/>
        </w:rPr>
      </w:pPr>
      <w:r>
        <w:rPr>
          <w:rFonts w:cs="Arial"/>
        </w:rPr>
        <w:br w:type="page"/>
      </w:r>
    </w:p>
    <w:p w:rsidR="00C64D11" w:rsidRDefault="00317BAA" w:rsidP="00C64D11">
      <w:pPr>
        <w:pStyle w:val="zeta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</w:rPr>
      </w:pPr>
    </w:p>
    <w:p w:rsidR="0032726D" w:rsidRDefault="00317BAA" w:rsidP="00C64D11">
      <w:pPr>
        <w:pStyle w:val="zeta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</w:rPr>
      </w:pPr>
    </w:p>
    <w:p w:rsidR="0032726D" w:rsidRDefault="00317BAA" w:rsidP="00C64D11">
      <w:pPr>
        <w:pStyle w:val="zeta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9060"/>
      </w:tblGrid>
      <w:tr w:rsidR="00483F6E" w:rsidRPr="00483F6E" w:rsidTr="00704578">
        <w:trPr>
          <w:trHeight w:val="8505"/>
          <w:jc w:val="center"/>
        </w:trPr>
        <w:tc>
          <w:tcPr>
            <w:tcW w:w="9065" w:type="dxa"/>
          </w:tcPr>
          <w:p w:rsidR="00483F6E" w:rsidRPr="00483F6E" w:rsidRDefault="00317BAA" w:rsidP="00904808">
            <w:pPr>
              <w:spacing w:before="120" w:after="120"/>
              <w:jc w:val="both"/>
              <w:rPr>
                <w:rFonts w:cs="Arial"/>
              </w:rPr>
            </w:pPr>
            <w:r w:rsidRPr="00483F6E">
              <w:rPr>
                <w:rFonts w:cs="Arial"/>
                <w:b/>
              </w:rPr>
              <w:t>Document 3</w:t>
            </w:r>
            <w:r w:rsidRPr="00904808">
              <w:rPr>
                <w:rFonts w:cs="Arial"/>
                <w:b/>
              </w:rPr>
              <w:t> :</w:t>
            </w:r>
            <w:r w:rsidRPr="00483F6E">
              <w:rPr>
                <w:rFonts w:cs="Arial"/>
              </w:rPr>
              <w:t xml:space="preserve"> Impact du phénomène de dilatation thermique de l’eau sur le niveau des océans </w:t>
            </w:r>
          </w:p>
          <w:p w:rsidR="00483F6E" w:rsidRPr="00483F6E" w:rsidRDefault="00317BAA" w:rsidP="00AB6AEB">
            <w:pPr>
              <w:spacing w:after="120" w:line="240" w:lineRule="auto"/>
              <w:jc w:val="both"/>
              <w:rPr>
                <w:rFonts w:cs="Arial"/>
                <w:color w:val="000000"/>
                <w:shd w:val="clear" w:color="auto" w:fill="FFFFFF"/>
              </w:rPr>
            </w:pPr>
            <w:r w:rsidRPr="00483F6E">
              <w:rPr>
                <w:rFonts w:cs="Arial"/>
                <w:color w:val="000000"/>
                <w:shd w:val="clear" w:color="auto" w:fill="FFFFFF"/>
              </w:rPr>
              <w:t xml:space="preserve">Au cours des deux derniers millions d’années, le niveau de la mer a varié de façon périodique au gré des alternances de périodes </w:t>
            </w:r>
            <w:r w:rsidRPr="00483F6E">
              <w:rPr>
                <w:rFonts w:cs="Arial"/>
                <w:color w:val="000000"/>
                <w:shd w:val="clear" w:color="auto" w:fill="FFFFFF"/>
              </w:rPr>
              <w:t>glaciaires et interglaciaires. Au cours des derniers milliers d’années, le niveau moyen s’est stabilisé et n’a varié que de 0,1 à 0,2 mm au maximum par an. Au cours du XX</w:t>
            </w:r>
            <w:r w:rsidRPr="00483F6E">
              <w:rPr>
                <w:rFonts w:cs="Arial"/>
                <w:color w:val="000000"/>
                <w:shd w:val="clear" w:color="auto" w:fill="FFFFFF"/>
                <w:vertAlign w:val="superscript"/>
              </w:rPr>
              <w:t>ème</w:t>
            </w:r>
            <w:r w:rsidRPr="00483F6E">
              <w:rPr>
                <w:rFonts w:cs="Arial"/>
                <w:color w:val="000000"/>
                <w:shd w:val="clear" w:color="auto" w:fill="FFFFFF"/>
              </w:rPr>
              <w:t> siècle, une augmentation de ce niveau est clairement observée. Cette montée du niv</w:t>
            </w:r>
            <w:r w:rsidRPr="00483F6E">
              <w:rPr>
                <w:rFonts w:cs="Arial"/>
                <w:color w:val="000000"/>
                <w:shd w:val="clear" w:color="auto" w:fill="FFFFFF"/>
              </w:rPr>
              <w:t xml:space="preserve">eau moyen est attribuée au réchauffement climatique qui touche la planète à travers deux processus principaux : la dilatation de l'eau de mer liée au réchauffement des eaux océaniques, et la fonte des glaces terrestres. </w:t>
            </w:r>
          </w:p>
          <w:p w:rsidR="00483F6E" w:rsidRPr="00AB6AEB" w:rsidRDefault="00317BAA" w:rsidP="00AB6AEB">
            <w:pPr>
              <w:spacing w:before="120" w:after="240" w:line="240" w:lineRule="auto"/>
              <w:jc w:val="right"/>
              <w:rPr>
                <w:rFonts w:cs="Arial"/>
                <w:i/>
                <w:iCs/>
                <w:color w:val="000000"/>
                <w:sz w:val="22"/>
                <w:shd w:val="clear" w:color="auto" w:fill="FFFFFF"/>
              </w:rPr>
            </w:pPr>
            <w:r w:rsidRPr="00AB6AEB">
              <w:rPr>
                <w:rFonts w:cs="Arial"/>
                <w:i/>
                <w:iCs/>
                <w:color w:val="000000"/>
                <w:sz w:val="22"/>
                <w:shd w:val="clear" w:color="auto" w:fill="FFFFFF"/>
              </w:rPr>
              <w:t xml:space="preserve">D'après </w:t>
            </w:r>
            <w:hyperlink r:id="rId13" w:history="1">
              <w:r w:rsidRPr="00AB6AEB">
                <w:rPr>
                  <w:rStyle w:val="Lienhypertexte"/>
                  <w:rFonts w:cs="Arial"/>
                  <w:i/>
                  <w:iCs/>
                  <w:sz w:val="22"/>
                  <w:shd w:val="clear" w:color="auto" w:fill="FFFFFF"/>
                </w:rPr>
                <w:t>http://www.cnrs.fr/cw/dossiers/dospoles/alternative13.html</w:t>
              </w:r>
            </w:hyperlink>
          </w:p>
          <w:p w:rsidR="00483F6E" w:rsidRPr="00483F6E" w:rsidRDefault="00317BAA" w:rsidP="005D48E0">
            <w:pPr>
              <w:spacing w:after="120" w:line="240" w:lineRule="auto"/>
              <w:jc w:val="both"/>
              <w:rPr>
                <w:rFonts w:eastAsia="Times New Roman" w:cs="Arial"/>
              </w:rPr>
            </w:pPr>
            <w:r w:rsidRPr="00483F6E">
              <w:rPr>
                <w:rFonts w:eastAsia="Times New Roman" w:cs="Arial"/>
              </w:rPr>
              <w:t>Des calculs ont été réalisés afin d’estimer l’augmentation du niveau des océans due au seul phénomène de dilatation de l’eau.</w:t>
            </w:r>
          </w:p>
          <w:p w:rsidR="00483F6E" w:rsidRPr="00483F6E" w:rsidRDefault="00317BAA" w:rsidP="005D48E0">
            <w:pPr>
              <w:spacing w:after="0" w:line="240" w:lineRule="auto"/>
              <w:jc w:val="both"/>
              <w:rPr>
                <w:rFonts w:eastAsia="Times New Roman" w:cs="Arial"/>
              </w:rPr>
            </w:pPr>
            <w:r w:rsidRPr="00483F6E">
              <w:rPr>
                <w:rFonts w:eastAsia="Times New Roman" w:cs="Arial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39931C50" wp14:editId="5BB20B4B">
                      <wp:simplePos x="0" y="0"/>
                      <wp:positionH relativeFrom="margin">
                        <wp:posOffset>129540</wp:posOffset>
                      </wp:positionH>
                      <wp:positionV relativeFrom="paragraph">
                        <wp:posOffset>603885</wp:posOffset>
                      </wp:positionV>
                      <wp:extent cx="5353050" cy="733425"/>
                      <wp:effectExtent l="0" t="0" r="19050" b="28575"/>
                      <wp:wrapSquare wrapText="bothSides"/>
                      <wp:docPr id="4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53050" cy="7334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83F6E" w:rsidRPr="005D48E0" w:rsidRDefault="00317BAA" w:rsidP="005D48E0">
                                  <w:pPr>
                                    <w:spacing w:after="120" w:line="240" w:lineRule="auto"/>
                                    <w:rPr>
                                      <w:rFonts w:eastAsia="Times New Roman" w:cs="Arial"/>
                                      <w:sz w:val="28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eastAsia="Times New Roman" w:hAnsi="Cambria Math" w:cs="Arial"/>
                                          <w:sz w:val="28"/>
                                        </w:rPr>
                                        <m:t>∆V= α×</m:t>
                                      </m:r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eastAsia="Times New Roman" w:hAnsi="Cambria Math" w:cs="Arial"/>
                                              <w:sz w:val="28"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eastAsia="Times New Roman" w:hAnsi="Cambria Math" w:cs="Arial"/>
                                              <w:sz w:val="28"/>
                                            </w:rPr>
                                            <m:t>V</m:t>
                                          </m:r>
                                        </m:e>
                                        <m:sub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eastAsia="Times New Roman" w:hAnsi="Cambria Math" w:cs="Arial"/>
                                              <w:sz w:val="28"/>
                                            </w:rPr>
                                            <m:t>0</m:t>
                                          </m:r>
                                        </m:sub>
                                      </m:sSub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eastAsia="Times New Roman" w:hAnsi="Cambria Math" w:cs="Arial"/>
                                          <w:sz w:val="28"/>
                                        </w:rPr>
                                        <m:t>×∆T</m:t>
                                      </m:r>
                                    </m:oMath>
                                  </m:oMathPara>
                                </w:p>
                                <w:p w:rsidR="00483F6E" w:rsidRPr="00E85B54" w:rsidRDefault="00317BAA" w:rsidP="004C6181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eastAsia="Times New Roman" w:cs="Arial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</w:rPr>
                                    <w:t>a</w:t>
                                  </w:r>
                                  <w:r w:rsidRPr="00E85B54">
                                    <w:rPr>
                                      <w:rFonts w:eastAsia="Times New Roman" w:cs="Arial"/>
                                    </w:rPr>
                                    <w:t xml:space="preserve">vec </w:t>
                                  </w:r>
                                  <w:r w:rsidRPr="00E85B54">
                                    <w:rPr>
                                      <w:rFonts w:ascii="Symbol" w:eastAsia="Symbol" w:hAnsi="Symbol" w:cs="Symbol"/>
                                    </w:rPr>
                                    <w:t></w:t>
                                  </w:r>
                                  <w:r>
                                    <w:rPr>
                                      <w:rFonts w:eastAsia="Times New Roman" w:cs="Arial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eastAsia="Times New Roman" w:cs="Arial"/>
                                    </w:rPr>
                                    <w:t>en °C,</w:t>
                                  </w:r>
                                  <w:r w:rsidRPr="00E85B54">
                                    <w:rPr>
                                      <w:rFonts w:eastAsia="Times New Roman" w:cs="Arial"/>
                                    </w:rPr>
                                    <w:t xml:space="preserve"> </w:t>
                                  </w:r>
                                  <w:r w:rsidRPr="00E85B54">
                                    <w:rPr>
                                      <w:rFonts w:ascii="Symbol" w:eastAsia="Symbol" w:hAnsi="Symbol" w:cs="Symbol"/>
                                    </w:rPr>
                                    <w:t></w:t>
                                  </w:r>
                                  <w:r w:rsidRPr="00E85B54">
                                    <w:rPr>
                                      <w:rFonts w:eastAsia="Times New Roman" w:cs="Arial"/>
                                    </w:rPr>
                                    <w:t>V et V</w:t>
                                  </w:r>
                                  <w:r>
                                    <w:rPr>
                                      <w:rFonts w:eastAsia="Times New Roman" w:cs="Arial"/>
                                      <w:vertAlign w:val="subscript"/>
                                    </w:rPr>
                                    <w:t>0</w:t>
                                  </w:r>
                                  <w:r>
                                    <w:rPr>
                                      <w:rFonts w:eastAsia="Times New Roman" w:cs="Arial"/>
                                    </w:rPr>
                                    <w:t xml:space="preserve"> e</w:t>
                                  </w:r>
                                  <w:r w:rsidRPr="00E85B54">
                                    <w:rPr>
                                      <w:rFonts w:eastAsia="Times New Roman" w:cs="Arial"/>
                                    </w:rPr>
                                    <w:t>n m</w:t>
                                  </w:r>
                                  <w:r w:rsidRPr="00E85B54">
                                    <w:rPr>
                                      <w:rFonts w:eastAsia="Times New Roman" w:cs="Arial"/>
                                      <w:vertAlign w:val="superscript"/>
                                    </w:rPr>
                                    <w:t>3</w:t>
                                  </w:r>
                                  <w:r>
                                    <w:rPr>
                                      <w:rFonts w:eastAsia="Times New Roman" w:cs="Arial"/>
                                    </w:rPr>
                                    <w:t xml:space="preserve"> et </w:t>
                                  </w:r>
                                  <w:r w:rsidRPr="00E85B54">
                                    <w:rPr>
                                      <w:rFonts w:ascii="Symbol" w:eastAsia="Symbol" w:hAnsi="Symbol" w:cs="Symbol"/>
                                    </w:rPr>
                                    <w:t></w:t>
                                  </w:r>
                                  <w:r>
                                    <w:rPr>
                                      <w:rFonts w:eastAsia="Times New Roman" w:cs="Arial"/>
                                    </w:rPr>
                                    <w:t xml:space="preserve"> le</w:t>
                                  </w:r>
                                  <w:r w:rsidRPr="00E85B54">
                                    <w:rPr>
                                      <w:rFonts w:eastAsia="Times New Roman" w:cs="Arial"/>
                                    </w:rPr>
                                    <w:t xml:space="preserve"> coefficient de dilatation thermique de la </w:t>
                                  </w:r>
                                  <w:r>
                                    <w:rPr>
                                      <w:rFonts w:eastAsia="Times New Roman" w:cs="Arial"/>
                                    </w:rPr>
                                    <w:t xml:space="preserve">couche superficielle océanique tel que </w:t>
                                  </w:r>
                                  <w:r w:rsidRPr="00E85B54">
                                    <w:rPr>
                                      <w:rFonts w:ascii="Symbol" w:eastAsia="Symbol" w:hAnsi="Symbol" w:cs="Symbol"/>
                                    </w:rPr>
                                    <w:t></w:t>
                                  </w:r>
                                  <w:r w:rsidRPr="00E85B54">
                                    <w:rPr>
                                      <w:rFonts w:eastAsia="Times New Roman" w:cs="Arial"/>
                                    </w:rPr>
                                    <w:t xml:space="preserve"> = 2,6.10</w:t>
                                  </w:r>
                                  <w:r w:rsidRPr="00E85B54">
                                    <w:rPr>
                                      <w:rFonts w:eastAsia="Times New Roman" w:cs="Arial"/>
                                      <w:vertAlign w:val="superscript"/>
                                    </w:rPr>
                                    <w:t>-4</w:t>
                                  </w:r>
                                  <w:r w:rsidRPr="00E85B54">
                                    <w:rPr>
                                      <w:rFonts w:eastAsia="Times New Roman" w:cs="Arial"/>
                                    </w:rPr>
                                    <w:t xml:space="preserve"> °C</w:t>
                                  </w:r>
                                  <w:r w:rsidRPr="00E85B54">
                                    <w:rPr>
                                      <w:rFonts w:eastAsia="Times New Roman" w:cs="Arial"/>
                                      <w:vertAlign w:val="superscript"/>
                                    </w:rPr>
                                    <w:t>-1</w:t>
                                  </w:r>
                                  <w:r w:rsidRPr="004C6181">
                                    <w:rPr>
                                      <w:rFonts w:eastAsia="Times New Roman" w:cs="Arial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9931C5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2" o:spid="_x0000_s1026" type="#_x0000_t202" style="position:absolute;left:0;text-align:left;margin-left:10.2pt;margin-top:47.55pt;width:421.5pt;height:57.7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">
                      <v:textbox>
                        <w:txbxContent>
                          <w:p w:rsidR="00483F6E" w:rsidRPr="005D48E0" w:rsidRDefault="005D48E0" w:rsidP="005D48E0">
                            <w:pPr>
                              <w:spacing w:after="120" w:line="240" w:lineRule="auto"/>
                              <w:rPr>
                                <w:rFonts w:eastAsia="Times New Roman" w:cs="Arial"/>
                                <w:sz w:val="28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Times New Roman" w:hAnsi="Cambria Math" w:cs="Arial"/>
                                    <w:sz w:val="28"/>
                                  </w:rPr>
                                  <m:t>∆V= α×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eastAsia="Times New Roman" w:hAnsi="Cambria Math" w:cs="Arial"/>
                                        <w:sz w:val="28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Times New Roman" w:hAnsi="Cambria Math" w:cs="Arial"/>
                                        <w:sz w:val="28"/>
                                      </w:rPr>
                                      <m:t>V</m:t>
                                    </m:r>
                                  </m:e>
                                  <m: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Times New Roman" w:hAnsi="Cambria Math" w:cs="Arial"/>
                                        <w:sz w:val="28"/>
                                      </w:rPr>
                                      <m:t>0</m:t>
                                    </m:r>
                                  </m:sub>
                                </m:s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Times New Roman" w:hAnsi="Cambria Math" w:cs="Arial"/>
                                    <w:sz w:val="28"/>
                                  </w:rPr>
                                  <m:t>×∆T</m:t>
                                </m:r>
                              </m:oMath>
                            </m:oMathPara>
                          </w:p>
                          <w:p w:rsidR="00483F6E" w:rsidRPr="00E85B54" w:rsidRDefault="005D48E0" w:rsidP="004C6181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 w:cs="Arial"/>
                              </w:rPr>
                            </w:pPr>
                            <w:proofErr w:type="gramStart"/>
                            <w:r>
                              <w:rPr>
                                <w:rFonts w:eastAsia="Times New Roman" w:cs="Arial"/>
                              </w:rPr>
                              <w:t>a</w:t>
                            </w:r>
                            <w:r w:rsidR="00483F6E" w:rsidRPr="00E85B54">
                              <w:rPr>
                                <w:rFonts w:eastAsia="Times New Roman" w:cs="Arial"/>
                              </w:rPr>
                              <w:t>vec</w:t>
                            </w:r>
                            <w:proofErr w:type="gramEnd"/>
                            <w:r w:rsidR="00483F6E" w:rsidRPr="00E85B54">
                              <w:rPr>
                                <w:rFonts w:eastAsia="Times New Roman" w:cs="Arial"/>
                              </w:rPr>
                              <w:t xml:space="preserve"> </w:t>
                            </w:r>
                            <w:r w:rsidR="00483F6E" w:rsidRPr="00E85B54">
                              <w:rPr>
                                <w:rFonts w:ascii="Symbol" w:eastAsia="Symbol" w:hAnsi="Symbol" w:cs="Symbol"/>
                              </w:rPr>
                              <w:t></w:t>
                            </w:r>
                            <w:r w:rsidR="004C6181">
                              <w:rPr>
                                <w:rFonts w:eastAsia="Times New Roman" w:cs="Arial"/>
                              </w:rPr>
                              <w:t>T en °C,</w:t>
                            </w:r>
                            <w:r w:rsidR="00483F6E" w:rsidRPr="00E85B54">
                              <w:rPr>
                                <w:rFonts w:eastAsia="Times New Roman" w:cs="Arial"/>
                              </w:rPr>
                              <w:t xml:space="preserve"> </w:t>
                            </w:r>
                            <w:r w:rsidR="00483F6E" w:rsidRPr="00E85B54">
                              <w:rPr>
                                <w:rFonts w:ascii="Symbol" w:eastAsia="Symbol" w:hAnsi="Symbol" w:cs="Symbol"/>
                              </w:rPr>
                              <w:t></w:t>
                            </w:r>
                            <w:r w:rsidR="00483F6E" w:rsidRPr="00E85B54">
                              <w:rPr>
                                <w:rFonts w:eastAsia="Times New Roman" w:cs="Arial"/>
                              </w:rPr>
                              <w:t>V et V</w:t>
                            </w:r>
                            <w:r w:rsidR="004C6181">
                              <w:rPr>
                                <w:rFonts w:eastAsia="Times New Roman" w:cs="Arial"/>
                                <w:vertAlign w:val="subscript"/>
                              </w:rPr>
                              <w:t>0</w:t>
                            </w:r>
                            <w:r w:rsidR="004C6181">
                              <w:rPr>
                                <w:rFonts w:eastAsia="Times New Roman" w:cs="Arial"/>
                              </w:rPr>
                              <w:t xml:space="preserve"> e</w:t>
                            </w:r>
                            <w:r w:rsidR="00483F6E" w:rsidRPr="00E85B54">
                              <w:rPr>
                                <w:rFonts w:eastAsia="Times New Roman" w:cs="Arial"/>
                              </w:rPr>
                              <w:t>n m</w:t>
                            </w:r>
                            <w:r w:rsidR="00483F6E" w:rsidRPr="00E85B54">
                              <w:rPr>
                                <w:rFonts w:eastAsia="Times New Roman" w:cs="Arial"/>
                                <w:vertAlign w:val="superscript"/>
                              </w:rPr>
                              <w:t>3</w:t>
                            </w:r>
                            <w:r w:rsidR="004C6181">
                              <w:rPr>
                                <w:rFonts w:eastAsia="Times New Roman" w:cs="Arial"/>
                              </w:rPr>
                              <w:t xml:space="preserve"> et </w:t>
                            </w:r>
                            <w:r w:rsidR="00483F6E" w:rsidRPr="00E85B54">
                              <w:rPr>
                                <w:rFonts w:ascii="Symbol" w:eastAsia="Symbol" w:hAnsi="Symbol" w:cs="Symbol"/>
                              </w:rPr>
                              <w:t></w:t>
                            </w:r>
                            <w:r w:rsidR="00483F6E">
                              <w:rPr>
                                <w:rFonts w:eastAsia="Times New Roman" w:cs="Arial"/>
                              </w:rPr>
                              <w:t xml:space="preserve"> </w:t>
                            </w:r>
                            <w:r w:rsidR="004C6181">
                              <w:rPr>
                                <w:rFonts w:eastAsia="Times New Roman" w:cs="Arial"/>
                              </w:rPr>
                              <w:t>le</w:t>
                            </w:r>
                            <w:r w:rsidR="00483F6E" w:rsidRPr="00E85B54">
                              <w:rPr>
                                <w:rFonts w:eastAsia="Times New Roman" w:cs="Arial"/>
                              </w:rPr>
                              <w:t xml:space="preserve"> coefficient de dilatation thermique de la </w:t>
                            </w:r>
                            <w:r w:rsidR="004C6181">
                              <w:rPr>
                                <w:rFonts w:eastAsia="Times New Roman" w:cs="Arial"/>
                              </w:rPr>
                              <w:t xml:space="preserve">couche superficielle océanique tel que </w:t>
                            </w:r>
                            <w:r w:rsidR="00483F6E" w:rsidRPr="00E85B54">
                              <w:rPr>
                                <w:rFonts w:ascii="Symbol" w:eastAsia="Symbol" w:hAnsi="Symbol" w:cs="Symbol"/>
                              </w:rPr>
                              <w:t></w:t>
                            </w:r>
                            <w:r w:rsidR="00483F6E" w:rsidRPr="00E85B54">
                              <w:rPr>
                                <w:rFonts w:eastAsia="Times New Roman" w:cs="Arial"/>
                              </w:rPr>
                              <w:t xml:space="preserve"> = 2,6.10</w:t>
                            </w:r>
                            <w:r w:rsidR="00483F6E" w:rsidRPr="00E85B54">
                              <w:rPr>
                                <w:rFonts w:eastAsia="Times New Roman" w:cs="Arial"/>
                                <w:vertAlign w:val="superscript"/>
                              </w:rPr>
                              <w:t>-4</w:t>
                            </w:r>
                            <w:r w:rsidR="00483F6E" w:rsidRPr="00E85B54">
                              <w:rPr>
                                <w:rFonts w:eastAsia="Times New Roman" w:cs="Arial"/>
                              </w:rPr>
                              <w:t xml:space="preserve"> °C</w:t>
                            </w:r>
                            <w:r w:rsidR="00483F6E" w:rsidRPr="00E85B54">
                              <w:rPr>
                                <w:rFonts w:eastAsia="Times New Roman" w:cs="Arial"/>
                                <w:vertAlign w:val="superscript"/>
                              </w:rPr>
                              <w:t>-1</w:t>
                            </w:r>
                            <w:r w:rsidR="004C6181" w:rsidRPr="004C6181">
                              <w:rPr>
                                <w:rFonts w:eastAsia="Times New Roman" w:cs="Arial"/>
                              </w:rPr>
                              <w:t>.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483F6E">
              <w:rPr>
                <w:rFonts w:eastAsia="Times New Roman" w:cs="Arial"/>
              </w:rPr>
              <w:t>Ainsi, si le volume V</w:t>
            </w:r>
            <w:r w:rsidRPr="00483F6E">
              <w:rPr>
                <w:rFonts w:eastAsia="Times New Roman" w:cs="Arial"/>
                <w:vertAlign w:val="subscript"/>
              </w:rPr>
              <w:t>0</w:t>
            </w:r>
            <w:r w:rsidRPr="00483F6E">
              <w:rPr>
                <w:rFonts w:eastAsia="Times New Roman" w:cs="Arial"/>
              </w:rPr>
              <w:t xml:space="preserve"> de l’océan subit une variation moyenne de température </w:t>
            </w:r>
            <w:r w:rsidRPr="00483F6E">
              <w:rPr>
                <w:rFonts w:ascii="Symbol" w:eastAsia="Symbol" w:hAnsi="Symbol" w:cs="Symbol"/>
              </w:rPr>
              <w:t></w:t>
            </w:r>
            <w:r w:rsidRPr="00483F6E">
              <w:rPr>
                <w:rFonts w:eastAsia="Times New Roman" w:cs="Arial"/>
              </w:rPr>
              <w:t xml:space="preserve">T, on peut calculer la variation de son volume, </w:t>
            </w:r>
            <w:r w:rsidRPr="00483F6E">
              <w:rPr>
                <w:rFonts w:eastAsia="Times New Roman" w:cs="Arial"/>
              </w:rPr>
              <w:t xml:space="preserve">notée </w:t>
            </w:r>
            <w:r w:rsidRPr="00483F6E">
              <w:rPr>
                <w:rFonts w:ascii="Symbol" w:eastAsia="Symbol" w:hAnsi="Symbol" w:cs="Symbol"/>
              </w:rPr>
              <w:t></w:t>
            </w:r>
            <w:r w:rsidRPr="00483F6E">
              <w:rPr>
                <w:rFonts w:eastAsia="Times New Roman" w:cs="Arial"/>
              </w:rPr>
              <w:t xml:space="preserve">V, grâce au modèle mathématique suivant : </w:t>
            </w:r>
          </w:p>
          <w:p w:rsidR="00483F6E" w:rsidRPr="00483F6E" w:rsidRDefault="00317BAA" w:rsidP="00704578">
            <w:pPr>
              <w:spacing w:before="120" w:after="120"/>
              <w:jc w:val="both"/>
              <w:rPr>
                <w:rFonts w:cs="Arial"/>
                <w:u w:val="single"/>
              </w:rPr>
            </w:pPr>
            <w:r w:rsidRPr="00483F6E">
              <w:rPr>
                <w:rFonts w:cs="Arial"/>
                <w:u w:val="single"/>
              </w:rPr>
              <w:t xml:space="preserve">Données et hypothèses de travail : </w:t>
            </w:r>
          </w:p>
          <w:p w:rsidR="00483F6E" w:rsidRPr="00483F6E" w:rsidRDefault="00317BAA" w:rsidP="00704578">
            <w:pPr>
              <w:spacing w:after="120"/>
              <w:jc w:val="both"/>
              <w:rPr>
                <w:rFonts w:cs="Arial"/>
              </w:rPr>
            </w:pPr>
            <w:r w:rsidRPr="00483F6E">
              <w:rPr>
                <w:rFonts w:cs="Arial"/>
              </w:rPr>
              <w:t>- L’ensemble des océans du globe a une surface estimée à 3,6 × 10</w:t>
            </w:r>
            <w:r w:rsidRPr="00483F6E">
              <w:rPr>
                <w:rFonts w:cs="Arial"/>
                <w:vertAlign w:val="superscript"/>
              </w:rPr>
              <w:t>8</w:t>
            </w:r>
            <w:r>
              <w:rPr>
                <w:rFonts w:cs="Arial"/>
              </w:rPr>
              <w:t xml:space="preserve"> km².</w:t>
            </w:r>
          </w:p>
          <w:p w:rsidR="00483F6E" w:rsidRPr="00483F6E" w:rsidRDefault="00317BAA" w:rsidP="00704578">
            <w:pPr>
              <w:spacing w:after="120"/>
              <w:jc w:val="both"/>
              <w:rPr>
                <w:rFonts w:cs="Arial"/>
              </w:rPr>
            </w:pPr>
            <w:r w:rsidRPr="00483F6E">
              <w:rPr>
                <w:rFonts w:cs="Arial"/>
              </w:rPr>
              <w:t xml:space="preserve">- Dans les scénarios les plus pessimistes, on pose l’hypothèse d’une augmentation de 3°C de </w:t>
            </w:r>
            <w:r w:rsidRPr="00483F6E">
              <w:rPr>
                <w:rFonts w:cs="Arial"/>
              </w:rPr>
              <w:t>l’atmosphère qui pourrait se répercuter sur l’océan. Dans cette hypothèse, on peut estimer que l’augmentation moyenne de température sur les 1000 premiers mètres de profondeur est de 1,5°C.</w:t>
            </w:r>
          </w:p>
        </w:tc>
      </w:tr>
    </w:tbl>
    <w:p w:rsidR="00E43161" w:rsidRDefault="00317BAA" w:rsidP="198D8AD9">
      <w:pPr>
        <w:ind w:left="709"/>
        <w:jc w:val="both"/>
        <w:rPr>
          <w:rFonts w:cs="Arial"/>
          <w:b/>
          <w:bCs/>
        </w:rPr>
      </w:pPr>
    </w:p>
    <w:p w:rsidR="00E43161" w:rsidRDefault="00317BAA">
      <w:pPr>
        <w:spacing w:after="0" w:line="240" w:lineRule="auto"/>
        <w:rPr>
          <w:rFonts w:cs="Arial"/>
          <w:b/>
          <w:bCs/>
        </w:rPr>
      </w:pPr>
      <w:r>
        <w:rPr>
          <w:rFonts w:cs="Arial"/>
          <w:b/>
          <w:bCs/>
        </w:rPr>
        <w:br w:type="page"/>
      </w:r>
    </w:p>
    <w:p w:rsidR="00E43161" w:rsidRDefault="00317BAA" w:rsidP="198D8AD9">
      <w:pPr>
        <w:ind w:left="709"/>
        <w:jc w:val="both"/>
        <w:rPr>
          <w:rFonts w:cs="Arial"/>
          <w:b/>
          <w:bCs/>
        </w:rPr>
      </w:pPr>
    </w:p>
    <w:p w:rsidR="00E43161" w:rsidRDefault="00317BAA" w:rsidP="198D8AD9">
      <w:pPr>
        <w:ind w:left="709"/>
        <w:jc w:val="both"/>
        <w:rPr>
          <w:rFonts w:cs="Arial"/>
          <w:b/>
          <w:bCs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9060"/>
      </w:tblGrid>
      <w:tr w:rsidR="0032726D" w:rsidRPr="0032726D" w:rsidTr="0032726D">
        <w:trPr>
          <w:trHeight w:val="6981"/>
          <w:jc w:val="center"/>
        </w:trPr>
        <w:tc>
          <w:tcPr>
            <w:tcW w:w="9065" w:type="dxa"/>
          </w:tcPr>
          <w:p w:rsidR="0032726D" w:rsidRPr="0032726D" w:rsidRDefault="00317BAA" w:rsidP="0032726D">
            <w:pPr>
              <w:spacing w:before="120" w:after="120"/>
              <w:jc w:val="both"/>
              <w:rPr>
                <w:rFonts w:cs="Arial"/>
              </w:rPr>
            </w:pPr>
            <w:r w:rsidRPr="0032726D">
              <w:rPr>
                <w:rFonts w:cs="Arial"/>
                <w:b/>
                <w:bCs/>
              </w:rPr>
              <w:t>Document 4</w:t>
            </w:r>
            <w:r w:rsidRPr="0032726D">
              <w:rPr>
                <w:rFonts w:cs="Arial"/>
              </w:rPr>
              <w:t xml:space="preserve"> : schématisation de la thermocline</w:t>
            </w:r>
          </w:p>
          <w:p w:rsidR="0032726D" w:rsidRPr="0032726D" w:rsidRDefault="00317BAA" w:rsidP="004D5678">
            <w:pPr>
              <w:jc w:val="both"/>
              <w:rPr>
                <w:rFonts w:eastAsia="Arial" w:cs="Arial"/>
                <w:color w:val="222222"/>
              </w:rPr>
            </w:pPr>
            <w:r w:rsidRPr="0032726D">
              <w:rPr>
                <w:rFonts w:eastAsia="Arial" w:cs="Arial"/>
                <w:color w:val="222222"/>
                <w:sz w:val="25"/>
                <w:szCs w:val="25"/>
              </w:rPr>
              <w:t xml:space="preserve">La </w:t>
            </w:r>
            <w:r w:rsidRPr="0032726D">
              <w:rPr>
                <w:rFonts w:eastAsia="Arial" w:cs="Arial"/>
                <w:b/>
                <w:bCs/>
                <w:color w:val="222222"/>
                <w:sz w:val="25"/>
                <w:szCs w:val="25"/>
              </w:rPr>
              <w:t>thermocline</w:t>
            </w:r>
            <w:r w:rsidRPr="0032726D">
              <w:rPr>
                <w:rFonts w:eastAsia="Arial" w:cs="Arial"/>
                <w:color w:val="222222"/>
                <w:sz w:val="25"/>
                <w:szCs w:val="25"/>
              </w:rPr>
              <w:t xml:space="preserve"> est une couche de transition thermique rapide entre les eaux superficielles (epipelagic zone) et les eaux profondes (deep water).</w:t>
            </w:r>
          </w:p>
          <w:p w:rsidR="0032726D" w:rsidRPr="0032726D" w:rsidRDefault="00317BAA" w:rsidP="0032726D">
            <w:pPr>
              <w:pStyle w:val="zeta"/>
              <w:shd w:val="clear" w:color="auto" w:fill="FFFFFF" w:themeFill="background1"/>
              <w:spacing w:before="0" w:beforeAutospacing="0" w:after="0" w:afterAutospacing="0"/>
              <w:jc w:val="center"/>
            </w:pPr>
            <w:r w:rsidRPr="0032726D">
              <w:rPr>
                <w:noProof/>
              </w:rPr>
              <w:drawing>
                <wp:inline distT="0" distB="0" distL="0" distR="0" wp14:anchorId="24BC809C" wp14:editId="6E9E9CB0">
                  <wp:extent cx="3838409" cy="3648075"/>
                  <wp:effectExtent l="0" t="0" r="0" b="0"/>
                  <wp:docPr id="5" name="Image 12" descr="What is a Thermocline?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1" descr="What is a Thermocline?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grayscl/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2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959"/>
                          <a:stretch/>
                        </pic:blipFill>
                        <pic:spPr bwMode="auto">
                          <a:xfrm>
                            <a:off x="0" y="0"/>
                            <a:ext cx="3842446" cy="36519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32726D" w:rsidRPr="00C55054" w:rsidRDefault="00317BAA" w:rsidP="00E43161">
            <w:pPr>
              <w:pStyle w:val="zeta"/>
              <w:shd w:val="clear" w:color="auto" w:fill="FFFFFF" w:themeFill="background1"/>
              <w:spacing w:before="240" w:beforeAutospacing="0" w:after="120" w:afterAutospacing="0"/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C55054">
              <w:rPr>
                <w:rFonts w:ascii="Arial" w:hAnsi="Arial" w:cs="Arial"/>
                <w:i/>
                <w:sz w:val="22"/>
                <w:szCs w:val="22"/>
              </w:rPr>
              <w:t xml:space="preserve">D’après </w:t>
            </w:r>
            <w:hyperlink r:id="rId15" w:history="1">
              <w:r w:rsidRPr="00C55054">
                <w:rPr>
                  <w:rStyle w:val="Lienhypertexte"/>
                  <w:rFonts w:ascii="Arial" w:hAnsi="Arial" w:cs="Arial"/>
                  <w:i/>
                  <w:iCs/>
                  <w:color w:val="auto"/>
                  <w:sz w:val="22"/>
                  <w:szCs w:val="22"/>
                </w:rPr>
                <w:t>https://addhelium.com/wp-content/uploads/2020/11/original_1647485839.jpg</w:t>
              </w:r>
            </w:hyperlink>
            <w:r w:rsidRPr="00C55054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</w:p>
        </w:tc>
      </w:tr>
    </w:tbl>
    <w:p w:rsidR="00C64D11" w:rsidRPr="002C501F" w:rsidRDefault="00317BAA" w:rsidP="00C64D11">
      <w:pPr>
        <w:pStyle w:val="zeta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</w:rPr>
      </w:pPr>
    </w:p>
    <w:p w:rsidR="003320A1" w:rsidRPr="00204949" w:rsidRDefault="00317BAA" w:rsidP="00C64D11">
      <w:pPr>
        <w:jc w:val="center"/>
      </w:pPr>
      <w:r>
        <w:br w:type="page"/>
      </w:r>
    </w:p>
    <w:p w:rsidR="009A166B" w:rsidRPr="00A77456" w:rsidRDefault="00317BAA" w:rsidP="009A166B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2 – </w:t>
      </w:r>
      <w:r w:rsidRPr="00A77456">
        <w:rPr>
          <w:rFonts w:eastAsia="Arial" w:cs="Arial"/>
          <w:b/>
          <w:i/>
          <w:sz w:val="28"/>
        </w:rPr>
        <w:t>Niveau terminale</w:t>
      </w:r>
    </w:p>
    <w:p w:rsidR="009A166B" w:rsidRPr="00A77456" w:rsidRDefault="00317BAA" w:rsidP="009A166B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Une histoire du vivant »</w:t>
      </w:r>
    </w:p>
    <w:p w:rsidR="009A166B" w:rsidRPr="00D87AD1" w:rsidRDefault="00317BAA" w:rsidP="009A166B">
      <w:pPr>
        <w:spacing w:after="120"/>
        <w:rPr>
          <w:b/>
          <w:sz w:val="22"/>
        </w:rPr>
      </w:pPr>
      <w:r>
        <w:rPr>
          <w:rFonts w:cs="Arial"/>
          <w:b/>
          <w:sz w:val="28"/>
        </w:rPr>
        <w:t>É</w:t>
      </w:r>
      <w:r>
        <w:rPr>
          <w:b/>
          <w:sz w:val="28"/>
        </w:rPr>
        <w:t>tude démographique de la population d’Afrique du Sud</w:t>
      </w:r>
    </w:p>
    <w:p w:rsidR="009A166B" w:rsidRPr="000E2C8B" w:rsidRDefault="00317BAA" w:rsidP="002740FE">
      <w:pPr>
        <w:spacing w:after="360"/>
        <w:rPr>
          <w:i/>
        </w:rPr>
      </w:pPr>
      <w:r w:rsidRPr="00D74F67">
        <w:rPr>
          <w:i/>
        </w:rPr>
        <w:t>Sur 10 points</w:t>
      </w:r>
    </w:p>
    <w:p w:rsidR="000061A2" w:rsidRPr="00A167A4" w:rsidRDefault="00317BAA" w:rsidP="002740FE">
      <w:pPr>
        <w:spacing w:after="480"/>
        <w:rPr>
          <w:rFonts w:cs="Arial"/>
          <w:iCs/>
          <w:color w:val="202122"/>
          <w:sz w:val="21"/>
          <w:szCs w:val="21"/>
          <w:shd w:val="clear" w:color="auto" w:fill="FFFFFF"/>
        </w:rPr>
      </w:pPr>
      <w:r w:rsidRPr="00A167A4">
        <w:rPr>
          <w:iCs/>
        </w:rPr>
        <w:t xml:space="preserve">Cet exercice a pour objet l’étude </w:t>
      </w:r>
      <w:r>
        <w:rPr>
          <w:iCs/>
        </w:rPr>
        <w:t xml:space="preserve">démographique </w:t>
      </w:r>
      <w:r w:rsidRPr="00A167A4">
        <w:rPr>
          <w:iCs/>
        </w:rPr>
        <w:t>d’une population.</w:t>
      </w:r>
      <w:r>
        <w:rPr>
          <w:iCs/>
        </w:rPr>
        <w:t xml:space="preserve"> 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9036"/>
      </w:tblGrid>
      <w:tr w:rsidR="00F62D43" w:rsidRPr="005603B4" w:rsidTr="007A0DE3">
        <w:trPr>
          <w:jc w:val="center"/>
        </w:trPr>
        <w:tc>
          <w:tcPr>
            <w:tcW w:w="9036" w:type="dxa"/>
          </w:tcPr>
          <w:p w:rsidR="00F62D43" w:rsidRDefault="00317BAA" w:rsidP="007A6348">
            <w:pPr>
              <w:spacing w:before="120"/>
              <w:rPr>
                <w:b/>
              </w:rPr>
            </w:pPr>
            <w:r w:rsidRPr="002B0602">
              <w:rPr>
                <w:b/>
                <w:u w:val="single"/>
              </w:rPr>
              <w:t>Doc</w:t>
            </w:r>
            <w:r>
              <w:rPr>
                <w:b/>
                <w:u w:val="single"/>
              </w:rPr>
              <w:t>ument</w:t>
            </w:r>
            <w:r w:rsidRPr="002B0602">
              <w:rPr>
                <w:b/>
                <w:u w:val="single"/>
              </w:rPr>
              <w:t xml:space="preserve"> 1</w:t>
            </w:r>
            <w:r w:rsidRPr="00D355BF">
              <w:rPr>
                <w:b/>
              </w:rPr>
              <w:t> :</w:t>
            </w:r>
            <w:r>
              <w:rPr>
                <w:b/>
              </w:rPr>
              <w:t xml:space="preserve"> effectifs de la population en Afrique du Sud depuis 1950</w:t>
            </w:r>
          </w:p>
          <w:p w:rsidR="00F62D43" w:rsidRDefault="00317BAA" w:rsidP="002740FE">
            <w:pPr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0D8BB391" wp14:editId="0C8D9B1E">
                  <wp:extent cx="5515356" cy="3467100"/>
                  <wp:effectExtent l="0" t="0" r="9525" b="0"/>
                  <wp:docPr id="6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/>
                          <a:srcRect l="2809" t="4412" r="11736"/>
                          <a:stretch/>
                        </pic:blipFill>
                        <pic:spPr bwMode="auto">
                          <a:xfrm>
                            <a:off x="0" y="0"/>
                            <a:ext cx="5522229" cy="34714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F62D43" w:rsidRPr="005603B4" w:rsidRDefault="00317BAA" w:rsidP="007A6348">
            <w:pPr>
              <w:spacing w:after="120"/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                                                                                Source : d</w:t>
            </w:r>
            <w:r w:rsidRPr="005603B4">
              <w:rPr>
                <w:i/>
                <w:sz w:val="18"/>
                <w:szCs w:val="18"/>
              </w:rPr>
              <w:t>’après World population prospects</w:t>
            </w:r>
          </w:p>
        </w:tc>
      </w:tr>
    </w:tbl>
    <w:p w:rsidR="002740FE" w:rsidRDefault="00317BAA" w:rsidP="007A6348"/>
    <w:p w:rsidR="002740FE" w:rsidRDefault="00317BAA">
      <w:pPr>
        <w:spacing w:after="0" w:line="240" w:lineRule="auto"/>
      </w:pPr>
      <w:r>
        <w:br w:type="page"/>
      </w:r>
    </w:p>
    <w:p w:rsidR="00074835" w:rsidRDefault="00317BAA">
      <w:pPr>
        <w:spacing w:after="0" w:line="240" w:lineRule="auto"/>
      </w:pPr>
    </w:p>
    <w:tbl>
      <w:tblPr>
        <w:tblStyle w:val="Grilledutableau"/>
        <w:tblW w:w="9157" w:type="dxa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57"/>
      </w:tblGrid>
      <w:tr w:rsidR="006E3913" w:rsidTr="007A0DE3">
        <w:trPr>
          <w:jc w:val="center"/>
        </w:trPr>
        <w:tc>
          <w:tcPr>
            <w:tcW w:w="9157" w:type="dxa"/>
          </w:tcPr>
          <w:p w:rsidR="00F62D43" w:rsidRDefault="00317BAA" w:rsidP="007A6348">
            <w:pPr>
              <w:spacing w:before="120" w:after="200"/>
              <w:ind w:right="-2804"/>
            </w:pPr>
            <w:r w:rsidRPr="002B0602">
              <w:rPr>
                <w:b/>
                <w:u w:val="single"/>
              </w:rPr>
              <w:t>Doc</w:t>
            </w:r>
            <w:r>
              <w:rPr>
                <w:b/>
                <w:u w:val="single"/>
              </w:rPr>
              <w:t>ument</w:t>
            </w:r>
            <w:r w:rsidRPr="002B0602">
              <w:rPr>
                <w:b/>
                <w:u w:val="single"/>
              </w:rPr>
              <w:t xml:space="preserve"> 2</w:t>
            </w:r>
            <w:r>
              <w:t> </w:t>
            </w:r>
            <w:r w:rsidRPr="006E3913">
              <w:rPr>
                <w:b/>
                <w:bCs/>
              </w:rPr>
              <w:t>:</w:t>
            </w:r>
            <w:r>
              <w:rPr>
                <w:b/>
                <w:bCs/>
              </w:rPr>
              <w:t xml:space="preserve"> </w:t>
            </w:r>
            <w:r w:rsidRPr="006E3913">
              <w:rPr>
                <w:b/>
                <w:bCs/>
              </w:rPr>
              <w:t>données</w:t>
            </w:r>
            <w:r w:rsidRPr="006E3913">
              <w:rPr>
                <w:b/>
                <w:bCs/>
              </w:rPr>
              <w:t xml:space="preserve"> démographiques</w:t>
            </w:r>
            <w:r>
              <w:rPr>
                <w:b/>
                <w:bCs/>
              </w:rPr>
              <w:t xml:space="preserve"> d’Afrique du Sud</w:t>
            </w:r>
          </w:p>
          <w:tbl>
            <w:tblPr>
              <w:tblStyle w:val="Grilledutableau"/>
              <w:tblW w:w="8931" w:type="dxa"/>
              <w:tblLook w:val="04A0" w:firstRow="1" w:lastRow="0" w:firstColumn="1" w:lastColumn="0" w:noHBand="0" w:noVBand="1"/>
            </w:tblPr>
            <w:tblGrid>
              <w:gridCol w:w="910"/>
              <w:gridCol w:w="2673"/>
              <w:gridCol w:w="2674"/>
              <w:gridCol w:w="2674"/>
            </w:tblGrid>
            <w:tr w:rsidR="00F62D43" w:rsidRPr="00D355BF" w:rsidTr="00E93EF6">
              <w:trPr>
                <w:trHeight w:val="568"/>
              </w:trPr>
              <w:tc>
                <w:tcPr>
                  <w:tcW w:w="910" w:type="dxa"/>
                  <w:vAlign w:val="center"/>
                  <w:hideMark/>
                </w:tcPr>
                <w:p w:rsidR="00F62D43" w:rsidRPr="00D355BF" w:rsidRDefault="00317BAA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Année</w:t>
                  </w:r>
                </w:p>
              </w:tc>
              <w:tc>
                <w:tcPr>
                  <w:tcW w:w="2673" w:type="dxa"/>
                  <w:vAlign w:val="center"/>
                  <w:hideMark/>
                </w:tcPr>
                <w:p w:rsidR="00F62D43" w:rsidRPr="00D355BF" w:rsidRDefault="00317BAA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>
                    <w:rPr>
                      <w:rFonts w:eastAsia="Times New Roman" w:cs="Arial"/>
                      <w:color w:val="000000"/>
                    </w:rPr>
                    <w:t>T</w:t>
                  </w:r>
                  <w:r w:rsidRPr="00D355BF">
                    <w:rPr>
                      <w:rFonts w:eastAsia="Times New Roman" w:cs="Arial"/>
                      <w:color w:val="000000"/>
                    </w:rPr>
                    <w:t>aux de natalité</w:t>
                  </w:r>
                  <w:r w:rsidRPr="00D355BF">
                    <w:rPr>
                      <w:rFonts w:eastAsia="Times New Roman" w:cs="Arial"/>
                      <w:color w:val="000000"/>
                    </w:rPr>
                    <w:br/>
                    <w:t>(pour mille)</w:t>
                  </w:r>
                </w:p>
              </w:tc>
              <w:tc>
                <w:tcPr>
                  <w:tcW w:w="2674" w:type="dxa"/>
                  <w:vAlign w:val="center"/>
                  <w:hideMark/>
                </w:tcPr>
                <w:p w:rsidR="00F62D43" w:rsidRPr="00D355BF" w:rsidRDefault="00317BAA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>
                    <w:rPr>
                      <w:rFonts w:eastAsia="Times New Roman" w:cs="Arial"/>
                      <w:color w:val="000000"/>
                    </w:rPr>
                    <w:t>T</w:t>
                  </w:r>
                  <w:r w:rsidRPr="00D355BF">
                    <w:rPr>
                      <w:rFonts w:eastAsia="Times New Roman" w:cs="Arial"/>
                      <w:color w:val="000000"/>
                    </w:rPr>
                    <w:t>aux de mortalité (pour mille)</w:t>
                  </w:r>
                </w:p>
              </w:tc>
              <w:tc>
                <w:tcPr>
                  <w:tcW w:w="2674" w:type="dxa"/>
                  <w:vAlign w:val="center"/>
                  <w:hideMark/>
                </w:tcPr>
                <w:p w:rsidR="00F62D43" w:rsidRPr="00D355BF" w:rsidRDefault="00317BAA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>
                    <w:rPr>
                      <w:rFonts w:eastAsia="Times New Roman" w:cs="Arial"/>
                      <w:color w:val="000000"/>
                    </w:rPr>
                    <w:t>T</w:t>
                  </w:r>
                  <w:r w:rsidRPr="00D355BF">
                    <w:rPr>
                      <w:rFonts w:eastAsia="Times New Roman" w:cs="Arial"/>
                      <w:color w:val="000000"/>
                    </w:rPr>
                    <w:t>a</w:t>
                  </w:r>
                  <w:r>
                    <w:rPr>
                      <w:rFonts w:eastAsia="Times New Roman" w:cs="Arial"/>
                      <w:color w:val="000000"/>
                    </w:rPr>
                    <w:t>ux d'accroissement</w:t>
                  </w:r>
                  <w:r>
                    <w:rPr>
                      <w:rFonts w:eastAsia="Times New Roman" w:cs="Arial"/>
                      <w:color w:val="000000"/>
                    </w:rPr>
                    <w:br/>
                    <w:t>annuel moyen</w:t>
                  </w:r>
                  <w:r>
                    <w:rPr>
                      <w:rFonts w:eastAsia="Times New Roman" w:cs="Arial"/>
                      <w:color w:val="000000"/>
                    </w:rPr>
                    <w:br/>
                  </w:r>
                  <w:r w:rsidRPr="00D355BF">
                    <w:rPr>
                      <w:rFonts w:eastAsia="Times New Roman" w:cs="Arial"/>
                      <w:color w:val="000000"/>
                    </w:rPr>
                    <w:t>(pour cent)</w:t>
                  </w:r>
                </w:p>
              </w:tc>
            </w:tr>
            <w:tr w:rsidR="00F62D43" w:rsidRPr="00D355BF" w:rsidTr="00E93EF6">
              <w:trPr>
                <w:trHeight w:val="284"/>
              </w:trPr>
              <w:tc>
                <w:tcPr>
                  <w:tcW w:w="910" w:type="dxa"/>
                  <w:vAlign w:val="center"/>
                  <w:hideMark/>
                </w:tcPr>
                <w:p w:rsidR="00F62D43" w:rsidRPr="00D355BF" w:rsidRDefault="00317BAA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1950</w:t>
                  </w:r>
                </w:p>
              </w:tc>
              <w:tc>
                <w:tcPr>
                  <w:tcW w:w="2673" w:type="dxa"/>
                  <w:vAlign w:val="center"/>
                  <w:hideMark/>
                </w:tcPr>
                <w:p w:rsidR="00F62D43" w:rsidRPr="00D355BF" w:rsidRDefault="00317BAA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43,3</w:t>
                  </w:r>
                </w:p>
              </w:tc>
              <w:tc>
                <w:tcPr>
                  <w:tcW w:w="2674" w:type="dxa"/>
                  <w:vAlign w:val="center"/>
                  <w:hideMark/>
                </w:tcPr>
                <w:p w:rsidR="00F62D43" w:rsidRPr="00D355BF" w:rsidRDefault="00317BAA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20,3</w:t>
                  </w:r>
                </w:p>
              </w:tc>
              <w:tc>
                <w:tcPr>
                  <w:tcW w:w="2674" w:type="dxa"/>
                  <w:vAlign w:val="center"/>
                  <w:hideMark/>
                </w:tcPr>
                <w:p w:rsidR="00F62D43" w:rsidRPr="00D355BF" w:rsidRDefault="00317BAA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2,3</w:t>
                  </w:r>
                </w:p>
              </w:tc>
            </w:tr>
            <w:tr w:rsidR="00F62D43" w:rsidRPr="00D355BF" w:rsidTr="00E93EF6">
              <w:trPr>
                <w:trHeight w:val="284"/>
              </w:trPr>
              <w:tc>
                <w:tcPr>
                  <w:tcW w:w="910" w:type="dxa"/>
                  <w:vAlign w:val="center"/>
                  <w:hideMark/>
                </w:tcPr>
                <w:p w:rsidR="00F62D43" w:rsidRPr="00D355BF" w:rsidRDefault="00317BAA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1960</w:t>
                  </w:r>
                </w:p>
              </w:tc>
              <w:tc>
                <w:tcPr>
                  <w:tcW w:w="2673" w:type="dxa"/>
                  <w:vAlign w:val="center"/>
                  <w:hideMark/>
                </w:tcPr>
                <w:p w:rsidR="00F62D43" w:rsidRPr="00D355BF" w:rsidRDefault="00317BAA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41,6</w:t>
                  </w:r>
                </w:p>
              </w:tc>
              <w:tc>
                <w:tcPr>
                  <w:tcW w:w="2674" w:type="dxa"/>
                  <w:vAlign w:val="center"/>
                  <w:hideMark/>
                </w:tcPr>
                <w:p w:rsidR="00F62D43" w:rsidRPr="00D355BF" w:rsidRDefault="00317BAA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16,7</w:t>
                  </w:r>
                </w:p>
              </w:tc>
              <w:tc>
                <w:tcPr>
                  <w:tcW w:w="2674" w:type="dxa"/>
                  <w:vAlign w:val="center"/>
                  <w:hideMark/>
                </w:tcPr>
                <w:p w:rsidR="00F62D43" w:rsidRPr="00D355BF" w:rsidRDefault="00317BAA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2,5</w:t>
                  </w:r>
                </w:p>
              </w:tc>
            </w:tr>
            <w:tr w:rsidR="00F62D43" w:rsidRPr="00D355BF" w:rsidTr="00E93EF6">
              <w:trPr>
                <w:trHeight w:val="284"/>
              </w:trPr>
              <w:tc>
                <w:tcPr>
                  <w:tcW w:w="910" w:type="dxa"/>
                  <w:vAlign w:val="center"/>
                  <w:hideMark/>
                </w:tcPr>
                <w:p w:rsidR="00F62D43" w:rsidRPr="00D355BF" w:rsidRDefault="00317BAA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1970</w:t>
                  </w:r>
                </w:p>
              </w:tc>
              <w:tc>
                <w:tcPr>
                  <w:tcW w:w="2673" w:type="dxa"/>
                  <w:vAlign w:val="center"/>
                  <w:hideMark/>
                </w:tcPr>
                <w:p w:rsidR="00F62D43" w:rsidRPr="00D355BF" w:rsidRDefault="00317BAA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37,1</w:t>
                  </w:r>
                </w:p>
              </w:tc>
              <w:tc>
                <w:tcPr>
                  <w:tcW w:w="2674" w:type="dxa"/>
                  <w:vAlign w:val="center"/>
                  <w:hideMark/>
                </w:tcPr>
                <w:p w:rsidR="00F62D43" w:rsidRPr="00D355BF" w:rsidRDefault="00317BAA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13,1</w:t>
                  </w:r>
                </w:p>
              </w:tc>
              <w:tc>
                <w:tcPr>
                  <w:tcW w:w="2674" w:type="dxa"/>
                  <w:vAlign w:val="center"/>
                  <w:hideMark/>
                </w:tcPr>
                <w:p w:rsidR="00F62D43" w:rsidRPr="00D355BF" w:rsidRDefault="00317BAA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2,4</w:t>
                  </w:r>
                </w:p>
              </w:tc>
            </w:tr>
            <w:tr w:rsidR="00F62D43" w:rsidRPr="00D355BF" w:rsidTr="00E93EF6">
              <w:trPr>
                <w:trHeight w:val="284"/>
              </w:trPr>
              <w:tc>
                <w:tcPr>
                  <w:tcW w:w="910" w:type="dxa"/>
                  <w:vAlign w:val="center"/>
                  <w:hideMark/>
                </w:tcPr>
                <w:p w:rsidR="00F62D43" w:rsidRPr="00D355BF" w:rsidRDefault="00317BAA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1980</w:t>
                  </w:r>
                </w:p>
              </w:tc>
              <w:tc>
                <w:tcPr>
                  <w:tcW w:w="2673" w:type="dxa"/>
                  <w:vAlign w:val="center"/>
                  <w:hideMark/>
                </w:tcPr>
                <w:p w:rsidR="00F62D43" w:rsidRPr="00D355BF" w:rsidRDefault="00317BAA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33,9</w:t>
                  </w:r>
                </w:p>
              </w:tc>
              <w:tc>
                <w:tcPr>
                  <w:tcW w:w="2674" w:type="dxa"/>
                  <w:vAlign w:val="center"/>
                  <w:hideMark/>
                </w:tcPr>
                <w:p w:rsidR="00F62D43" w:rsidRPr="00D355BF" w:rsidRDefault="00317BAA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10,2</w:t>
                  </w:r>
                </w:p>
              </w:tc>
              <w:tc>
                <w:tcPr>
                  <w:tcW w:w="2674" w:type="dxa"/>
                  <w:vAlign w:val="center"/>
                  <w:hideMark/>
                </w:tcPr>
                <w:p w:rsidR="00F62D43" w:rsidRPr="00D355BF" w:rsidRDefault="00317BAA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2,4</w:t>
                  </w:r>
                </w:p>
              </w:tc>
            </w:tr>
            <w:tr w:rsidR="00F62D43" w:rsidRPr="00D355BF" w:rsidTr="00E93EF6">
              <w:trPr>
                <w:trHeight w:val="284"/>
              </w:trPr>
              <w:tc>
                <w:tcPr>
                  <w:tcW w:w="910" w:type="dxa"/>
                  <w:vAlign w:val="center"/>
                  <w:hideMark/>
                </w:tcPr>
                <w:p w:rsidR="00F62D43" w:rsidRPr="00D355BF" w:rsidRDefault="00317BAA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1990</w:t>
                  </w:r>
                </w:p>
              </w:tc>
              <w:tc>
                <w:tcPr>
                  <w:tcW w:w="2673" w:type="dxa"/>
                  <w:vAlign w:val="center"/>
                  <w:hideMark/>
                </w:tcPr>
                <w:p w:rsidR="00F62D43" w:rsidRPr="00D355BF" w:rsidRDefault="00317BAA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28,3</w:t>
                  </w:r>
                </w:p>
              </w:tc>
              <w:tc>
                <w:tcPr>
                  <w:tcW w:w="2674" w:type="dxa"/>
                  <w:vAlign w:val="center"/>
                  <w:hideMark/>
                </w:tcPr>
                <w:p w:rsidR="00F62D43" w:rsidRPr="00D355BF" w:rsidRDefault="00317BAA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8,1</w:t>
                  </w:r>
                </w:p>
              </w:tc>
              <w:tc>
                <w:tcPr>
                  <w:tcW w:w="2674" w:type="dxa"/>
                  <w:vAlign w:val="center"/>
                  <w:hideMark/>
                </w:tcPr>
                <w:p w:rsidR="00F62D43" w:rsidRPr="00D355BF" w:rsidRDefault="00317BAA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2</w:t>
                  </w:r>
                </w:p>
              </w:tc>
            </w:tr>
            <w:tr w:rsidR="00F62D43" w:rsidRPr="00D355BF" w:rsidTr="00E93EF6">
              <w:trPr>
                <w:trHeight w:val="284"/>
              </w:trPr>
              <w:tc>
                <w:tcPr>
                  <w:tcW w:w="910" w:type="dxa"/>
                  <w:vAlign w:val="center"/>
                  <w:hideMark/>
                </w:tcPr>
                <w:p w:rsidR="00F62D43" w:rsidRPr="00D355BF" w:rsidRDefault="00317BAA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2000</w:t>
                  </w:r>
                </w:p>
              </w:tc>
              <w:tc>
                <w:tcPr>
                  <w:tcW w:w="2673" w:type="dxa"/>
                  <w:vAlign w:val="center"/>
                  <w:hideMark/>
                </w:tcPr>
                <w:p w:rsidR="00F62D43" w:rsidRPr="00D355BF" w:rsidRDefault="00317BAA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22,6</w:t>
                  </w:r>
                </w:p>
              </w:tc>
              <w:tc>
                <w:tcPr>
                  <w:tcW w:w="2674" w:type="dxa"/>
                  <w:vAlign w:val="center"/>
                  <w:hideMark/>
                </w:tcPr>
                <w:p w:rsidR="00F62D43" w:rsidRPr="00D355BF" w:rsidRDefault="00317BAA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16,9</w:t>
                  </w:r>
                </w:p>
              </w:tc>
              <w:tc>
                <w:tcPr>
                  <w:tcW w:w="2674" w:type="dxa"/>
                  <w:vAlign w:val="center"/>
                  <w:hideMark/>
                </w:tcPr>
                <w:p w:rsidR="00F62D43" w:rsidRPr="00D355BF" w:rsidRDefault="00317BAA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0,6</w:t>
                  </w:r>
                </w:p>
              </w:tc>
            </w:tr>
          </w:tbl>
          <w:p w:rsidR="00F62D43" w:rsidRDefault="00317BAA" w:rsidP="007A6348">
            <w:pPr>
              <w:spacing w:before="120" w:after="120"/>
              <w:jc w:val="right"/>
            </w:pPr>
            <w:r>
              <w:rPr>
                <w:i/>
                <w:sz w:val="18"/>
                <w:szCs w:val="18"/>
              </w:rPr>
              <w:t xml:space="preserve">                                            Source : d</w:t>
            </w:r>
            <w:r w:rsidRPr="005603B4">
              <w:rPr>
                <w:i/>
                <w:sz w:val="18"/>
                <w:szCs w:val="18"/>
              </w:rPr>
              <w:t>’après World population prospects</w:t>
            </w:r>
          </w:p>
        </w:tc>
      </w:tr>
    </w:tbl>
    <w:p w:rsidR="007A0DE3" w:rsidRDefault="00317BAA"/>
    <w:tbl>
      <w:tblPr>
        <w:tblStyle w:val="Grilledutableau"/>
        <w:tblW w:w="9123" w:type="dxa"/>
        <w:jc w:val="center"/>
        <w:tblLook w:val="04A0" w:firstRow="1" w:lastRow="0" w:firstColumn="1" w:lastColumn="0" w:noHBand="0" w:noVBand="1"/>
      </w:tblPr>
      <w:tblGrid>
        <w:gridCol w:w="9123"/>
      </w:tblGrid>
      <w:tr w:rsidR="00F62D43" w:rsidTr="007A0DE3">
        <w:trPr>
          <w:jc w:val="center"/>
        </w:trPr>
        <w:tc>
          <w:tcPr>
            <w:tcW w:w="9123" w:type="dxa"/>
          </w:tcPr>
          <w:p w:rsidR="000061A2" w:rsidRDefault="00317BAA" w:rsidP="007A6348">
            <w:pPr>
              <w:spacing w:before="120" w:after="200"/>
            </w:pPr>
            <w:r w:rsidRPr="002B0602">
              <w:rPr>
                <w:b/>
                <w:u w:val="single"/>
              </w:rPr>
              <w:t>Doc</w:t>
            </w:r>
            <w:r>
              <w:rPr>
                <w:b/>
                <w:u w:val="single"/>
              </w:rPr>
              <w:t>ument</w:t>
            </w:r>
            <w:r w:rsidRPr="002B0602">
              <w:rPr>
                <w:b/>
                <w:u w:val="single"/>
              </w:rPr>
              <w:t xml:space="preserve"> 3</w:t>
            </w:r>
            <w:r w:rsidRPr="00D355BF">
              <w:rPr>
                <w:b/>
              </w:rPr>
              <w:t> :</w:t>
            </w:r>
            <w:r>
              <w:t xml:space="preserve"> </w:t>
            </w:r>
            <w:r w:rsidRPr="006E3913">
              <w:rPr>
                <w:b/>
                <w:bCs/>
              </w:rPr>
              <w:t>la démographie dans différents pays d’Afrique sub-saharienne</w:t>
            </w:r>
            <w:r>
              <w:t xml:space="preserve"> </w:t>
            </w:r>
          </w:p>
          <w:p w:rsidR="00F62D43" w:rsidRPr="007A0DE3" w:rsidRDefault="00317BAA" w:rsidP="007A6348">
            <w:pPr>
              <w:spacing w:after="120"/>
              <w:jc w:val="both"/>
              <w:rPr>
                <w:rFonts w:cs="Arial"/>
                <w:shd w:val="clear" w:color="auto" w:fill="FAFAFA"/>
              </w:rPr>
            </w:pPr>
            <w:r w:rsidRPr="007A0DE3">
              <w:rPr>
                <w:rFonts w:cs="Arial"/>
                <w:shd w:val="clear" w:color="auto" w:fill="FAFAFA"/>
              </w:rPr>
              <w:t xml:space="preserve">Depuis 1990, l’Afrique sub-saharienne, globalement, est entrée dans une phase de </w:t>
            </w:r>
            <w:r w:rsidRPr="007A0DE3">
              <w:rPr>
                <w:rFonts w:cs="Arial"/>
                <w:shd w:val="clear" w:color="auto" w:fill="FAFAFA"/>
              </w:rPr>
              <w:t>ralentissement démographique, passant de 2,9 % de croissance par an vers 1985 à 2,3 % en 2000.</w:t>
            </w:r>
          </w:p>
          <w:p w:rsidR="00F62D43" w:rsidRPr="007A0DE3" w:rsidRDefault="00317BAA" w:rsidP="007A6348">
            <w:pPr>
              <w:spacing w:after="120"/>
              <w:jc w:val="both"/>
              <w:rPr>
                <w:rFonts w:cs="Arial"/>
                <w:shd w:val="clear" w:color="auto" w:fill="FAFAFA"/>
              </w:rPr>
            </w:pPr>
            <w:r w:rsidRPr="007A0DE3">
              <w:rPr>
                <w:rFonts w:cs="Arial"/>
                <w:shd w:val="clear" w:color="auto" w:fill="FAFAFA"/>
              </w:rPr>
              <w:t>Mais ce ralentissement se fait à des rythmes variables, et même divergents entre les pays.</w:t>
            </w:r>
          </w:p>
          <w:p w:rsidR="00244673" w:rsidRPr="007A0DE3" w:rsidRDefault="00317BAA" w:rsidP="007A6348">
            <w:pPr>
              <w:spacing w:after="120"/>
              <w:jc w:val="both"/>
              <w:rPr>
                <w:rFonts w:cs="Arial"/>
                <w:i/>
                <w:shd w:val="clear" w:color="auto" w:fill="FAFAFA"/>
              </w:rPr>
            </w:pPr>
            <w:r w:rsidRPr="007A0DE3">
              <w:rPr>
                <w:rFonts w:cs="Arial"/>
                <w:shd w:val="clear" w:color="auto" w:fill="FAFAFA"/>
              </w:rPr>
              <w:t>À un extrême, on trouve une petite vingtaine de pays, de différentes s</w:t>
            </w:r>
            <w:r w:rsidRPr="007A0DE3">
              <w:rPr>
                <w:rFonts w:cs="Arial"/>
                <w:shd w:val="clear" w:color="auto" w:fill="FAFAFA"/>
              </w:rPr>
              <w:t xml:space="preserve">ous-régions, dont les croissances n’ont pas changé ou même ont légèrement augmenté depuis 1985 (le Niger, le Mali, le Mozambique, la Somalie, etc.) ; à l’autre extrême, les cinq pays d’Afrique australe, le Zimbabwe et la Zambie dont les taux de croissance </w:t>
            </w:r>
            <w:r w:rsidRPr="007A0DE3">
              <w:rPr>
                <w:rFonts w:cs="Arial"/>
                <w:shd w:val="clear" w:color="auto" w:fill="FAFAFA"/>
              </w:rPr>
              <w:t>s’effondrent littéralement à partir de 1995 avec la surmortalité due au SIDA[…] : l’Afrique du Sud et le Botswana par exemple passent respectivement d’une croissance de 2,0 % et 2,8 % en 1990-1994 à 0,6 % et 0,9 % dix ans plus tard. C’est un exemple unique</w:t>
            </w:r>
            <w:r w:rsidRPr="007A0DE3">
              <w:rPr>
                <w:rFonts w:cs="Arial"/>
                <w:shd w:val="clear" w:color="auto" w:fill="FAFAFA"/>
              </w:rPr>
              <w:t xml:space="preserve"> dans l’histoire.</w:t>
            </w:r>
          </w:p>
          <w:p w:rsidR="00F62D43" w:rsidRPr="00B44B25" w:rsidRDefault="00317BAA" w:rsidP="007A6348">
            <w:pPr>
              <w:spacing w:before="120" w:after="120"/>
              <w:jc w:val="right"/>
              <w:rPr>
                <w:rFonts w:cs="Arial"/>
                <w:color w:val="323232"/>
                <w:shd w:val="clear" w:color="auto" w:fill="FAFAFA"/>
              </w:rPr>
            </w:pPr>
            <w:r w:rsidRPr="007A0DE3">
              <w:rPr>
                <w:rFonts w:cs="Arial"/>
                <w:i/>
                <w:sz w:val="20"/>
                <w:szCs w:val="16"/>
                <w:shd w:val="clear" w:color="auto" w:fill="FAFAFA"/>
              </w:rPr>
              <w:t xml:space="preserve"> </w:t>
            </w:r>
            <w:r w:rsidRPr="007A0DE3">
              <w:rPr>
                <w:rFonts w:cs="Arial"/>
                <w:i/>
                <w:sz w:val="18"/>
                <w:szCs w:val="16"/>
                <w:shd w:val="clear" w:color="auto" w:fill="FAFAFA"/>
              </w:rPr>
              <w:t xml:space="preserve">Source : d’après Tabutin-Schoumaker, « la démographie de l’Afrique au sud du Sahara des années 1950 aux années 2000 », Population, 2004, </w:t>
            </w:r>
            <w:r w:rsidRPr="007A0DE3">
              <w:rPr>
                <w:rFonts w:cs="Arial"/>
                <w:sz w:val="18"/>
                <w:szCs w:val="16"/>
                <w:shd w:val="clear" w:color="auto" w:fill="FFFFFF"/>
              </w:rPr>
              <w:t>www.cairn-int.info/revue-population-2004-3-page-521.htm</w:t>
            </w:r>
            <w:r w:rsidRPr="007A0DE3">
              <w:rPr>
                <w:rFonts w:cs="Arial"/>
                <w:i/>
                <w:sz w:val="16"/>
                <w:szCs w:val="16"/>
                <w:shd w:val="clear" w:color="auto" w:fill="FAFAFA"/>
              </w:rPr>
              <w:t xml:space="preserve">                                             </w:t>
            </w:r>
            <w:r w:rsidRPr="007A0DE3">
              <w:rPr>
                <w:rFonts w:cs="Arial"/>
                <w:i/>
                <w:sz w:val="16"/>
                <w:szCs w:val="16"/>
                <w:shd w:val="clear" w:color="auto" w:fill="FAFAFA"/>
              </w:rPr>
              <w:t xml:space="preserve">                                                                                                                                                   </w:t>
            </w:r>
            <w:r w:rsidRPr="007A0DE3">
              <w:rPr>
                <w:rFonts w:eastAsia="Times New Roman" w:cs="Arial"/>
                <w:bCs/>
                <w:sz w:val="16"/>
                <w:szCs w:val="16"/>
              </w:rPr>
              <w:t xml:space="preserve">                                                                         </w:t>
            </w:r>
            <w:r w:rsidRPr="007A0DE3">
              <w:rPr>
                <w:rFonts w:cs="Arial"/>
                <w:sz w:val="16"/>
                <w:szCs w:val="16"/>
                <w:shd w:val="clear" w:color="auto" w:fill="FFFFFF"/>
              </w:rPr>
              <w:t xml:space="preserve">                                    </w:t>
            </w:r>
            <w:r w:rsidRPr="007A0DE3">
              <w:rPr>
                <w:rFonts w:cs="Arial"/>
                <w:sz w:val="16"/>
                <w:szCs w:val="16"/>
                <w:shd w:val="clear" w:color="auto" w:fill="FFFFFF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F62D43" w:rsidRDefault="00317BAA" w:rsidP="007A6348">
      <w:pPr>
        <w:spacing w:after="0"/>
      </w:pPr>
    </w:p>
    <w:p w:rsidR="00074835" w:rsidRDefault="00317BAA">
      <w:pPr>
        <w:spacing w:after="0" w:line="240" w:lineRule="auto"/>
        <w:rPr>
          <w:rFonts w:cs="Arial"/>
          <w:lang w:eastAsia="en-US"/>
        </w:rPr>
      </w:pPr>
      <w:r>
        <w:rPr>
          <w:rFonts w:cs="Arial"/>
        </w:rPr>
        <w:br w:type="page"/>
      </w:r>
    </w:p>
    <w:p w:rsidR="00F62D43" w:rsidRPr="00B44B25" w:rsidRDefault="00317BAA" w:rsidP="007A6348">
      <w:pPr>
        <w:pStyle w:val="Paragraphedeliste"/>
        <w:spacing w:after="120"/>
        <w:ind w:left="0"/>
        <w:contextualSpacing w:val="0"/>
        <w:jc w:val="both"/>
        <w:rPr>
          <w:rFonts w:ascii="Arial" w:hAnsi="Arial" w:cs="Arial"/>
          <w:sz w:val="24"/>
          <w:szCs w:val="24"/>
        </w:rPr>
      </w:pPr>
      <w:r w:rsidRPr="00B44B25">
        <w:rPr>
          <w:rFonts w:ascii="Arial" w:hAnsi="Arial" w:cs="Arial"/>
          <w:sz w:val="24"/>
          <w:szCs w:val="24"/>
        </w:rPr>
        <w:lastRenderedPageBreak/>
        <w:t>En 1950, l’Afriq</w:t>
      </w:r>
      <w:r w:rsidRPr="00B44B25">
        <w:rPr>
          <w:rFonts w:ascii="Arial" w:hAnsi="Arial" w:cs="Arial"/>
          <w:sz w:val="24"/>
          <w:szCs w:val="24"/>
        </w:rPr>
        <w:t>ue du Sud est peuplée de 13,6 millions d’habitants. Entre 1950 et 1990, on a constaté que la population sud-africaine a augmenté en moyenne, d’une année sur l’autre, de 2,5</w:t>
      </w:r>
      <w:r>
        <w:rPr>
          <w:rFonts w:ascii="Arial" w:hAnsi="Arial" w:cs="Arial"/>
          <w:sz w:val="24"/>
          <w:szCs w:val="24"/>
        </w:rPr>
        <w:t> </w:t>
      </w:r>
      <w:r w:rsidRPr="00B44B25">
        <w:rPr>
          <w:rFonts w:ascii="Arial" w:hAnsi="Arial" w:cs="Arial"/>
          <w:sz w:val="24"/>
          <w:szCs w:val="24"/>
        </w:rPr>
        <w:t>%.</w:t>
      </w:r>
    </w:p>
    <w:p w:rsidR="00F62D43" w:rsidRPr="00230966" w:rsidRDefault="00317BAA" w:rsidP="007A6348">
      <w:pPr>
        <w:pStyle w:val="Paragraphedeliste"/>
        <w:spacing w:after="0"/>
        <w:ind w:left="0"/>
        <w:jc w:val="both"/>
        <w:rPr>
          <w:rFonts w:ascii="Arial" w:hAnsi="Arial" w:cs="Arial"/>
          <w:sz w:val="24"/>
          <w:szCs w:val="24"/>
        </w:rPr>
      </w:pPr>
      <w:r w:rsidRPr="00230966">
        <w:rPr>
          <w:rFonts w:ascii="Arial" w:hAnsi="Arial" w:cs="Arial"/>
          <w:sz w:val="24"/>
          <w:szCs w:val="24"/>
        </w:rPr>
        <w:t xml:space="preserve">On modélise la population sud-africaine à l’aide d’une suite </w:t>
      </w:r>
      <w:r w:rsidRPr="00230966">
        <w:rPr>
          <w:rFonts w:ascii="Arial" w:hAnsi="Arial" w:cs="Arial"/>
          <w:i/>
          <w:sz w:val="24"/>
          <w:szCs w:val="24"/>
        </w:rPr>
        <w:t>u</w:t>
      </w:r>
      <w:r w:rsidRPr="00230966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230966">
        <w:rPr>
          <w:rFonts w:ascii="Arial" w:hAnsi="Arial" w:cs="Arial"/>
          <w:sz w:val="24"/>
          <w:szCs w:val="24"/>
        </w:rPr>
        <w:t xml:space="preserve">On note </w:t>
      </w:r>
      <w:r w:rsidRPr="00230966">
        <w:rPr>
          <w:rFonts w:ascii="Arial" w:hAnsi="Arial" w:cs="Arial"/>
          <w:i/>
          <w:sz w:val="24"/>
          <w:szCs w:val="24"/>
        </w:rPr>
        <w:t>u</w:t>
      </w:r>
      <w:r w:rsidRPr="00230966">
        <w:rPr>
          <w:rFonts w:ascii="Arial" w:hAnsi="Arial" w:cs="Arial"/>
          <w:sz w:val="24"/>
          <w:szCs w:val="24"/>
        </w:rPr>
        <w:t>(0)  le</w:t>
      </w:r>
      <w:r w:rsidRPr="00230966">
        <w:rPr>
          <w:rFonts w:ascii="Arial" w:hAnsi="Arial" w:cs="Arial"/>
          <w:sz w:val="24"/>
          <w:szCs w:val="24"/>
        </w:rPr>
        <w:t xml:space="preserve"> nombre d’habitants en Afrique du Sud en 1950 et </w:t>
      </w:r>
      <w:r w:rsidRPr="00230966">
        <w:rPr>
          <w:rFonts w:ascii="Arial" w:hAnsi="Arial" w:cs="Arial"/>
          <w:i/>
          <w:sz w:val="24"/>
          <w:szCs w:val="24"/>
        </w:rPr>
        <w:t>u</w:t>
      </w:r>
      <w:r w:rsidRPr="00230966">
        <w:rPr>
          <w:rFonts w:ascii="Arial" w:hAnsi="Arial" w:cs="Arial"/>
          <w:sz w:val="24"/>
          <w:szCs w:val="24"/>
        </w:rPr>
        <w:t>(</w:t>
      </w:r>
      <w:r w:rsidRPr="00230966">
        <w:rPr>
          <w:rFonts w:ascii="Arial" w:hAnsi="Arial" w:cs="Arial"/>
          <w:i/>
          <w:sz w:val="24"/>
          <w:szCs w:val="24"/>
        </w:rPr>
        <w:t>n</w:t>
      </w:r>
      <w:r w:rsidRPr="00230966">
        <w:rPr>
          <w:rFonts w:ascii="Arial" w:hAnsi="Arial" w:cs="Arial"/>
          <w:sz w:val="24"/>
          <w:szCs w:val="24"/>
        </w:rPr>
        <w:t xml:space="preserve">) la population d’Afrique du Sud </w:t>
      </w:r>
      <w:r w:rsidRPr="00230966">
        <w:rPr>
          <w:rFonts w:ascii="Arial" w:hAnsi="Arial" w:cs="Arial"/>
          <w:i/>
          <w:sz w:val="24"/>
          <w:szCs w:val="24"/>
        </w:rPr>
        <w:t>n</w:t>
      </w:r>
      <w:r w:rsidRPr="00230966">
        <w:rPr>
          <w:rFonts w:ascii="Arial" w:hAnsi="Arial" w:cs="Arial"/>
          <w:sz w:val="24"/>
          <w:szCs w:val="24"/>
        </w:rPr>
        <w:t xml:space="preserve"> années après 1950. Ainsi</w:t>
      </w:r>
      <w:r>
        <w:rPr>
          <w:rFonts w:ascii="Arial" w:hAnsi="Arial" w:cs="Arial"/>
          <w:sz w:val="24"/>
          <w:szCs w:val="24"/>
        </w:rPr>
        <w:t>,</w:t>
      </w:r>
      <w:r w:rsidRPr="00230966">
        <w:rPr>
          <w:rFonts w:ascii="Arial" w:hAnsi="Arial" w:cs="Arial"/>
          <w:sz w:val="24"/>
          <w:szCs w:val="24"/>
        </w:rPr>
        <w:t xml:space="preserve"> </w:t>
      </w:r>
      <w:r w:rsidRPr="00230966">
        <w:rPr>
          <w:rFonts w:ascii="Arial" w:hAnsi="Arial" w:cs="Arial"/>
          <w:i/>
          <w:sz w:val="24"/>
          <w:szCs w:val="24"/>
        </w:rPr>
        <w:t>u</w:t>
      </w:r>
      <w:r w:rsidRPr="00230966">
        <w:rPr>
          <w:rFonts w:ascii="Arial" w:hAnsi="Arial" w:cs="Arial"/>
          <w:sz w:val="24"/>
          <w:szCs w:val="24"/>
        </w:rPr>
        <w:t>(1) est le nombre d’habitants en 1951.</w:t>
      </w:r>
    </w:p>
    <w:p w:rsidR="00244673" w:rsidRPr="00230966" w:rsidRDefault="00317BAA" w:rsidP="007A6348">
      <w:pPr>
        <w:pStyle w:val="Paragraphedeliste"/>
        <w:spacing w:after="0"/>
        <w:ind w:left="0"/>
        <w:rPr>
          <w:rFonts w:ascii="Arial" w:hAnsi="Arial" w:cs="Arial"/>
          <w:sz w:val="24"/>
          <w:szCs w:val="24"/>
        </w:rPr>
      </w:pPr>
    </w:p>
    <w:p w:rsidR="00D355BF" w:rsidRPr="006E3913" w:rsidRDefault="00317BAA" w:rsidP="007A6348">
      <w:pPr>
        <w:spacing w:after="0"/>
        <w:jc w:val="both"/>
        <w:rPr>
          <w:rFonts w:cs="Arial"/>
        </w:rPr>
      </w:pPr>
      <w:r w:rsidRPr="006E3913">
        <w:rPr>
          <w:rFonts w:cs="Arial"/>
          <w:b/>
          <w:bCs/>
        </w:rPr>
        <w:t>1-</w:t>
      </w:r>
      <w:r>
        <w:rPr>
          <w:rFonts w:cs="Arial"/>
        </w:rPr>
        <w:t xml:space="preserve"> </w:t>
      </w:r>
      <w:r w:rsidRPr="006E3913">
        <w:rPr>
          <w:rFonts w:cs="Arial"/>
        </w:rPr>
        <w:t>Ju</w:t>
      </w:r>
      <w:r>
        <w:rPr>
          <w:rFonts w:cs="Arial"/>
        </w:rPr>
        <w:t>stifier que l’on a la relation</w:t>
      </w:r>
      <w:r w:rsidRPr="006E3913">
        <w:rPr>
          <w:rFonts w:cs="Arial"/>
        </w:rPr>
        <w:t xml:space="preserve"> </w:t>
      </w:r>
      <w:r w:rsidRPr="006E3913">
        <w:rPr>
          <w:rFonts w:cs="Arial"/>
          <w:i/>
        </w:rPr>
        <w:t>u</w:t>
      </w:r>
      <w:r w:rsidRPr="006E3913">
        <w:rPr>
          <w:rFonts w:cs="Arial"/>
        </w:rPr>
        <w:t>(</w:t>
      </w:r>
      <w:r w:rsidRPr="006E3913">
        <w:rPr>
          <w:rFonts w:cs="Arial"/>
          <w:i/>
        </w:rPr>
        <w:t>n</w:t>
      </w:r>
      <w:r w:rsidRPr="006E3913">
        <w:rPr>
          <w:rFonts w:cs="Arial"/>
        </w:rPr>
        <w:t>+1) = 1,025</w:t>
      </w:r>
      <w:r>
        <w:rPr>
          <w:rFonts w:cs="Arial"/>
        </w:rPr>
        <w:t> </w:t>
      </w:r>
      <w:r w:rsidRPr="006E3913">
        <w:rPr>
          <w:rFonts w:cs="Arial"/>
        </w:rPr>
        <w:t>×</w:t>
      </w:r>
      <w:r>
        <w:rPr>
          <w:rFonts w:cs="Arial"/>
        </w:rPr>
        <w:t> </w:t>
      </w:r>
      <w:r w:rsidRPr="006E3913">
        <w:rPr>
          <w:rFonts w:cs="Arial"/>
          <w:i/>
        </w:rPr>
        <w:t>u</w:t>
      </w:r>
      <w:r w:rsidRPr="006E3913">
        <w:rPr>
          <w:rFonts w:cs="Arial"/>
        </w:rPr>
        <w:t>(</w:t>
      </w:r>
      <w:r w:rsidRPr="006E3913">
        <w:rPr>
          <w:rFonts w:cs="Arial"/>
          <w:i/>
        </w:rPr>
        <w:t>n</w:t>
      </w:r>
      <w:r w:rsidRPr="006E3913">
        <w:rPr>
          <w:rFonts w:cs="Arial"/>
        </w:rPr>
        <w:t xml:space="preserve">) pour </w:t>
      </w:r>
      <w:r w:rsidRPr="006E3913">
        <w:rPr>
          <w:rFonts w:cs="Arial"/>
          <w:i/>
        </w:rPr>
        <w:t>n</w:t>
      </w:r>
      <w:r w:rsidRPr="006E3913">
        <w:rPr>
          <w:rFonts w:cs="Arial"/>
        </w:rPr>
        <w:t xml:space="preserve"> entier naturel.</w:t>
      </w:r>
    </w:p>
    <w:p w:rsidR="00D355BF" w:rsidRPr="00230966" w:rsidRDefault="00317BAA" w:rsidP="007A6348">
      <w:pPr>
        <w:pStyle w:val="Paragraphedeliste"/>
        <w:spacing w:after="0"/>
        <w:ind w:left="0"/>
        <w:jc w:val="both"/>
        <w:rPr>
          <w:rFonts w:ascii="Arial" w:hAnsi="Arial" w:cs="Arial"/>
          <w:sz w:val="24"/>
          <w:szCs w:val="24"/>
        </w:rPr>
      </w:pPr>
    </w:p>
    <w:p w:rsidR="00230966" w:rsidRDefault="00317BAA" w:rsidP="007A6348">
      <w:pPr>
        <w:spacing w:after="0"/>
        <w:jc w:val="both"/>
        <w:rPr>
          <w:rFonts w:cs="Arial"/>
        </w:rPr>
      </w:pPr>
      <w:r w:rsidRPr="006E3913">
        <w:rPr>
          <w:rFonts w:cs="Arial"/>
          <w:b/>
          <w:bCs/>
        </w:rPr>
        <w:t>2-</w:t>
      </w:r>
      <w:r>
        <w:rPr>
          <w:rFonts w:cs="Arial"/>
        </w:rPr>
        <w:t xml:space="preserve"> </w:t>
      </w:r>
      <w:r w:rsidRPr="006E3913">
        <w:rPr>
          <w:rFonts w:cs="Arial"/>
        </w:rPr>
        <w:t xml:space="preserve">Vérifier qu’à </w:t>
      </w:r>
      <w:r w:rsidRPr="006E3913">
        <w:rPr>
          <w:rFonts w:cs="Arial"/>
        </w:rPr>
        <w:t>l’aide de ce modèle, la population sud-africaine en 1951 est estimée à environ 13,9 millions d’habitants.</w:t>
      </w:r>
    </w:p>
    <w:p w:rsidR="00B44B25" w:rsidRPr="00B44B25" w:rsidRDefault="00317BAA" w:rsidP="007A6348">
      <w:pPr>
        <w:spacing w:after="0"/>
        <w:jc w:val="both"/>
        <w:rPr>
          <w:rFonts w:cs="Arial"/>
        </w:rPr>
      </w:pPr>
    </w:p>
    <w:p w:rsidR="00230966" w:rsidRPr="00230966" w:rsidRDefault="00317BAA" w:rsidP="007A6348">
      <w:pPr>
        <w:spacing w:after="0"/>
        <w:jc w:val="both"/>
        <w:rPr>
          <w:rFonts w:eastAsiaTheme="minorHAnsi" w:cs="Arial"/>
        </w:rPr>
      </w:pPr>
      <w:r w:rsidRPr="006E3913">
        <w:rPr>
          <w:rFonts w:eastAsiaTheme="minorEastAsia" w:cs="Arial"/>
          <w:b/>
          <w:bCs/>
        </w:rPr>
        <w:t>3-</w:t>
      </w:r>
      <w:r>
        <w:rPr>
          <w:rFonts w:eastAsiaTheme="minorEastAsia" w:cs="Arial"/>
        </w:rPr>
        <w:t xml:space="preserve"> </w:t>
      </w:r>
      <w:r w:rsidRPr="006E3913">
        <w:rPr>
          <w:rFonts w:eastAsiaTheme="minorEastAsia" w:cs="Arial"/>
        </w:rPr>
        <w:t xml:space="preserve">À l’aide de ce modèle, estimer le nombre d’habitants en 1995 et comparer avec la valeur donnée sur le document 1. </w:t>
      </w:r>
      <w:r>
        <w:rPr>
          <w:rFonts w:cs="Arial"/>
        </w:rPr>
        <w:t>Indiquer si la</w:t>
      </w:r>
      <w:r w:rsidRPr="00230966">
        <w:rPr>
          <w:rFonts w:cs="Arial"/>
        </w:rPr>
        <w:t xml:space="preserve"> modélisation de </w:t>
      </w:r>
      <w:r>
        <w:rPr>
          <w:rFonts w:cs="Arial"/>
        </w:rPr>
        <w:t>la variation</w:t>
      </w:r>
      <w:r w:rsidRPr="00230966">
        <w:rPr>
          <w:rFonts w:cs="Arial"/>
        </w:rPr>
        <w:t xml:space="preserve"> de la population sud-africaine semble satisfaisante</w:t>
      </w:r>
      <w:r>
        <w:rPr>
          <w:rFonts w:cs="Arial"/>
        </w:rPr>
        <w:t xml:space="preserve"> et justifier la réponse.</w:t>
      </w:r>
    </w:p>
    <w:p w:rsidR="00230966" w:rsidRPr="00230966" w:rsidRDefault="00317BAA" w:rsidP="007A6348">
      <w:pPr>
        <w:pStyle w:val="Paragraphedeliste"/>
        <w:spacing w:after="0"/>
        <w:ind w:left="0"/>
        <w:jc w:val="both"/>
        <w:rPr>
          <w:rFonts w:ascii="Arial" w:hAnsi="Arial" w:cs="Arial"/>
          <w:sz w:val="24"/>
          <w:szCs w:val="24"/>
        </w:rPr>
      </w:pPr>
    </w:p>
    <w:p w:rsidR="00230966" w:rsidRPr="006E3913" w:rsidRDefault="00317BAA" w:rsidP="007A6348">
      <w:pPr>
        <w:spacing w:after="0"/>
        <w:jc w:val="both"/>
        <w:rPr>
          <w:rFonts w:cs="Arial"/>
        </w:rPr>
      </w:pPr>
      <w:r w:rsidRPr="006E3913">
        <w:rPr>
          <w:rFonts w:cs="Arial"/>
          <w:b/>
          <w:bCs/>
        </w:rPr>
        <w:t>4-</w:t>
      </w:r>
      <w:r>
        <w:rPr>
          <w:rFonts w:cs="Arial"/>
        </w:rPr>
        <w:t xml:space="preserve"> </w:t>
      </w:r>
      <w:r w:rsidRPr="006E3913">
        <w:rPr>
          <w:rFonts w:cs="Arial"/>
        </w:rPr>
        <w:t xml:space="preserve">Selon ce modèle, </w:t>
      </w:r>
      <w:r>
        <w:rPr>
          <w:rFonts w:cs="Arial"/>
        </w:rPr>
        <w:t xml:space="preserve">indiquer </w:t>
      </w:r>
      <w:r w:rsidRPr="006E3913">
        <w:rPr>
          <w:rFonts w:cs="Arial"/>
        </w:rPr>
        <w:t>à partir de quelle année la population d’Afrique du sud dépassera 50 millions d’habitants</w:t>
      </w:r>
      <w:r>
        <w:rPr>
          <w:rFonts w:cs="Arial"/>
        </w:rPr>
        <w:t>.</w:t>
      </w:r>
    </w:p>
    <w:p w:rsidR="00230966" w:rsidRPr="00230966" w:rsidRDefault="00317BAA" w:rsidP="007A6348">
      <w:pPr>
        <w:pStyle w:val="Paragraphedeliste"/>
        <w:spacing w:after="0"/>
        <w:ind w:left="0"/>
        <w:rPr>
          <w:rFonts w:ascii="Arial" w:hAnsi="Arial" w:cs="Arial"/>
          <w:sz w:val="24"/>
          <w:szCs w:val="24"/>
        </w:rPr>
      </w:pPr>
    </w:p>
    <w:p w:rsidR="00C57061" w:rsidRPr="00230966" w:rsidRDefault="00317BAA" w:rsidP="007A6348">
      <w:pPr>
        <w:spacing w:after="0"/>
        <w:jc w:val="both"/>
        <w:rPr>
          <w:rFonts w:eastAsiaTheme="minorEastAsia" w:cs="Arial"/>
        </w:rPr>
      </w:pPr>
      <w:r w:rsidRPr="006E3913">
        <w:rPr>
          <w:rFonts w:eastAsiaTheme="minorEastAsia" w:cs="Arial"/>
          <w:b/>
          <w:bCs/>
        </w:rPr>
        <w:t>5-</w:t>
      </w:r>
      <w:r>
        <w:rPr>
          <w:rFonts w:eastAsiaTheme="minorEastAsia" w:cs="Arial"/>
        </w:rPr>
        <w:t xml:space="preserve"> </w:t>
      </w:r>
      <w:r w:rsidRPr="006E3913">
        <w:rPr>
          <w:rFonts w:eastAsiaTheme="minorEastAsia" w:cs="Arial"/>
        </w:rPr>
        <w:t>La population d’Afrique du Sud comptait r</w:t>
      </w:r>
      <w:r w:rsidRPr="006E3913">
        <w:rPr>
          <w:rFonts w:eastAsiaTheme="minorEastAsia" w:cs="Arial"/>
        </w:rPr>
        <w:t>espectivement 44 millions d’habitants en 2000 et 45,3 millions en 2005.</w:t>
      </w:r>
      <w:r>
        <w:rPr>
          <w:rFonts w:eastAsiaTheme="minorEastAsia" w:cs="Arial"/>
        </w:rPr>
        <w:t xml:space="preserve"> </w:t>
      </w:r>
      <w:r w:rsidRPr="00230966">
        <w:rPr>
          <w:rFonts w:eastAsiaTheme="minorEastAsia" w:cs="Arial"/>
        </w:rPr>
        <w:t xml:space="preserve">Compléter avec ces données le graphique fourni </w:t>
      </w:r>
      <w:r w:rsidRPr="00230966">
        <w:rPr>
          <w:rFonts w:eastAsiaTheme="minorEastAsia" w:cs="Arial"/>
          <w:b/>
        </w:rPr>
        <w:t xml:space="preserve">en </w:t>
      </w:r>
      <w:r w:rsidRPr="00042002">
        <w:rPr>
          <w:rFonts w:eastAsiaTheme="minorEastAsia" w:cs="Arial"/>
          <w:b/>
        </w:rPr>
        <w:t>annexe (à rendre avec la copie)</w:t>
      </w:r>
      <w:r w:rsidRPr="00230966">
        <w:rPr>
          <w:rFonts w:eastAsiaTheme="minorEastAsia" w:cs="Arial"/>
        </w:rPr>
        <w:t>.</w:t>
      </w:r>
      <w:r>
        <w:rPr>
          <w:rFonts w:eastAsiaTheme="minorEastAsia" w:cs="Arial"/>
        </w:rPr>
        <w:t xml:space="preserve"> Indiquer si ces</w:t>
      </w:r>
      <w:r w:rsidRPr="00230966">
        <w:rPr>
          <w:rFonts w:eastAsiaTheme="minorEastAsia" w:cs="Arial"/>
        </w:rPr>
        <w:t xml:space="preserve"> données sont conformes au modèle proposé</w:t>
      </w:r>
      <w:r>
        <w:rPr>
          <w:rFonts w:eastAsiaTheme="minorEastAsia" w:cs="Arial"/>
        </w:rPr>
        <w:t>.</w:t>
      </w:r>
      <w:r w:rsidRPr="00230966">
        <w:rPr>
          <w:rFonts w:eastAsiaTheme="minorEastAsia" w:cs="Arial"/>
        </w:rPr>
        <w:t xml:space="preserve"> Justifier</w:t>
      </w:r>
      <w:r>
        <w:rPr>
          <w:rFonts w:eastAsiaTheme="minorEastAsia" w:cs="Arial"/>
        </w:rPr>
        <w:t xml:space="preserve"> la réponse</w:t>
      </w:r>
      <w:r w:rsidRPr="00230966">
        <w:rPr>
          <w:rFonts w:eastAsiaTheme="minorEastAsia" w:cs="Arial"/>
        </w:rPr>
        <w:t>.</w:t>
      </w:r>
    </w:p>
    <w:p w:rsidR="00C57061" w:rsidRPr="00230966" w:rsidRDefault="00317BAA" w:rsidP="007A6348">
      <w:pPr>
        <w:spacing w:after="0"/>
        <w:jc w:val="both"/>
        <w:rPr>
          <w:rFonts w:cs="Arial"/>
          <w:b/>
          <w:u w:val="single"/>
        </w:rPr>
      </w:pPr>
    </w:p>
    <w:p w:rsidR="00F62D43" w:rsidRPr="006E3913" w:rsidRDefault="00317BAA" w:rsidP="007A6348">
      <w:pPr>
        <w:spacing w:after="0"/>
        <w:jc w:val="both"/>
        <w:rPr>
          <w:rFonts w:cs="Arial"/>
        </w:rPr>
      </w:pPr>
      <w:r w:rsidRPr="006E3913">
        <w:rPr>
          <w:rFonts w:cs="Arial"/>
          <w:b/>
          <w:bCs/>
        </w:rPr>
        <w:t>6-</w:t>
      </w:r>
      <w:r>
        <w:rPr>
          <w:rFonts w:cs="Arial"/>
        </w:rPr>
        <w:t xml:space="preserve"> </w:t>
      </w:r>
      <w:r w:rsidRPr="006E3913">
        <w:rPr>
          <w:rFonts w:cs="Arial"/>
        </w:rPr>
        <w:t>En utilisant le d</w:t>
      </w:r>
      <w:r w:rsidRPr="006E3913">
        <w:rPr>
          <w:rFonts w:cs="Arial"/>
        </w:rPr>
        <w:t>ocument 2, justifier que le taux d’accroissement annuel moyen en 1970 est de 2,4</w:t>
      </w:r>
      <w:r>
        <w:rPr>
          <w:rFonts w:cs="Arial"/>
        </w:rPr>
        <w:t> </w:t>
      </w:r>
      <w:r w:rsidRPr="006E3913">
        <w:rPr>
          <w:rFonts w:cs="Arial"/>
        </w:rPr>
        <w:t>%.</w:t>
      </w:r>
    </w:p>
    <w:p w:rsidR="0065407B" w:rsidRPr="00230966" w:rsidRDefault="00317BAA" w:rsidP="007A6348">
      <w:pPr>
        <w:spacing w:after="0"/>
        <w:jc w:val="both"/>
        <w:rPr>
          <w:rFonts w:cs="Arial"/>
        </w:rPr>
      </w:pPr>
    </w:p>
    <w:p w:rsidR="00F62D43" w:rsidRPr="00230966" w:rsidRDefault="00317BAA" w:rsidP="007A6348">
      <w:pPr>
        <w:spacing w:after="0"/>
        <w:jc w:val="both"/>
        <w:rPr>
          <w:rFonts w:cs="Arial"/>
        </w:rPr>
      </w:pPr>
      <w:r w:rsidRPr="006E3913">
        <w:rPr>
          <w:rFonts w:cs="Arial"/>
          <w:b/>
          <w:bCs/>
        </w:rPr>
        <w:t>7-</w:t>
      </w:r>
      <w:r>
        <w:rPr>
          <w:rFonts w:cs="Arial"/>
        </w:rPr>
        <w:t xml:space="preserve"> Au regard du document 2, o</w:t>
      </w:r>
      <w:r w:rsidRPr="006E3913">
        <w:rPr>
          <w:rFonts w:cs="Arial"/>
        </w:rPr>
        <w:t xml:space="preserve">n émet l’hypothèse qu’à partir de 1950, le taux de mortalité de la population diminue de 3 points </w:t>
      </w:r>
      <w:r>
        <w:rPr>
          <w:rFonts w:cs="Arial"/>
        </w:rPr>
        <w:t xml:space="preserve">sur mille </w:t>
      </w:r>
      <w:r w:rsidRPr="006E3913">
        <w:rPr>
          <w:rFonts w:cs="Arial"/>
        </w:rPr>
        <w:t xml:space="preserve">tous les 10 ans. </w:t>
      </w:r>
      <w:r w:rsidRPr="00230966">
        <w:rPr>
          <w:rFonts w:cs="Arial"/>
        </w:rPr>
        <w:t xml:space="preserve">Calculer les taux de mortalité attendus en 1990 et 2000. Les comparer aux valeurs réelles. </w:t>
      </w:r>
    </w:p>
    <w:p w:rsidR="0065407B" w:rsidRPr="00230966" w:rsidRDefault="00317BAA" w:rsidP="007A6348">
      <w:pPr>
        <w:spacing w:after="0"/>
        <w:jc w:val="both"/>
        <w:rPr>
          <w:rFonts w:cs="Arial"/>
        </w:rPr>
      </w:pPr>
    </w:p>
    <w:p w:rsidR="006E3913" w:rsidRDefault="00317BAA" w:rsidP="007A6348">
      <w:pPr>
        <w:spacing w:after="0"/>
        <w:jc w:val="both"/>
        <w:rPr>
          <w:rFonts w:cs="Arial"/>
        </w:rPr>
      </w:pPr>
      <w:r w:rsidRPr="006E3913">
        <w:rPr>
          <w:rFonts w:cs="Arial"/>
          <w:b/>
          <w:bCs/>
        </w:rPr>
        <w:t>8-</w:t>
      </w:r>
      <w:r>
        <w:rPr>
          <w:rFonts w:cs="Arial"/>
        </w:rPr>
        <w:t xml:space="preserve"> </w:t>
      </w:r>
      <w:r w:rsidRPr="006E3913">
        <w:rPr>
          <w:rFonts w:cs="Arial"/>
        </w:rPr>
        <w:t>À partir de 1995, la population sud-africaine n’a plus suivi l</w:t>
      </w:r>
      <w:r>
        <w:rPr>
          <w:rFonts w:cs="Arial"/>
        </w:rPr>
        <w:t>a variation</w:t>
      </w:r>
      <w:r w:rsidRPr="006E3913">
        <w:rPr>
          <w:rFonts w:cs="Arial"/>
        </w:rPr>
        <w:t xml:space="preserve"> prévue par ce dernier modèle.</w:t>
      </w:r>
      <w:r>
        <w:rPr>
          <w:rFonts w:cs="Arial"/>
        </w:rPr>
        <w:t xml:space="preserve"> </w:t>
      </w:r>
      <w:r w:rsidRPr="00230966">
        <w:rPr>
          <w:rFonts w:cs="Arial"/>
        </w:rPr>
        <w:t>À l’aide des documents 2 et 3, donner des arguments perm</w:t>
      </w:r>
      <w:r w:rsidRPr="00230966">
        <w:rPr>
          <w:rFonts w:cs="Arial"/>
        </w:rPr>
        <w:t xml:space="preserve">ettant d’expliquer ce phénomène. </w:t>
      </w:r>
    </w:p>
    <w:p w:rsidR="003320A1" w:rsidRPr="007A6348" w:rsidRDefault="00317BAA" w:rsidP="007A6348">
      <w:pPr>
        <w:spacing w:after="0"/>
        <w:rPr>
          <w:rFonts w:eastAsia="Times New Roman"/>
          <w:b/>
          <w:bCs/>
          <w:kern w:val="32"/>
          <w:sz w:val="32"/>
          <w:szCs w:val="32"/>
        </w:rPr>
      </w:pPr>
      <w:r>
        <w:br w:type="page"/>
      </w:r>
    </w:p>
    <w:p w:rsidR="009D61D0" w:rsidRDefault="00317BAA" w:rsidP="009D61D0">
      <w:pPr>
        <w:spacing w:after="240"/>
        <w:jc w:val="center"/>
        <w:rPr>
          <w:b/>
          <w:sz w:val="28"/>
          <w:u w:val="single"/>
        </w:rPr>
      </w:pPr>
      <w:r w:rsidRPr="00B317F9">
        <w:rPr>
          <w:b/>
          <w:sz w:val="32"/>
          <w:u w:val="single"/>
        </w:rPr>
        <w:lastRenderedPageBreak/>
        <w:t>Document réponse à rendre avec la copie</w:t>
      </w:r>
    </w:p>
    <w:p w:rsidR="009D61D0" w:rsidRDefault="00317BAA" w:rsidP="009D61D0">
      <w:pPr>
        <w:spacing w:after="120"/>
        <w:rPr>
          <w:b/>
          <w:sz w:val="28"/>
        </w:rPr>
      </w:pPr>
      <w:r>
        <w:rPr>
          <w:b/>
          <w:sz w:val="28"/>
        </w:rPr>
        <w:t>Exercice 2</w:t>
      </w:r>
    </w:p>
    <w:p w:rsidR="009D61D0" w:rsidRPr="00D87AD1" w:rsidRDefault="00317BAA" w:rsidP="009D61D0">
      <w:pPr>
        <w:spacing w:after="120"/>
        <w:rPr>
          <w:b/>
          <w:sz w:val="22"/>
        </w:rPr>
      </w:pPr>
      <w:r>
        <w:rPr>
          <w:rFonts w:cs="Arial"/>
          <w:b/>
          <w:sz w:val="28"/>
        </w:rPr>
        <w:t>É</w:t>
      </w:r>
      <w:r>
        <w:rPr>
          <w:b/>
          <w:sz w:val="28"/>
        </w:rPr>
        <w:t>tude démographique de la population d’Afrique du Sud</w:t>
      </w:r>
    </w:p>
    <w:p w:rsidR="009D61D0" w:rsidRDefault="00317BAA" w:rsidP="006E6E92">
      <w:pPr>
        <w:rPr>
          <w:b/>
          <w:sz w:val="32"/>
        </w:rPr>
      </w:pPr>
    </w:p>
    <w:p w:rsidR="00204949" w:rsidRDefault="00317BAA" w:rsidP="006E6E92">
      <w:pPr>
        <w:rPr>
          <w:i/>
          <w:iCs/>
        </w:rPr>
      </w:pPr>
      <w:r w:rsidRPr="008D1DBB">
        <w:rPr>
          <w:i/>
          <w:iCs/>
        </w:rPr>
        <w:t>Réponse à la question</w:t>
      </w:r>
      <w:r>
        <w:rPr>
          <w:i/>
          <w:iCs/>
        </w:rPr>
        <w:t xml:space="preserve"> </w:t>
      </w:r>
      <w:r w:rsidRPr="00230966">
        <w:rPr>
          <w:i/>
          <w:iCs/>
        </w:rPr>
        <w:t>5</w:t>
      </w:r>
      <w:r w:rsidRPr="008D1DBB">
        <w:rPr>
          <w:i/>
          <w:iCs/>
        </w:rPr>
        <w:t> </w:t>
      </w:r>
    </w:p>
    <w:p w:rsidR="00230966" w:rsidRPr="008D1DBB" w:rsidRDefault="00317BAA" w:rsidP="006E6E92">
      <w:pPr>
        <w:rPr>
          <w:i/>
          <w:iCs/>
        </w:rPr>
      </w:pPr>
    </w:p>
    <w:p w:rsidR="003320A1" w:rsidRPr="00204949" w:rsidRDefault="00317BAA" w:rsidP="006E6E92">
      <w:pPr>
        <w:jc w:val="center"/>
      </w:pPr>
      <w:r>
        <w:rPr>
          <w:noProof/>
        </w:rPr>
        <w:drawing>
          <wp:inline distT="0" distB="0" distL="0" distR="0" wp14:anchorId="0D8BB393" wp14:editId="171450B3">
            <wp:extent cx="5709285" cy="4686300"/>
            <wp:effectExtent l="0" t="0" r="5715" b="0"/>
            <wp:docPr id="7" name="Image 1" descr="C:\Users\Proprietaire\AppData\Local\Temp\geogeb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1" descr="C:\Users\Proprietaire\AppData\Local\Temp\geogebra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/>
                    <a:srcRect l="2915" b="3166"/>
                    <a:stretch/>
                  </pic:blipFill>
                  <pic:spPr bwMode="auto">
                    <a:xfrm>
                      <a:off x="0" y="0"/>
                      <a:ext cx="5719320" cy="4694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320A1" w:rsidRPr="00204949" w:rsidSect="00E61EB3">
      <w:headerReference w:type="even" r:id="rId18"/>
      <w:headerReference w:type="default" r:id="rId19"/>
      <w:footerReference w:type="even" r:id="rId20"/>
      <w:footerReference w:type="default" r:id="rId21"/>
      <w:type w:val="oddPage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37AD" w:rsidRDefault="004F37AD" w:rsidP="0053612B">
      <w:pPr>
        <w:spacing w:after="0" w:line="240" w:lineRule="auto"/>
      </w:pPr>
      <w:r>
        <w:separator/>
      </w:r>
    </w:p>
  </w:endnote>
  <w:endnote w:type="continuationSeparator" w:id="0">
    <w:p w:rsidR="004F37AD" w:rsidRDefault="004F37AD" w:rsidP="0053612B">
      <w:pPr>
        <w:spacing w:after="0" w:line="240" w:lineRule="auto"/>
      </w:pPr>
      <w:r>
        <w:continuationSeparator/>
      </w:r>
    </w:p>
  </w:endnote>
  <w:endnote w:type="continuationNotice" w:id="1">
    <w:p w:rsidR="004F37AD" w:rsidRDefault="004F37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72DE657" wp14:editId="38F02F0F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9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572DE657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6" type="#_x0000_t202" style="position:absolute;left:0;text-align:left;margin-left:311.85pt;margin-top:793.8pt;width:260.85pt;height:34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" strokecolor="#bfbfbf" strokeweight=".25pt">
              <v:fill rotate="t" focus="100%" type="gradient"/>
              <v:stroke dashstyle="dash"/>
              <v:textbox>
                <w:txbxContent>
                  <w:p w14:paraId="403A9ACD" w14:textId="77777777" w:rsidR="00E51C64" w:rsidRPr="00AF5BC9" w:rsidRDefault="00E51C64" w:rsidP="00E51C64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317BAA" w:rsidRPr="00317BAA">
      <w:rPr>
        <w:noProof/>
        <w:color w:val="000000" w:themeColor="text1"/>
        <w:sz w:val="20"/>
      </w:rPr>
      <w:t>10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317BAA" w:rsidRPr="00317BAA">
      <w:rPr>
        <w:noProof/>
        <w:color w:val="000000" w:themeColor="text1"/>
        <w:sz w:val="20"/>
      </w:rPr>
      <w:t>10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ACFCDEF" wp14:editId="7AFEF449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8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3ACFCDEF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7" type="#_x0000_t202" style="position:absolute;left:0;text-align:left;margin-left:311.85pt;margin-top:793.8pt;width:260.85pt;height:34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" strokecolor="#bfbfbf" strokeweight=".25pt">
              <v:fill rotate="t" focus="100%" type="gradient"/>
              <v:stroke dashstyle="dash"/>
              <v:textbox>
                <w:txbxContent>
                  <w:p w14:paraId="074B39E3" w14:textId="77777777" w:rsidR="00AF5BC9" w:rsidRPr="00AF5BC9" w:rsidRDefault="00AF5BC9" w:rsidP="00AF5BC9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317BAA" w:rsidRPr="00317BAA">
      <w:rPr>
        <w:noProof/>
        <w:color w:val="000000" w:themeColor="text1"/>
        <w:sz w:val="20"/>
      </w:rPr>
      <w:t>11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317BAA" w:rsidRPr="00317BAA">
      <w:rPr>
        <w:noProof/>
        <w:color w:val="000000" w:themeColor="text1"/>
        <w:sz w:val="20"/>
      </w:rPr>
      <w:t>11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37AD" w:rsidRDefault="004F37AD" w:rsidP="0053612B">
      <w:pPr>
        <w:spacing w:after="0" w:line="240" w:lineRule="auto"/>
      </w:pPr>
      <w:r>
        <w:separator/>
      </w:r>
    </w:p>
  </w:footnote>
  <w:footnote w:type="continuationSeparator" w:id="0">
    <w:p w:rsidR="004F37AD" w:rsidRDefault="004F37AD" w:rsidP="0053612B">
      <w:pPr>
        <w:spacing w:after="0" w:line="240" w:lineRule="auto"/>
      </w:pPr>
      <w:r>
        <w:continuationSeparator/>
      </w:r>
    </w:p>
  </w:footnote>
  <w:footnote w:type="continuationNotice" w:id="1">
    <w:p w:rsidR="004F37AD" w:rsidRDefault="004F37A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0A4" w:rsidRPr="00F145E5" w:rsidRDefault="002B20A9" w:rsidP="00F145E5">
    <w:pPr>
      <w:pStyle w:val="EnTetePiedsDePage"/>
      <w:spacing w:before="0" w:after="0"/>
      <w:jc w:val="left"/>
      <w:rPr>
        <w:sz w:val="24"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28985DD1" wp14:editId="11C8C82F">
          <wp:simplePos x="0" y="0"/>
          <wp:positionH relativeFrom="page">
            <wp:posOffset>361315</wp:posOffset>
          </wp:positionH>
          <wp:positionV relativeFrom="page">
            <wp:posOffset>361315</wp:posOffset>
          </wp:positionV>
          <wp:extent cx="6840220" cy="1555200"/>
          <wp:effectExtent l="0" t="0" r="0" b="6985"/>
          <wp:wrapTopAndBottom/>
          <wp:docPr id="11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BD0505">
    <w:pPr>
      <w:pStyle w:val="EnTetePiedsDePage"/>
      <w:spacing w:before="0" w:after="0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8240" behindDoc="0" locked="0" layoutInCell="1" allowOverlap="1" wp14:anchorId="44837BAC" wp14:editId="7A31616F">
          <wp:simplePos x="0" y="0"/>
          <wp:positionH relativeFrom="page">
            <wp:posOffset>361507</wp:posOffset>
          </wp:positionH>
          <wp:positionV relativeFrom="page">
            <wp:posOffset>361507</wp:posOffset>
          </wp:positionV>
          <wp:extent cx="6840220" cy="1555750"/>
          <wp:effectExtent l="0" t="0" r="0" b="6350"/>
          <wp:wrapTopAndBottom/>
          <wp:docPr id="10" name="Image 2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410B2D"/>
    <w:multiLevelType w:val="hybridMultilevel"/>
    <w:tmpl w:val="D6C6EA74"/>
    <w:lvl w:ilvl="0" w:tplc="21CE5D2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12B"/>
    <w:rsid w:val="000134A9"/>
    <w:rsid w:val="00022E8F"/>
    <w:rsid w:val="000508EF"/>
    <w:rsid w:val="000A3345"/>
    <w:rsid w:val="000B04E1"/>
    <w:rsid w:val="000C6554"/>
    <w:rsid w:val="000D0D7A"/>
    <w:rsid w:val="00103C42"/>
    <w:rsid w:val="00116AFA"/>
    <w:rsid w:val="00121498"/>
    <w:rsid w:val="00123345"/>
    <w:rsid w:val="0013191B"/>
    <w:rsid w:val="00133B59"/>
    <w:rsid w:val="001424D6"/>
    <w:rsid w:val="001532D0"/>
    <w:rsid w:val="001718FD"/>
    <w:rsid w:val="001771F9"/>
    <w:rsid w:val="001A1DB3"/>
    <w:rsid w:val="001D3E25"/>
    <w:rsid w:val="001E53CC"/>
    <w:rsid w:val="00272F7B"/>
    <w:rsid w:val="0029583A"/>
    <w:rsid w:val="002A68A6"/>
    <w:rsid w:val="002B20A9"/>
    <w:rsid w:val="002B6848"/>
    <w:rsid w:val="002D4E53"/>
    <w:rsid w:val="002E4943"/>
    <w:rsid w:val="00317BAA"/>
    <w:rsid w:val="00322578"/>
    <w:rsid w:val="003408B3"/>
    <w:rsid w:val="00342D89"/>
    <w:rsid w:val="003A2EC2"/>
    <w:rsid w:val="003D1776"/>
    <w:rsid w:val="00467FD0"/>
    <w:rsid w:val="0049208B"/>
    <w:rsid w:val="004A72A4"/>
    <w:rsid w:val="004B41C6"/>
    <w:rsid w:val="004F13CF"/>
    <w:rsid w:val="004F37AD"/>
    <w:rsid w:val="0050694F"/>
    <w:rsid w:val="005122FA"/>
    <w:rsid w:val="00524EBF"/>
    <w:rsid w:val="00530234"/>
    <w:rsid w:val="0053612B"/>
    <w:rsid w:val="0055175B"/>
    <w:rsid w:val="005822C2"/>
    <w:rsid w:val="005F583D"/>
    <w:rsid w:val="006055D6"/>
    <w:rsid w:val="00615E6F"/>
    <w:rsid w:val="00626E0F"/>
    <w:rsid w:val="00634187"/>
    <w:rsid w:val="00643D11"/>
    <w:rsid w:val="00645773"/>
    <w:rsid w:val="0067670A"/>
    <w:rsid w:val="0067731A"/>
    <w:rsid w:val="00680041"/>
    <w:rsid w:val="006A2305"/>
    <w:rsid w:val="006B1682"/>
    <w:rsid w:val="006D51A9"/>
    <w:rsid w:val="006E390A"/>
    <w:rsid w:val="007110B0"/>
    <w:rsid w:val="00716BD7"/>
    <w:rsid w:val="007275B1"/>
    <w:rsid w:val="0077193A"/>
    <w:rsid w:val="00772C44"/>
    <w:rsid w:val="007A1A1C"/>
    <w:rsid w:val="007A3D41"/>
    <w:rsid w:val="007A7764"/>
    <w:rsid w:val="007C35A8"/>
    <w:rsid w:val="007D7540"/>
    <w:rsid w:val="008061BC"/>
    <w:rsid w:val="00815C69"/>
    <w:rsid w:val="00826640"/>
    <w:rsid w:val="00837873"/>
    <w:rsid w:val="00840385"/>
    <w:rsid w:val="0084040C"/>
    <w:rsid w:val="00851773"/>
    <w:rsid w:val="00857478"/>
    <w:rsid w:val="00860F2B"/>
    <w:rsid w:val="00875770"/>
    <w:rsid w:val="0088281D"/>
    <w:rsid w:val="00893F38"/>
    <w:rsid w:val="008E5053"/>
    <w:rsid w:val="008F477F"/>
    <w:rsid w:val="008F72C8"/>
    <w:rsid w:val="008F7313"/>
    <w:rsid w:val="0093541D"/>
    <w:rsid w:val="009367D7"/>
    <w:rsid w:val="00946F12"/>
    <w:rsid w:val="00977ADB"/>
    <w:rsid w:val="009D1A0F"/>
    <w:rsid w:val="009D7FE0"/>
    <w:rsid w:val="009E0FEA"/>
    <w:rsid w:val="009F7232"/>
    <w:rsid w:val="00A61AC9"/>
    <w:rsid w:val="00A76AD3"/>
    <w:rsid w:val="00A97A0B"/>
    <w:rsid w:val="00AB4BAE"/>
    <w:rsid w:val="00AD38CA"/>
    <w:rsid w:val="00AF2893"/>
    <w:rsid w:val="00AF5BC9"/>
    <w:rsid w:val="00B01E20"/>
    <w:rsid w:val="00B13C1A"/>
    <w:rsid w:val="00B232AD"/>
    <w:rsid w:val="00B2660B"/>
    <w:rsid w:val="00B2752A"/>
    <w:rsid w:val="00B84E2C"/>
    <w:rsid w:val="00B850C9"/>
    <w:rsid w:val="00B92318"/>
    <w:rsid w:val="00BD0505"/>
    <w:rsid w:val="00C17A52"/>
    <w:rsid w:val="00C33076"/>
    <w:rsid w:val="00C44650"/>
    <w:rsid w:val="00C67037"/>
    <w:rsid w:val="00C748D1"/>
    <w:rsid w:val="00C8311A"/>
    <w:rsid w:val="00C85C99"/>
    <w:rsid w:val="00CA5A3D"/>
    <w:rsid w:val="00CA5D1C"/>
    <w:rsid w:val="00CB5AF5"/>
    <w:rsid w:val="00CB6093"/>
    <w:rsid w:val="00CC0053"/>
    <w:rsid w:val="00CD02B8"/>
    <w:rsid w:val="00D15825"/>
    <w:rsid w:val="00D1620D"/>
    <w:rsid w:val="00D179BF"/>
    <w:rsid w:val="00D26496"/>
    <w:rsid w:val="00D545E4"/>
    <w:rsid w:val="00D760A4"/>
    <w:rsid w:val="00D81F19"/>
    <w:rsid w:val="00E32F53"/>
    <w:rsid w:val="00E46427"/>
    <w:rsid w:val="00E51C64"/>
    <w:rsid w:val="00E5600F"/>
    <w:rsid w:val="00E61EB3"/>
    <w:rsid w:val="00E63874"/>
    <w:rsid w:val="00E83F81"/>
    <w:rsid w:val="00EA0C7A"/>
    <w:rsid w:val="00EE1F69"/>
    <w:rsid w:val="00F03BC8"/>
    <w:rsid w:val="00F06AF1"/>
    <w:rsid w:val="00F074C8"/>
    <w:rsid w:val="00F13990"/>
    <w:rsid w:val="00F145E5"/>
    <w:rsid w:val="00F344C7"/>
    <w:rsid w:val="00F5403C"/>
    <w:rsid w:val="00F94753"/>
    <w:rsid w:val="00FA2E0B"/>
    <w:rsid w:val="00FA75C8"/>
    <w:rsid w:val="00FE7167"/>
    <w:rsid w:val="00FF66C8"/>
    <w:rsid w:val="00FF7045"/>
    <w:rsid w:val="79E28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F19"/>
    <w:pPr>
      <w:spacing w:after="160" w:line="259" w:lineRule="auto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  <w:rPr>
      <w:rFonts w:ascii="Calibri" w:hAnsi="Calibri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  <w:rPr>
      <w:rFonts w:ascii="Calibri" w:hAnsi="Calibri"/>
      <w:sz w:val="24"/>
      <w:szCs w:val="24"/>
    </w:rPr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5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customStyle="1" w:styleId="Normal1">
    <w:name w:val="Normal1"/>
    <w:rsid w:val="00342D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rFonts w:eastAsia="Arial" w:cs="Arial"/>
      <w:sz w:val="22"/>
      <w:szCs w:val="22"/>
    </w:rPr>
  </w:style>
  <w:style w:type="paragraph" w:customStyle="1" w:styleId="paragraph">
    <w:name w:val="paragraph"/>
    <w:basedOn w:val="Normal"/>
    <w:rsid w:val="00645773"/>
    <w:pPr>
      <w:spacing w:before="100" w:beforeAutospacing="1" w:after="100" w:afterAutospacing="1" w:line="240" w:lineRule="auto"/>
    </w:pPr>
    <w:rPr>
      <w:rFonts w:ascii="Times New Roman" w:eastAsia="Times New Roman" w:hAnsi="Times New Roman"/>
    </w:rPr>
  </w:style>
  <w:style w:type="character" w:customStyle="1" w:styleId="normaltextrun">
    <w:name w:val="normaltextrun"/>
    <w:basedOn w:val="Policepardfaut"/>
    <w:rsid w:val="00645773"/>
  </w:style>
  <w:style w:type="character" w:customStyle="1" w:styleId="eop">
    <w:name w:val="eop"/>
    <w:basedOn w:val="Policepardfaut"/>
    <w:rsid w:val="00645773"/>
  </w:style>
  <w:style w:type="paragraph" w:styleId="Paragraphedeliste">
    <w:name w:val="List Paragraph"/>
    <w:basedOn w:val="Normal"/>
    <w:uiPriority w:val="72"/>
    <w:qFormat/>
    <w:rsid w:val="0064577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paragraph" w:customStyle="1" w:styleId="ECEtitre">
    <w:name w:val="ECEtitre"/>
    <w:basedOn w:val="Normal"/>
    <w:next w:val="Normal"/>
    <w:qFormat/>
    <w:rsid w:val="00645773"/>
    <w:pPr>
      <w:autoSpaceDE w:val="0"/>
      <w:autoSpaceDN w:val="0"/>
      <w:adjustRightInd w:val="0"/>
      <w:spacing w:after="0" w:line="264" w:lineRule="auto"/>
      <w:jc w:val="both"/>
    </w:pPr>
    <w:rPr>
      <w:rFonts w:eastAsia="Times New Roman" w:cs="Arial"/>
      <w:b/>
      <w:sz w:val="20"/>
      <w:szCs w:val="20"/>
      <w:u w:val="single"/>
    </w:rPr>
  </w:style>
  <w:style w:type="paragraph" w:customStyle="1" w:styleId="ECEfiche">
    <w:name w:val="ECEfiche"/>
    <w:basedOn w:val="Titre1"/>
    <w:next w:val="Normal"/>
    <w:qFormat/>
    <w:rsid w:val="00645773"/>
    <w:pPr>
      <w:keepNext w:val="0"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spacing w:before="0" w:after="0" w:line="264" w:lineRule="auto"/>
      <w:jc w:val="center"/>
    </w:pPr>
    <w:rPr>
      <w:rFonts w:cs="Arial"/>
      <w:b w:val="0"/>
      <w:color w:val="000000"/>
      <w:kern w:val="0"/>
      <w:sz w:val="20"/>
      <w:szCs w:val="20"/>
    </w:rPr>
  </w:style>
  <w:style w:type="paragraph" w:customStyle="1" w:styleId="zeta">
    <w:name w:val="zeta"/>
    <w:basedOn w:val="Normal"/>
    <w:rsid w:val="00C64D11"/>
    <w:pPr>
      <w:spacing w:before="100" w:beforeAutospacing="1" w:after="100" w:afterAutospacing="1" w:line="240" w:lineRule="auto"/>
    </w:pPr>
    <w:rPr>
      <w:rFonts w:ascii="Times New Roman" w:eastAsia="Times New Roman" w:hAnsi="Times New Roman"/>
    </w:rPr>
  </w:style>
  <w:style w:type="character" w:styleId="Accentuation">
    <w:name w:val="Emphasis"/>
    <w:basedOn w:val="Policepardfaut"/>
    <w:uiPriority w:val="20"/>
    <w:qFormat/>
    <w:rsid w:val="00C64D11"/>
    <w:rPr>
      <w:i/>
      <w:iCs/>
    </w:rPr>
  </w:style>
  <w:style w:type="character" w:styleId="Lienhypertexte">
    <w:name w:val="Hyperlink"/>
    <w:basedOn w:val="Policepardfaut"/>
    <w:uiPriority w:val="99"/>
    <w:unhideWhenUsed/>
    <w:rsid w:val="006456D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cnrs.fr/cw/dossiers/dospoles/alternative13.html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webSettings" Target="webSettings.xml"/><Relationship Id="rId12" Type="http://schemas.openxmlformats.org/officeDocument/2006/relationships/image" Target="media/image3.emf"/><Relationship Id="rId17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image" Target="media/image5.emf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5" Type="http://schemas.openxmlformats.org/officeDocument/2006/relationships/hyperlink" Target="https://addhelium.com/wp-content/uploads/2020/11/original_1647485839.jpg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header" Target="head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CC415616A63B489F811FEBA23B2106" ma:contentTypeVersion="8" ma:contentTypeDescription="Crée un document." ma:contentTypeScope="" ma:versionID="a37bba2bb4fcc557f3e1981d73f89f70">
  <xsd:schema xmlns:xsd="http://www.w3.org/2001/XMLSchema" xmlns:xs="http://www.w3.org/2001/XMLSchema" xmlns:p="http://schemas.microsoft.com/office/2006/metadata/properties" xmlns:ns2="29085bd2-8046-4e2c-88d4-34a20d7200ff" xmlns:ns3="6d965604-aafa-48a8-992f-4060985e3362" targetNamespace="http://schemas.microsoft.com/office/2006/metadata/properties" ma:root="true" ma:fieldsID="16fe8de850a919537d7d9c13a884d5e1" ns2:_="" ns3:_="">
    <xsd:import namespace="29085bd2-8046-4e2c-88d4-34a20d7200ff"/>
    <xsd:import namespace="6d965604-aafa-48a8-992f-4060985e33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085bd2-8046-4e2c-88d4-34a20d7200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65604-aafa-48a8-992f-4060985e336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0DEAAF-16C6-4B50-96A3-4B8720FEC19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F4A624B-9CC0-4122-83AF-87CB78FBF0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77899C-6934-44D5-8EC6-9CF87115DF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085bd2-8046-4e2c-88d4-34a20d7200ff"/>
    <ds:schemaRef ds:uri="6d965604-aafa-48a8-992f-4060985e33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1725</Words>
  <Characters>9488</Characters>
  <Application>Microsoft Office Word</Application>
  <DocSecurity>0</DocSecurity>
  <Lines>79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2022-01-04T13:36:00Z</dcterms:created>
  <dcterms:modified xsi:type="dcterms:W3CDTF">2023-03-28T20:26:00Z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0x010100ECCC415616A63B489F811FEBA23B2106</vt:lpwstr>
  </property>
</Properties>
</file>