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1B4E8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E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E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1B4E8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1B4E8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B4E8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1B4E8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B4E8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E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E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4E8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1B4E8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1B4E8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1B4E84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1B4E8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1B4E84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1B4E8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1B4E84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1B4E84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27707C" w:rsidRPr="00A77456" w:rsidRDefault="001B4E84" w:rsidP="0027707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27707C" w:rsidRPr="00A77456" w:rsidRDefault="001B4E84" w:rsidP="0027707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27707C" w:rsidRPr="00D87AD1" w:rsidRDefault="001B4E84" w:rsidP="0065340F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Le parc de Yellowstone : un laboratoire grandeur nature pour l’étude des populations</w:t>
      </w:r>
    </w:p>
    <w:p w:rsidR="0027707C" w:rsidRDefault="001B4E84" w:rsidP="0027707C">
      <w:pPr>
        <w:spacing w:after="240"/>
        <w:rPr>
          <w:i/>
        </w:rPr>
      </w:pPr>
      <w:r w:rsidRPr="00D74F67">
        <w:rPr>
          <w:i/>
        </w:rPr>
        <w:t>Sur 10 points</w:t>
      </w:r>
    </w:p>
    <w:p w:rsidR="00261AF7" w:rsidRPr="0027707C" w:rsidRDefault="001B4E84" w:rsidP="0095092F">
      <w:pPr>
        <w:spacing w:after="120"/>
        <w:jc w:val="both"/>
        <w:rPr>
          <w:i/>
        </w:rPr>
      </w:pPr>
      <w:r w:rsidRPr="00FE265A">
        <w:rPr>
          <w:rFonts w:cs="Arial"/>
          <w:highlight w:val="white"/>
        </w:rPr>
        <w:t xml:space="preserve">Le loup </w:t>
      </w:r>
      <w:r>
        <w:rPr>
          <w:rFonts w:cs="Arial"/>
          <w:highlight w:val="white"/>
        </w:rPr>
        <w:t>était</w:t>
      </w:r>
      <w:r w:rsidRPr="00FE265A">
        <w:rPr>
          <w:rFonts w:cs="Arial"/>
          <w:highlight w:val="white"/>
        </w:rPr>
        <w:t xml:space="preserve"> autrefois le principal prédateur dans le célèbre parc national </w:t>
      </w:r>
      <w:r>
        <w:rPr>
          <w:rFonts w:cs="Arial"/>
          <w:highlight w:val="white"/>
        </w:rPr>
        <w:t xml:space="preserve">américain </w:t>
      </w:r>
      <w:r w:rsidRPr="00FE265A">
        <w:rPr>
          <w:rFonts w:cs="Arial"/>
          <w:highlight w:val="white"/>
        </w:rPr>
        <w:t>de </w:t>
      </w:r>
      <w:r w:rsidRPr="00FE265A">
        <w:rPr>
          <w:rStyle w:val="LienInternet"/>
          <w:rFonts w:cs="Arial"/>
          <w:color w:val="auto"/>
          <w:highlight w:val="white"/>
          <w:u w:val="none"/>
        </w:rPr>
        <w:t>Yellowstone</w:t>
      </w:r>
      <w:r w:rsidRPr="00FE265A">
        <w:rPr>
          <w:rFonts w:cs="Arial"/>
          <w:highlight w:val="white"/>
        </w:rPr>
        <w:t>, mais la population</w:t>
      </w:r>
      <w:r>
        <w:rPr>
          <w:rFonts w:cs="Arial"/>
          <w:highlight w:val="white"/>
        </w:rPr>
        <w:t xml:space="preserve"> de loups</w:t>
      </w:r>
      <w:r w:rsidRPr="00FE265A">
        <w:rPr>
          <w:rFonts w:cs="Arial"/>
          <w:highlight w:val="white"/>
        </w:rPr>
        <w:t xml:space="preserve"> a été éradiquée dans les années 1920. T</w:t>
      </w:r>
      <w:r w:rsidRPr="00FE265A">
        <w:rPr>
          <w:rFonts w:cs="Arial"/>
        </w:rPr>
        <w:t xml:space="preserve">out l'écosystème a été modifié par cette disparition, en particulier la </w:t>
      </w:r>
      <w:r w:rsidRPr="00FE265A">
        <w:rPr>
          <w:rFonts w:cs="Arial"/>
        </w:rPr>
        <w:t>population de grands ongulés</w:t>
      </w:r>
      <w:r>
        <w:rPr>
          <w:rFonts w:cs="Arial"/>
        </w:rPr>
        <w:t xml:space="preserve"> herbivores</w:t>
      </w:r>
      <w:r w:rsidRPr="00FE265A">
        <w:rPr>
          <w:rFonts w:cs="Arial"/>
        </w:rPr>
        <w:t xml:space="preserve"> (</w:t>
      </w:r>
      <w:r>
        <w:rPr>
          <w:rFonts w:cs="Arial"/>
        </w:rPr>
        <w:t xml:space="preserve">élan, </w:t>
      </w:r>
      <w:r w:rsidRPr="00FE265A">
        <w:rPr>
          <w:rFonts w:cs="Arial"/>
        </w:rPr>
        <w:t>bison, cerf de Virginie, wapiti</w:t>
      </w:r>
      <w:r>
        <w:rPr>
          <w:rFonts w:cs="Arial"/>
        </w:rPr>
        <w:t xml:space="preserve">, </w:t>
      </w:r>
      <w:r w:rsidRPr="00FE265A">
        <w:rPr>
          <w:rFonts w:cs="Arial"/>
        </w:rPr>
        <w:t xml:space="preserve">antilope pronghorn, mouton d'Amérique et chèvre de montagne) dont l’expansion est devenue rapide. En 1995, 14 loups gris ont été réintroduits </w:t>
      </w:r>
      <w:r>
        <w:rPr>
          <w:rFonts w:cs="Arial"/>
        </w:rPr>
        <w:t>dans le parc de</w:t>
      </w:r>
      <w:r w:rsidRPr="00FE265A">
        <w:rPr>
          <w:rFonts w:cs="Arial"/>
        </w:rPr>
        <w:t xml:space="preserve"> Yellowstone. </w:t>
      </w:r>
      <w:r>
        <w:rPr>
          <w:rFonts w:cs="Arial"/>
        </w:rPr>
        <w:t xml:space="preserve"> </w:t>
      </w:r>
    </w:p>
    <w:p w:rsidR="003425E4" w:rsidRPr="00FE265A" w:rsidRDefault="001B4E84" w:rsidP="002E27D3">
      <w:pPr>
        <w:pStyle w:val="NormalWeb"/>
        <w:shd w:val="clear" w:color="auto" w:fill="FFFFFF"/>
        <w:spacing w:before="120" w:after="360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On </w:t>
      </w:r>
      <w:r w:rsidRPr="00FE265A">
        <w:rPr>
          <w:rFonts w:ascii="Arial" w:hAnsi="Arial" w:cs="Arial"/>
        </w:rPr>
        <w:t>cherche à comprendre les conséquences de cette réintroduction.</w:t>
      </w:r>
    </w:p>
    <w:p w:rsidR="003425E4" w:rsidRPr="00FE265A" w:rsidRDefault="001B4E84" w:rsidP="0095092F">
      <w:pPr>
        <w:pStyle w:val="NormalWeb"/>
        <w:shd w:val="clear" w:color="auto" w:fill="FFFFFF"/>
        <w:spacing w:before="240" w:after="240"/>
        <w:ind w:left="1134" w:hanging="1134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>Partie 1</w:t>
      </w:r>
      <w:r>
        <w:rPr>
          <w:rFonts w:ascii="Arial" w:hAnsi="Arial" w:cs="Arial"/>
          <w:b/>
        </w:rPr>
        <w:t> - Démographie</w:t>
      </w:r>
      <w:r w:rsidRPr="00FE265A">
        <w:rPr>
          <w:rFonts w:ascii="Arial" w:hAnsi="Arial" w:cs="Arial"/>
          <w:b/>
        </w:rPr>
        <w:t xml:space="preserve"> des populations de loups et d’élans dans le parc de Yellowstone</w:t>
      </w:r>
    </w:p>
    <w:p w:rsidR="00986613" w:rsidRPr="00986613" w:rsidRDefault="001B4E84" w:rsidP="002E27D3">
      <w:pPr>
        <w:pStyle w:val="NormalWeb"/>
        <w:shd w:val="clear" w:color="auto" w:fill="FFFFFF"/>
        <w:spacing w:before="0" w:after="0"/>
        <w:jc w:val="both"/>
        <w:rPr>
          <w:rFonts w:ascii="Arial" w:hAnsi="Arial" w:cs="Arial"/>
          <w:b/>
          <w:bCs/>
          <w:sz w:val="12"/>
          <w:u w:val="single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B66378" w:rsidRPr="00B66378" w:rsidTr="00F50DD3">
        <w:trPr>
          <w:trHeight w:val="5862"/>
          <w:jc w:val="center"/>
        </w:trPr>
        <w:tc>
          <w:tcPr>
            <w:tcW w:w="9320" w:type="dxa"/>
            <w:tcBorders>
              <w:bottom w:val="nil"/>
            </w:tcBorders>
          </w:tcPr>
          <w:p w:rsidR="00B66378" w:rsidRPr="00B66378" w:rsidRDefault="001B4E84" w:rsidP="002E27D3">
            <w:pPr>
              <w:pStyle w:val="NormalWeb"/>
              <w:shd w:val="clear" w:color="auto" w:fill="FFFFFF"/>
              <w:spacing w:before="120"/>
              <w:ind w:left="1596" w:hanging="1596"/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b/>
                <w:bCs/>
                <w:u w:val="single"/>
              </w:rPr>
              <w:t>Document 1 :</w:t>
            </w:r>
            <w:r>
              <w:rPr>
                <w:rFonts w:ascii="Arial" w:hAnsi="Arial" w:cs="Arial"/>
                <w:b/>
                <w:bCs/>
              </w:rPr>
              <w:t> </w:t>
            </w:r>
            <w:r w:rsidRPr="00B66378">
              <w:rPr>
                <w:rFonts w:ascii="Arial" w:hAnsi="Arial" w:cs="Arial"/>
                <w:b/>
                <w:bCs/>
              </w:rPr>
              <w:t>Variation du nombre d’individus de la population de loups (a) et d’élans (b) dans le parc de</w:t>
            </w:r>
            <w:r w:rsidRPr="00B66378">
              <w:rPr>
                <w:rFonts w:ascii="Arial" w:hAnsi="Arial" w:cs="Arial"/>
                <w:b/>
                <w:bCs/>
              </w:rPr>
              <w:t xml:space="preserve"> Yellowstone depuis leur introduction jusqu’en 2015</w:t>
            </w:r>
          </w:p>
          <w:p w:rsidR="00B66378" w:rsidRPr="00B66378" w:rsidRDefault="001B4E84" w:rsidP="002E27D3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u w:val="single"/>
              </w:rPr>
            </w:pPr>
            <w:r w:rsidRPr="00B66378">
              <w:rPr>
                <w:rFonts w:ascii="Arial" w:hAnsi="Arial" w:cs="Arial"/>
                <w:noProof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322C7565" wp14:editId="6EA07DD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0</wp:posOffset>
                      </wp:positionV>
                      <wp:extent cx="5638800" cy="2915587"/>
                      <wp:effectExtent l="0" t="0" r="0" b="0"/>
                      <wp:wrapNone/>
                      <wp:docPr id="1" name="Groupe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38800" cy="2915587"/>
                                <a:chOff x="0" y="-1"/>
                                <a:chExt cx="5638800" cy="2915587"/>
                              </a:xfrm>
                            </wpg:grpSpPr>
                            <wps:wsp>
                              <wps:cNvPr id="23" name="Zone de texte 23"/>
                              <wps:cNvSpPr txBox="1"/>
                              <wps:spPr>
                                <a:xfrm>
                                  <a:off x="502082" y="-1"/>
                                  <a:ext cx="5136718" cy="4047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B66378" w:rsidRDefault="001B4E84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1-a. </w:t>
                                    </w:r>
                                    <w:r>
                                      <w:rPr>
                                        <w:rFonts w:cs="Arial"/>
                                        <w:b/>
                                        <w:sz w:val="20"/>
                                        <w:szCs w:val="22"/>
                                      </w:rPr>
                                      <w:t>Variatio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n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du nombre d’individus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de de la population de loups dans le parc de Yellowstone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entre 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1995 </w:t>
                                    </w:r>
                                    <w:r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>et</w:t>
                                    </w:r>
                                    <w:r w:rsidRPr="00BC7B45"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  <w:t xml:space="preserve"> 2015</w:t>
                                    </w:r>
                                  </w:p>
                                  <w:p w:rsidR="00B66378" w:rsidRPr="00BC7B45" w:rsidRDefault="001B4E84" w:rsidP="00BC7B45">
                                    <w:pPr>
                                      <w:jc w:val="center"/>
                                      <w:rPr>
                                        <w:b/>
                                        <w:sz w:val="20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" name="Groupe 2"/>
                              <wpg:cNvGrpSpPr/>
                              <wpg:grpSpPr>
                                <a:xfrm>
                                  <a:off x="0" y="607102"/>
                                  <a:ext cx="5178033" cy="2308484"/>
                                  <a:chOff x="0" y="0"/>
                                  <a:chExt cx="5178033" cy="2308484"/>
                                </a:xfrm>
                              </wpg:grpSpPr>
                              <wps:wsp>
                                <wps:cNvPr id="24" name="Zone de texte 24"/>
                                <wps:cNvSpPr txBox="1"/>
                                <wps:spPr>
                                  <a:xfrm rot="16200000">
                                    <a:off x="-632460" y="632460"/>
                                    <a:ext cx="1529080" cy="2641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B66378" w:rsidRPr="00AA19E9" w:rsidRDefault="001B4E84">
                                      <w:pPr>
                                        <w:rPr>
                                          <w:sz w:val="22"/>
                                          <w:szCs w:val="22"/>
                                        </w:rPr>
                                      </w:pPr>
                                      <w:r w:rsidRPr="00AA19E9">
                                        <w:rPr>
                                          <w:sz w:val="22"/>
                                          <w:szCs w:val="22"/>
                                        </w:rPr>
                                        <w:t xml:space="preserve">Nombre de loups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5" name="Zone de texte 25"/>
                                <wps:cNvSpPr txBox="1"/>
                                <wps:spPr>
                                  <a:xfrm>
                                    <a:off x="1066929" y="1762105"/>
                                    <a:ext cx="1529080" cy="40397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1B4E8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Parc complet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de gauche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1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6" name="Zone de texte 26"/>
                                <wps:cNvSpPr txBox="1"/>
                                <wps:spPr>
                                  <a:xfrm>
                                    <a:off x="2752727" y="1761849"/>
                                    <a:ext cx="1153160" cy="5466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1B4E8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>Partie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nord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– barre du milieu 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2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" name="Zone de texte 27"/>
                                <wps:cNvSpPr txBox="1"/>
                                <wps:spPr>
                                  <a:xfrm>
                                    <a:off x="3996933" y="1754458"/>
                                    <a:ext cx="1181100" cy="5015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B66378" w:rsidRPr="004844E9" w:rsidRDefault="001B4E84" w:rsidP="00AA19E9">
                                      <w:pPr>
                                        <w:rPr>
                                          <w:sz w:val="18"/>
                                          <w:szCs w:val="22"/>
                                        </w:rPr>
                                      </w:pP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>Partie centrale</w:t>
                                      </w:r>
                                      <w:r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du parc – barre de droite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 (</w:t>
                                      </w:r>
                                      <w:r w:rsidRPr="004844E9">
                                        <w:rPr>
                                          <w:b/>
                                          <w:i/>
                                          <w:sz w:val="18"/>
                                          <w:szCs w:val="22"/>
                                        </w:rPr>
                                        <w:t>3</w:t>
                                      </w:r>
                                      <w:r w:rsidRPr="004844E9">
                                        <w:rPr>
                                          <w:sz w:val="18"/>
                                          <w:szCs w:val="22"/>
                                        </w:rPr>
                                        <w:t xml:space="preserve">)  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2C7565" id="Groupe 30" o:spid="_x0000_s1026" style="position:absolute;margin-left:-.05pt;margin-top:0;width:444pt;height:229.55pt;z-index:251655168;mso-width-relative:margin;mso-height-relative:margin" coordorigin="" coordsize="56388,29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23" o:spid="_x0000_s1027" type="#_x0000_t202" style="position:absolute;left:5020;width:51368;height:4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" fillcolor="white [3201]" stroked="f" strokeweight=".5pt">
                        <v:textbox>
                          <w:txbxContent>
                            <w:p w:rsidR="00B66378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1-a. </w:t>
                              </w:r>
                              <w:r>
                                <w:rPr>
                                  <w:rFonts w:cs="Arial"/>
                                  <w:b/>
                                  <w:sz w:val="20"/>
                                  <w:szCs w:val="22"/>
                                </w:rPr>
                                <w:t>Variatio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du nombre d’individus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de de la population de loups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dans le parc de Yellowstone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entre 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1995 </w:t>
                              </w:r>
                              <w:r>
                                <w:rPr>
                                  <w:b/>
                                  <w:sz w:val="20"/>
                                  <w:szCs w:val="22"/>
                                </w:rPr>
                                <w:t>et</w:t>
                              </w:r>
                              <w:r w:rsidRPr="00BC7B45">
                                <w:rPr>
                                  <w:b/>
                                  <w:sz w:val="20"/>
                                  <w:szCs w:val="22"/>
                                </w:rPr>
                                <w:t xml:space="preserve"> 2015</w:t>
                              </w:r>
                            </w:p>
                            <w:p w:rsidR="00B66378" w:rsidRPr="00BC7B45" w:rsidRDefault="000A3C93" w:rsidP="00BC7B45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  <v:group id="Groupe 2" o:spid="_x0000_s1028" style="position:absolute;top:6071;width:51780;height:23084" coordsize="51780,23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Zone de texte 24" o:spid="_x0000_s1029" type="#_x0000_t202" style="position:absolute;left:-6324;top:6324;width:15290;height:264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" fillcolor="white [3201]" stroked="f" strokeweight=".5pt">
                          <v:textbox>
                            <w:txbxContent>
                              <w:p w:rsidR="00B66378" w:rsidRPr="00AA19E9" w:rsidRDefault="000A3C93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  <w:r w:rsidRPr="00AA19E9">
                                  <w:rPr>
                                    <w:sz w:val="22"/>
                                    <w:szCs w:val="22"/>
                                  </w:rPr>
                                  <w:t xml:space="preserve">Nombre de loups </w:t>
                                </w:r>
                              </w:p>
                            </w:txbxContent>
                          </v:textbox>
                        </v:shape>
                        <v:shape id="Zone de texte 25" o:spid="_x0000_s1030" type="#_x0000_t202" style="position:absolute;left:10669;top:17621;width:15291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Parc complet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de gauche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1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</w:p>
                            </w:txbxContent>
                          </v:textbox>
                        </v:shape>
                        <v:shape id="Zone de texte 26" o:spid="_x0000_s1031" type="#_x0000_t202" style="position:absolute;left:27527;top:17618;width:11531;height: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>
                                  <w:rPr>
                                    <w:sz w:val="18"/>
                                    <w:szCs w:val="22"/>
                                  </w:rPr>
                                  <w:t>Partie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nord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– barre du milieu 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2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Zone de texte 27" o:spid="_x0000_s1032" type="#_x0000_t202" style="position:absolute;left:39969;top:17544;width:11811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" fillcolor="window" stroked="f" strokeweight=".5pt">
                          <v:textbox>
                            <w:txbxContent>
                              <w:p w:rsidR="00B66378" w:rsidRPr="004844E9" w:rsidRDefault="000A3C93" w:rsidP="00AA19E9">
                                <w:pPr>
                                  <w:rPr>
                                    <w:sz w:val="18"/>
                                    <w:szCs w:val="22"/>
                                  </w:rPr>
                                </w:pP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>Partie centrale</w:t>
                                </w:r>
                                <w:r>
                                  <w:rPr>
                                    <w:sz w:val="18"/>
                                    <w:szCs w:val="22"/>
                                  </w:rPr>
                                  <w:t xml:space="preserve"> du parc – barre de droite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 (</w:t>
                                </w:r>
                                <w:r w:rsidRPr="004844E9">
                                  <w:rPr>
                                    <w:b/>
                                    <w:i/>
                                    <w:sz w:val="18"/>
                                    <w:szCs w:val="22"/>
                                  </w:rPr>
                                  <w:t>3</w:t>
                                </w:r>
                                <w:r w:rsidRPr="004844E9">
                                  <w:rPr>
                                    <w:sz w:val="18"/>
                                    <w:szCs w:val="22"/>
                                  </w:rPr>
                                  <w:t xml:space="preserve">)   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1E081B90" wp14:editId="38162C5E">
                  <wp:extent cx="5177439" cy="2600794"/>
                  <wp:effectExtent l="0" t="0" r="4445" b="3175"/>
                  <wp:docPr id="2" name="Image 3" descr="Fig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 descr="Fig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l="1516" t="13019" r="3234" b="3295"/>
                          <a:stretch/>
                        </pic:blipFill>
                        <pic:spPr bwMode="auto">
                          <a:xfrm>
                            <a:off x="0" y="0"/>
                            <a:ext cx="5180417" cy="2602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66378">
              <w:rPr>
                <w:rFonts w:ascii="Arial" w:hAnsi="Arial" w:cs="Arial"/>
                <w:noProof/>
                <w:color w:val="2A3F54"/>
                <w:lang w:val="fr-FR" w:eastAsia="fr-FR"/>
              </w:rPr>
              <w:drawing>
                <wp:inline distT="0" distB="0" distL="0" distR="0" wp14:anchorId="45B0EFCF" wp14:editId="2FECB3FD">
                  <wp:extent cx="307654" cy="1535430"/>
                  <wp:effectExtent l="0" t="0" r="0" b="762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233" cy="1628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378" w:rsidRPr="00B66378" w:rsidTr="00F50DD3">
        <w:trPr>
          <w:trHeight w:val="8693"/>
          <w:jc w:val="center"/>
        </w:trPr>
        <w:tc>
          <w:tcPr>
            <w:tcW w:w="9320" w:type="dxa"/>
            <w:tcBorders>
              <w:top w:val="nil"/>
            </w:tcBorders>
          </w:tcPr>
          <w:p w:rsidR="00B66378" w:rsidRPr="00B66378" w:rsidRDefault="001B4E84" w:rsidP="002E27D3">
            <w:pPr>
              <w:pStyle w:val="NormalWeb"/>
              <w:shd w:val="clear" w:color="auto" w:fill="FFFFFF"/>
              <w:spacing w:before="480" w:after="0"/>
              <w:rPr>
                <w:rFonts w:ascii="Arial" w:hAnsi="Arial" w:cs="Arial"/>
                <w:color w:val="2A3F54"/>
              </w:rPr>
            </w:pP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979736" wp14:editId="35580B7D">
                      <wp:simplePos x="0" y="0"/>
                      <wp:positionH relativeFrom="column">
                        <wp:posOffset>-623252</wp:posOffset>
                      </wp:positionH>
                      <wp:positionV relativeFrom="paragraph">
                        <wp:posOffset>1938655</wp:posOffset>
                      </wp:positionV>
                      <wp:extent cx="1529080" cy="264160"/>
                      <wp:effectExtent l="3810" t="0" r="0" b="0"/>
                      <wp:wrapNone/>
                      <wp:docPr id="4" name="Zone de text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529080" cy="264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66378" w:rsidRPr="00AA19E9" w:rsidRDefault="001B4E84" w:rsidP="00AA19E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Nombre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d’élans </w:t>
                                  </w:r>
                                  <w:r w:rsidRPr="00AA19E9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9736" id="Zone de texte 29" o:spid="_x0000_s1033" type="#_x0000_t202" style="position:absolute;margin-left:-49.05pt;margin-top:152.65pt;width:120.4pt;height:20.8pt;rotation:-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" fillcolor="window" stroked="f" strokeweight=".5pt">
                      <v:textbox>
                        <w:txbxContent>
                          <w:p w14:paraId="4C99D101" w14:textId="77777777" w:rsidR="00B66378" w:rsidRPr="00AA19E9" w:rsidRDefault="00B66378" w:rsidP="00AA19E9">
                            <w:pPr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Nombre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d’élans </w:t>
                            </w:r>
                            <w:r w:rsidRPr="00AA19E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54A8A57" wp14:editId="5554E032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142240</wp:posOffset>
                      </wp:positionV>
                      <wp:extent cx="4728845" cy="539115"/>
                      <wp:effectExtent l="0" t="0" r="14605" b="13335"/>
                      <wp:wrapNone/>
                      <wp:docPr id="5" name="Zone de text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28845" cy="539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B66378" w:rsidRPr="00BC7B45" w:rsidRDefault="001B4E84" w:rsidP="00AA19E9">
                                  <w:pP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2"/>
                                    </w:rPr>
                                    <w:t>1-b. Variatio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du nombre d’individus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de la population d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’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élans en hiver dans la partie Nord du parc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entre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1960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>et</w:t>
                                  </w:r>
                                  <w:r w:rsidRPr="00BC7B45">
                                    <w:rPr>
                                      <w:b/>
                                      <w:sz w:val="20"/>
                                      <w:szCs w:val="22"/>
                                    </w:rPr>
                                    <w:t xml:space="preserve"> 2015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A8A57" id="Zone de texte 28" o:spid="_x0000_s1034" type="#_x0000_t202" style="position:absolute;margin-left:63.65pt;margin-top:11.2pt;width:372.35pt;height:42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" fillcolor="window" strokecolor="white [3212]" strokeweight=".5pt">
                      <v:textbox>
                        <w:txbxContent>
                          <w:p w14:paraId="019A61A7" w14:textId="77777777" w:rsidR="00B66378" w:rsidRPr="00BC7B45" w:rsidRDefault="00B66378" w:rsidP="00AA19E9">
                            <w:pPr>
                              <w:ind w:left="0"/>
                              <w:rPr>
                                <w:b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2"/>
                              </w:rPr>
                              <w:t>1-b. Variatio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du nombre d’individus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de la population d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’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élans en hiver dans la partie Nord du parc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entre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1960 </w:t>
                            </w:r>
                            <w:r>
                              <w:rPr>
                                <w:b/>
                                <w:sz w:val="20"/>
                                <w:szCs w:val="22"/>
                              </w:rPr>
                              <w:t>et</w:t>
                            </w:r>
                            <w:r w:rsidRPr="00BC7B45">
                              <w:rPr>
                                <w:b/>
                                <w:sz w:val="20"/>
                                <w:szCs w:val="22"/>
                              </w:rPr>
                              <w:t xml:space="preserve"> 2015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6703D2" wp14:editId="3FAB06F3">
                      <wp:simplePos x="0" y="0"/>
                      <wp:positionH relativeFrom="column">
                        <wp:posOffset>3642995</wp:posOffset>
                      </wp:positionH>
                      <wp:positionV relativeFrom="paragraph">
                        <wp:posOffset>864235</wp:posOffset>
                      </wp:positionV>
                      <wp:extent cx="0" cy="2442845"/>
                      <wp:effectExtent l="76200" t="0" r="57150" b="52705"/>
                      <wp:wrapNone/>
                      <wp:docPr id="6" name="Connecteur droit avec flèch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428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76560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33" o:spid="_x0000_s1026" type="#_x0000_t32" style="position:absolute;margin-left:286.85pt;margin-top:68.05pt;width:0;height:192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color w:val="2A3F54"/>
                <w:u w:val="single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ADC7F7" wp14:editId="5C9090C0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574675</wp:posOffset>
                      </wp:positionV>
                      <wp:extent cx="1543685" cy="283845"/>
                      <wp:effectExtent l="0" t="0" r="18415" b="20955"/>
                      <wp:wrapNone/>
                      <wp:docPr id="7" name="Zone de text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685" cy="2838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66378" w:rsidRPr="00C64457" w:rsidRDefault="001B4E84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C64457">
                                    <w:rPr>
                                      <w:sz w:val="21"/>
                                      <w:szCs w:val="21"/>
                                    </w:rPr>
                                    <w:t>Introduction de loups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DC7F7" id="Zone de texte 31" o:spid="_x0000_s1035" type="#_x0000_t202" style="position:absolute;margin-left:279.9pt;margin-top:45.25pt;width:121.5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" fillcolor="white [3201]" strokeweight=".5pt">
                      <v:textbox>
                        <w:txbxContent>
                          <w:p w14:paraId="43F3F8BE" w14:textId="77777777" w:rsidR="00B66378" w:rsidRPr="00C64457" w:rsidRDefault="00B66378">
                            <w:pPr>
                              <w:ind w:left="0"/>
                              <w:rPr>
                                <w:sz w:val="21"/>
                                <w:szCs w:val="21"/>
                              </w:rPr>
                            </w:pPr>
                            <w:r w:rsidRPr="00C64457">
                              <w:rPr>
                                <w:sz w:val="21"/>
                                <w:szCs w:val="21"/>
                              </w:rPr>
                              <w:t>Introduction de loups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6378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52D8DE7B" wp14:editId="035EC0F3">
                  <wp:extent cx="5557462" cy="3505835"/>
                  <wp:effectExtent l="0" t="0" r="5715" b="0"/>
                  <wp:docPr id="8" name="Image 22" descr="Fig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Fig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5" t="2083" r="1720" b="1911"/>
                          <a:stretch/>
                        </pic:blipFill>
                        <pic:spPr bwMode="auto">
                          <a:xfrm>
                            <a:off x="0" y="0"/>
                            <a:ext cx="5558684" cy="350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66378" w:rsidRPr="00331E23" w:rsidRDefault="001B4E84" w:rsidP="002E27D3">
            <w:pPr>
              <w:pStyle w:val="NormalWeb"/>
              <w:shd w:val="clear" w:color="auto" w:fill="FFFFFF"/>
              <w:spacing w:before="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Les années sont indiquées par les deux derniers chiffres. </w:t>
            </w:r>
          </w:p>
          <w:p w:rsidR="00B66378" w:rsidRPr="00331E23" w:rsidRDefault="001B4E8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 xml:space="preserve">Clé de lecture : </w:t>
            </w:r>
          </w:p>
          <w:p w:rsidR="00B66378" w:rsidRPr="00331E23" w:rsidRDefault="001B4E8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60 - 61 : 1960 – 1061</w:t>
            </w:r>
          </w:p>
          <w:p w:rsidR="00B66378" w:rsidRPr="00331E23" w:rsidRDefault="001B4E84" w:rsidP="002E27D3">
            <w:pPr>
              <w:pStyle w:val="NormalWeb"/>
              <w:shd w:val="clear" w:color="auto" w:fill="FFFFFF"/>
              <w:spacing w:before="120" w:after="120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• 00 - 01 : 2000 - 2001</w:t>
            </w:r>
          </w:p>
          <w:p w:rsidR="00B66378" w:rsidRPr="00331E23" w:rsidRDefault="001B4E84" w:rsidP="002E27D3">
            <w:pPr>
              <w:pStyle w:val="NormalWeb"/>
              <w:shd w:val="clear" w:color="auto" w:fill="FFFFFF"/>
              <w:spacing w:before="240" w:after="0"/>
              <w:jc w:val="both"/>
              <w:rPr>
                <w:rFonts w:ascii="Arial" w:hAnsi="Arial" w:cs="Arial"/>
                <w:color w:val="000000" w:themeColor="text1"/>
                <w:sz w:val="22"/>
                <w:szCs w:val="20"/>
              </w:rPr>
            </w:pPr>
            <w:r w:rsidRPr="00331E23">
              <w:rPr>
                <w:rFonts w:ascii="Arial" w:hAnsi="Arial" w:cs="Arial"/>
                <w:color w:val="000000" w:themeColor="text1"/>
                <w:sz w:val="22"/>
                <w:szCs w:val="20"/>
              </w:rPr>
              <w:t>Remarque : le comptage des élans n’a pas pu être effectué pendant certains hivers contrairement à celui des loups.</w:t>
            </w:r>
          </w:p>
          <w:p w:rsidR="00B66378" w:rsidRPr="00B66378" w:rsidRDefault="001B4E84" w:rsidP="002C7B31">
            <w:pPr>
              <w:pStyle w:val="NormalWeb"/>
              <w:shd w:val="clear" w:color="auto" w:fill="FFFFFF"/>
              <w:spacing w:before="120" w:after="0"/>
              <w:ind w:left="-123"/>
              <w:jc w:val="right"/>
              <w:rPr>
                <w:rFonts w:ascii="Arial" w:hAnsi="Arial" w:cs="Arial"/>
                <w:color w:val="2A3F54"/>
              </w:rPr>
            </w:pPr>
            <w:hyperlink r:id="rId13" w:history="1">
              <w:r w:rsidRPr="00B66378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https://www.nps.gov/yell/learn/ys-24-1-wolf-restoration-in-yellowstone-reintroduction-to-recovery.htm</w:t>
              </w:r>
            </w:hyperlink>
          </w:p>
        </w:tc>
      </w:tr>
    </w:tbl>
    <w:p w:rsidR="003425E4" w:rsidRPr="00027239" w:rsidRDefault="001B4E84" w:rsidP="002E27D3">
      <w:pPr>
        <w:pStyle w:val="NormalWeb"/>
        <w:shd w:val="clear" w:color="auto" w:fill="FFFFFF"/>
        <w:spacing w:before="360" w:after="240"/>
        <w:jc w:val="both"/>
        <w:rPr>
          <w:rFonts w:ascii="Arial" w:hAnsi="Arial" w:cs="Arial"/>
          <w:bCs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 xml:space="preserve">1. </w:t>
      </w:r>
      <w:r w:rsidRPr="00027239">
        <w:rPr>
          <w:rFonts w:ascii="Arial" w:hAnsi="Arial" w:cs="Arial"/>
          <w:bCs/>
          <w:color w:val="000000" w:themeColor="text1"/>
        </w:rPr>
        <w:t xml:space="preserve">À partir de l’exploitation du document 1 mis en </w:t>
      </w:r>
      <w:r w:rsidRPr="00027239">
        <w:rPr>
          <w:rFonts w:ascii="Arial" w:hAnsi="Arial" w:cs="Arial"/>
          <w:bCs/>
          <w:color w:val="000000" w:themeColor="text1"/>
        </w:rPr>
        <w:t>relation avec vos connaissances</w:t>
      </w:r>
      <w:r>
        <w:rPr>
          <w:rFonts w:ascii="Arial" w:hAnsi="Arial" w:cs="Arial"/>
          <w:bCs/>
          <w:color w:val="000000" w:themeColor="text1"/>
        </w:rPr>
        <w:t>,</w:t>
      </w:r>
      <w:r w:rsidRPr="00027239">
        <w:rPr>
          <w:rFonts w:ascii="Arial" w:hAnsi="Arial" w:cs="Arial"/>
          <w:bCs/>
          <w:color w:val="000000" w:themeColor="text1"/>
        </w:rPr>
        <w:t> répondre aux questions suivantes.</w:t>
      </w:r>
    </w:p>
    <w:p w:rsidR="003425E4" w:rsidRPr="00027239" w:rsidRDefault="001B4E84" w:rsidP="002E27D3">
      <w:pPr>
        <w:pStyle w:val="NormalWeb"/>
        <w:shd w:val="clear" w:color="auto" w:fill="FFFFFF"/>
        <w:spacing w:before="240" w:after="240"/>
        <w:jc w:val="both"/>
        <w:rPr>
          <w:rFonts w:ascii="Arial" w:hAnsi="Arial" w:cs="Arial"/>
          <w:color w:val="000000" w:themeColor="text1"/>
        </w:rPr>
      </w:pPr>
      <w:r w:rsidRPr="00027239">
        <w:rPr>
          <w:rFonts w:ascii="Arial" w:hAnsi="Arial" w:cs="Arial"/>
          <w:b/>
          <w:color w:val="000000" w:themeColor="text1"/>
        </w:rPr>
        <w:t>1.1.</w:t>
      </w:r>
      <w:r w:rsidRPr="00027239">
        <w:rPr>
          <w:rFonts w:ascii="Arial" w:hAnsi="Arial" w:cs="Arial"/>
          <w:color w:val="000000" w:themeColor="text1"/>
        </w:rPr>
        <w:t xml:space="preserve"> Entre une suite arithmétique et une suite géométrique, indiquer laquelle pourrait permettre de modéliser au mieux l</w:t>
      </w:r>
      <w:r>
        <w:rPr>
          <w:rFonts w:ascii="Arial" w:hAnsi="Arial" w:cs="Arial"/>
          <w:color w:val="000000" w:themeColor="text1"/>
        </w:rPr>
        <w:t xml:space="preserve">a variation </w:t>
      </w:r>
      <w:r w:rsidRPr="00027239">
        <w:rPr>
          <w:rFonts w:ascii="Arial" w:hAnsi="Arial" w:cs="Arial"/>
          <w:color w:val="000000" w:themeColor="text1"/>
        </w:rPr>
        <w:t>globale d</w:t>
      </w:r>
      <w:r>
        <w:rPr>
          <w:rFonts w:ascii="Arial" w:hAnsi="Arial" w:cs="Arial"/>
          <w:color w:val="000000" w:themeColor="text1"/>
        </w:rPr>
        <w:t>u nombre d’individus de</w:t>
      </w:r>
      <w:r w:rsidRPr="00027239">
        <w:rPr>
          <w:rFonts w:ascii="Arial" w:hAnsi="Arial" w:cs="Arial"/>
          <w:color w:val="000000" w:themeColor="text1"/>
        </w:rPr>
        <w:t xml:space="preserve"> la population de loup</w:t>
      </w:r>
      <w:r>
        <w:rPr>
          <w:rFonts w:ascii="Arial" w:hAnsi="Arial" w:cs="Arial"/>
          <w:color w:val="000000" w:themeColor="text1"/>
        </w:rPr>
        <w:t>s</w:t>
      </w:r>
      <w:r w:rsidRPr="00027239">
        <w:rPr>
          <w:rFonts w:ascii="Arial" w:hAnsi="Arial" w:cs="Arial"/>
          <w:color w:val="000000" w:themeColor="text1"/>
        </w:rPr>
        <w:t xml:space="preserve"> durant les 8 premières années</w:t>
      </w:r>
      <w:r>
        <w:rPr>
          <w:rFonts w:ascii="Arial" w:hAnsi="Arial" w:cs="Arial"/>
          <w:color w:val="000000" w:themeColor="text1"/>
        </w:rPr>
        <w:t xml:space="preserve"> entre 1995 et 2003</w:t>
      </w:r>
      <w:r w:rsidRPr="00027239">
        <w:rPr>
          <w:rFonts w:ascii="Arial" w:hAnsi="Arial" w:cs="Arial"/>
          <w:color w:val="000000" w:themeColor="text1"/>
        </w:rPr>
        <w:t xml:space="preserve"> (</w:t>
      </w:r>
      <w:r>
        <w:rPr>
          <w:rFonts w:ascii="Arial" w:hAnsi="Arial" w:cs="Arial"/>
          <w:color w:val="000000" w:themeColor="text1"/>
        </w:rPr>
        <w:t>a</w:t>
      </w:r>
      <w:r w:rsidRPr="00027239">
        <w:rPr>
          <w:rFonts w:ascii="Arial" w:hAnsi="Arial" w:cs="Arial"/>
          <w:color w:val="000000" w:themeColor="text1"/>
        </w:rPr>
        <w:t>ucun calcul n’est attendu)</w:t>
      </w:r>
      <w:r>
        <w:rPr>
          <w:rFonts w:ascii="Arial" w:hAnsi="Arial" w:cs="Arial"/>
          <w:color w:val="000000" w:themeColor="text1"/>
        </w:rPr>
        <w:t>.</w:t>
      </w:r>
      <w:r w:rsidRPr="00027239">
        <w:rPr>
          <w:rFonts w:ascii="Arial" w:hAnsi="Arial" w:cs="Arial"/>
          <w:color w:val="000000" w:themeColor="text1"/>
        </w:rPr>
        <w:t xml:space="preserve"> </w:t>
      </w:r>
    </w:p>
    <w:p w:rsidR="00027239" w:rsidRDefault="001B4E84" w:rsidP="002E27D3">
      <w:pPr>
        <w:pStyle w:val="NormalWeb"/>
        <w:shd w:val="clear" w:color="auto" w:fill="FFFFFF"/>
        <w:spacing w:before="240" w:after="240"/>
        <w:jc w:val="both"/>
        <w:rPr>
          <w:rFonts w:cs="Arial"/>
          <w:b/>
          <w:color w:val="2A3F54"/>
          <w:u w:val="single"/>
        </w:rPr>
      </w:pPr>
      <w:r w:rsidRPr="00027239">
        <w:rPr>
          <w:rFonts w:ascii="Arial" w:hAnsi="Arial" w:cs="Arial"/>
          <w:b/>
          <w:color w:val="000000" w:themeColor="text1"/>
        </w:rPr>
        <w:t>1.2.</w:t>
      </w:r>
      <w:r w:rsidRPr="00027239">
        <w:rPr>
          <w:rFonts w:ascii="Arial" w:hAnsi="Arial" w:cs="Arial"/>
          <w:color w:val="000000" w:themeColor="text1"/>
        </w:rPr>
        <w:t xml:space="preserve"> Formuler une hypothèse </w:t>
      </w:r>
      <w:r>
        <w:rPr>
          <w:rFonts w:ascii="Arial" w:hAnsi="Arial" w:cs="Arial"/>
          <w:color w:val="000000" w:themeColor="text1"/>
        </w:rPr>
        <w:t>permettant d’</w:t>
      </w:r>
      <w:r w:rsidRPr="00027239">
        <w:rPr>
          <w:rFonts w:ascii="Arial" w:hAnsi="Arial" w:cs="Arial"/>
          <w:color w:val="000000" w:themeColor="text1"/>
        </w:rPr>
        <w:t>expliqu</w:t>
      </w:r>
      <w:r>
        <w:rPr>
          <w:rFonts w:ascii="Arial" w:hAnsi="Arial" w:cs="Arial"/>
          <w:color w:val="000000" w:themeColor="text1"/>
        </w:rPr>
        <w:t>er</w:t>
      </w:r>
      <w:r w:rsidRPr="0002723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la variation du nombre d’individus</w:t>
      </w:r>
      <w:r w:rsidRPr="00027239">
        <w:rPr>
          <w:rFonts w:ascii="Arial" w:hAnsi="Arial" w:cs="Arial"/>
          <w:color w:val="000000" w:themeColor="text1"/>
        </w:rPr>
        <w:t xml:space="preserve"> de la population</w:t>
      </w:r>
      <w:r>
        <w:rPr>
          <w:rFonts w:ascii="Arial" w:hAnsi="Arial" w:cs="Arial"/>
          <w:color w:val="000000" w:themeColor="text1"/>
        </w:rPr>
        <w:t xml:space="preserve"> de loups</w:t>
      </w:r>
      <w:r w:rsidRPr="00027239">
        <w:rPr>
          <w:rFonts w:ascii="Arial" w:hAnsi="Arial" w:cs="Arial"/>
          <w:color w:val="000000" w:themeColor="text1"/>
        </w:rPr>
        <w:t xml:space="preserve"> depuis 2003</w:t>
      </w:r>
      <w:r>
        <w:rPr>
          <w:rFonts w:ascii="Arial" w:hAnsi="Arial" w:cs="Arial"/>
          <w:color w:val="000000" w:themeColor="text1"/>
        </w:rPr>
        <w:t>.</w:t>
      </w:r>
      <w:r>
        <w:rPr>
          <w:rFonts w:cs="Arial"/>
          <w:b/>
          <w:color w:val="2A3F54"/>
          <w:u w:val="single"/>
        </w:rPr>
        <w:br w:type="page"/>
      </w:r>
    </w:p>
    <w:p w:rsidR="0032031C" w:rsidRPr="00FE265A" w:rsidRDefault="001B4E84" w:rsidP="002E27D3">
      <w:pPr>
        <w:spacing w:before="240" w:after="240"/>
        <w:rPr>
          <w:rFonts w:cs="Arial"/>
          <w:b/>
          <w:u w:val="single"/>
        </w:rPr>
      </w:pPr>
      <w:r w:rsidRPr="00FE265A">
        <w:rPr>
          <w:rFonts w:cs="Arial"/>
          <w:b/>
          <w:u w:val="single"/>
        </w:rPr>
        <w:lastRenderedPageBreak/>
        <w:t>Partie 2</w:t>
      </w:r>
      <w:r>
        <w:rPr>
          <w:rFonts w:cs="Arial"/>
          <w:b/>
          <w:u w:val="single"/>
        </w:rPr>
        <w:t> - É</w:t>
      </w:r>
      <w:r w:rsidRPr="00FE265A">
        <w:rPr>
          <w:rFonts w:cs="Arial"/>
          <w:b/>
          <w:u w:val="single"/>
        </w:rPr>
        <w:t>volution génétique des populations de</w:t>
      </w:r>
      <w:r w:rsidRPr="00FE265A">
        <w:rPr>
          <w:rFonts w:cs="Arial"/>
          <w:b/>
          <w:u w:val="single"/>
        </w:rPr>
        <w:t xml:space="preserve"> loups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4640" w:rsidRPr="00094640" w:rsidTr="00094640">
        <w:trPr>
          <w:trHeight w:val="3934"/>
        </w:trPr>
        <w:tc>
          <w:tcPr>
            <w:tcW w:w="9210" w:type="dxa"/>
          </w:tcPr>
          <w:p w:rsidR="00094640" w:rsidRPr="00094640" w:rsidRDefault="001B4E84" w:rsidP="002E27D3">
            <w:pPr>
              <w:pStyle w:val="NormalWeb"/>
              <w:shd w:val="clear" w:color="auto" w:fill="FFFFFF"/>
              <w:spacing w:before="120" w:after="120"/>
              <w:ind w:left="1701" w:hanging="1701"/>
              <w:jc w:val="both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  <w:b/>
                <w:u w:val="single"/>
              </w:rPr>
              <w:t>Document 2 :</w:t>
            </w:r>
            <w:r>
              <w:rPr>
                <w:rFonts w:ascii="Arial" w:hAnsi="Arial" w:cs="Arial"/>
                <w:b/>
              </w:rPr>
              <w:t>  É</w:t>
            </w:r>
            <w:r w:rsidRPr="00094640">
              <w:rPr>
                <w:rFonts w:ascii="Arial" w:hAnsi="Arial" w:cs="Arial"/>
                <w:b/>
              </w:rPr>
              <w:t>tude génétique de la population de loups dans le parc de Yellowstone</w:t>
            </w:r>
          </w:p>
          <w:p w:rsidR="00094640" w:rsidRPr="00094640" w:rsidRDefault="001B4E84" w:rsidP="002E27D3">
            <w:pPr>
              <w:pStyle w:val="NormalWeb"/>
              <w:shd w:val="clear" w:color="auto" w:fill="FFFFFF"/>
              <w:spacing w:before="120" w:after="240"/>
              <w:jc w:val="both"/>
              <w:rPr>
                <w:rFonts w:ascii="Arial" w:hAnsi="Arial" w:cs="Arial"/>
              </w:rPr>
            </w:pPr>
            <w:r w:rsidRPr="00094640">
              <w:rPr>
                <w:rFonts w:ascii="Arial" w:hAnsi="Arial" w:cs="Arial"/>
              </w:rPr>
              <w:t>La couleur du pelage des loups est liée à l’expression d’un gène qui existe sous deux formes : l’allèle K et l’allèle k. Les génotypes des loups ont été étudiés :</w:t>
            </w:r>
          </w:p>
          <w:tbl>
            <w:tblPr>
              <w:tblW w:w="6204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1022"/>
              <w:gridCol w:w="820"/>
              <w:gridCol w:w="850"/>
              <w:gridCol w:w="852"/>
            </w:tblGrid>
            <w:tr w:rsidR="00094640" w:rsidRPr="00094640" w:rsidTr="00094640">
              <w:trPr>
                <w:trHeight w:val="416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Génotype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(k//k)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Total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Nombre de loups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31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321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413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765</w:t>
                  </w:r>
                </w:p>
              </w:tc>
            </w:tr>
            <w:tr w:rsidR="00094640" w:rsidRPr="00094640" w:rsidTr="00094640">
              <w:trPr>
                <w:trHeight w:val="408"/>
                <w:jc w:val="center"/>
              </w:trPr>
              <w:tc>
                <w:tcPr>
                  <w:tcW w:w="26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Couleur du pelage</w:t>
                  </w:r>
                </w:p>
              </w:tc>
              <w:tc>
                <w:tcPr>
                  <w:tcW w:w="10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Noir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Gris</w:t>
                  </w:r>
                </w:p>
              </w:tc>
              <w:tc>
                <w:tcPr>
                  <w:tcW w:w="8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  <w:tr2bl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094640" w:rsidRPr="00094640" w:rsidTr="00094640">
              <w:trPr>
                <w:jc w:val="center"/>
              </w:trPr>
              <w:tc>
                <w:tcPr>
                  <w:tcW w:w="2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Fréquence observée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0,04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0,42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0,54</w:t>
                  </w:r>
                </w:p>
              </w:tc>
              <w:tc>
                <w:tcPr>
                  <w:tcW w:w="8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94640" w:rsidRPr="00094640" w:rsidRDefault="001B4E84" w:rsidP="002E27D3">
                  <w:pPr>
                    <w:pStyle w:val="NormalWeb"/>
                    <w:tabs>
                      <w:tab w:val="left" w:pos="747"/>
                    </w:tabs>
                    <w:spacing w:before="60" w:after="60"/>
                    <w:jc w:val="center"/>
                    <w:rPr>
                      <w:rFonts w:ascii="Arial" w:hAnsi="Arial" w:cs="Arial"/>
                    </w:rPr>
                  </w:pPr>
                  <w:r w:rsidRPr="00094640">
                    <w:rPr>
                      <w:rFonts w:ascii="Arial" w:hAnsi="Arial" w:cs="Arial"/>
                    </w:rPr>
                    <w:t>1</w:t>
                  </w:r>
                </w:p>
              </w:tc>
            </w:tr>
          </w:tbl>
          <w:p w:rsidR="00094640" w:rsidRPr="00094640" w:rsidRDefault="001B4E84" w:rsidP="002E27D3">
            <w:pPr>
              <w:pStyle w:val="NormalWeb"/>
              <w:shd w:val="clear" w:color="auto" w:fill="FFFFFF"/>
              <w:spacing w:before="240" w:after="120"/>
              <w:rPr>
                <w:rFonts w:ascii="Arial" w:hAnsi="Arial" w:cs="Arial"/>
                <w:b/>
                <w:u w:val="single"/>
              </w:rPr>
            </w:pPr>
            <w:r w:rsidRPr="00094640">
              <w:rPr>
                <w:rFonts w:ascii="Arial" w:hAnsi="Arial" w:cs="Arial"/>
              </w:rPr>
              <w:t>On peut calculer la fréquence p de l’allèle K dans la population et la fréquence q de l’allèle k (q=1-p).</w:t>
            </w:r>
          </w:p>
        </w:tc>
      </w:tr>
    </w:tbl>
    <w:p w:rsidR="00DF09F7" w:rsidRPr="00027239" w:rsidRDefault="001B4E84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2. </w:t>
      </w:r>
      <w:r w:rsidRPr="00027239">
        <w:rPr>
          <w:rFonts w:ascii="Arial" w:hAnsi="Arial" w:cs="Arial"/>
          <w:bCs/>
        </w:rPr>
        <w:t>Expliquer en quoi les données du document 2 permettent de dire que la population actuelle n’est pas issue uniquement des loups gris introduits en 1995.</w:t>
      </w:r>
    </w:p>
    <w:p w:rsidR="00DF09F7" w:rsidRPr="00027239" w:rsidRDefault="001B4E84" w:rsidP="002E27D3">
      <w:pPr>
        <w:pStyle w:val="NormalWeb"/>
        <w:shd w:val="clear" w:color="auto" w:fill="FFFFFF"/>
        <w:spacing w:after="2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3. </w:t>
      </w:r>
      <w:r w:rsidRPr="00027239">
        <w:rPr>
          <w:rFonts w:ascii="Arial" w:hAnsi="Arial" w:cs="Arial"/>
          <w:bCs/>
        </w:rPr>
        <w:t xml:space="preserve">Calculer les fréquences (notées p et q) de chacun des allèles du gène responsable de la couleur dans </w:t>
      </w:r>
      <w:r w:rsidRPr="00027239">
        <w:rPr>
          <w:rFonts w:ascii="Arial" w:hAnsi="Arial" w:cs="Arial"/>
          <w:bCs/>
        </w:rPr>
        <w:t>la population actuelle.</w:t>
      </w:r>
    </w:p>
    <w:p w:rsidR="00DF09F7" w:rsidRPr="00FE265A" w:rsidRDefault="001B4E84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/>
        </w:rPr>
      </w:pPr>
      <w:r w:rsidRPr="00FE265A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Cs/>
        </w:rPr>
        <w:t xml:space="preserve">Indiquer </w:t>
      </w:r>
      <w:r w:rsidRPr="00027239">
        <w:rPr>
          <w:rFonts w:ascii="Arial" w:hAnsi="Arial" w:cs="Arial"/>
          <w:bCs/>
        </w:rPr>
        <w:t xml:space="preserve">sur votre copie </w:t>
      </w:r>
      <w:r w:rsidRPr="003405D0">
        <w:rPr>
          <w:rFonts w:ascii="Arial" w:hAnsi="Arial" w:cs="Arial"/>
          <w:bCs/>
        </w:rPr>
        <w:t>la lettre correspondant à</w:t>
      </w:r>
      <w:r w:rsidRPr="0009464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u w:val="single"/>
        </w:rPr>
        <w:t>la</w:t>
      </w:r>
      <w:r w:rsidRPr="00027239">
        <w:rPr>
          <w:rFonts w:ascii="Arial" w:hAnsi="Arial" w:cs="Arial"/>
          <w:bCs/>
        </w:rPr>
        <w:t xml:space="preserve"> proposition exacte :</w:t>
      </w:r>
    </w:p>
    <w:p w:rsidR="00DF09F7" w:rsidRPr="00FE265A" w:rsidRDefault="001B4E84" w:rsidP="002E27D3">
      <w:pPr>
        <w:pStyle w:val="NormalWeb"/>
        <w:shd w:val="clear" w:color="auto" w:fill="FFFFFF"/>
        <w:spacing w:before="0" w:after="120"/>
        <w:ind w:left="284"/>
        <w:jc w:val="both"/>
        <w:rPr>
          <w:rFonts w:ascii="Arial" w:hAnsi="Arial" w:cs="Arial"/>
        </w:rPr>
      </w:pPr>
      <w:r w:rsidRPr="00FE265A">
        <w:rPr>
          <w:rFonts w:ascii="Arial" w:hAnsi="Arial" w:cs="Arial"/>
        </w:rPr>
        <w:t xml:space="preserve">Si la population de loups respecte </w:t>
      </w:r>
      <w:r>
        <w:rPr>
          <w:rFonts w:ascii="Arial" w:hAnsi="Arial" w:cs="Arial"/>
        </w:rPr>
        <w:t>le modèle</w:t>
      </w:r>
      <w:r w:rsidRPr="00FE265A">
        <w:rPr>
          <w:rFonts w:ascii="Arial" w:hAnsi="Arial" w:cs="Arial"/>
        </w:rPr>
        <w:t xml:space="preserve"> de Hardy-Weinberg, à la génération suivante</w:t>
      </w:r>
      <w:r>
        <w:rPr>
          <w:rFonts w:ascii="Arial" w:hAnsi="Arial" w:cs="Arial"/>
        </w:rPr>
        <w:t xml:space="preserve"> : </w:t>
      </w:r>
    </w:p>
    <w:p w:rsidR="00DF09F7" w:rsidRPr="00FE265A" w:rsidRDefault="001B4E8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l’allèle K </w:t>
      </w:r>
      <w:bookmarkStart w:id="1" w:name="_Hlk55396382"/>
      <w:r w:rsidRPr="00FE265A">
        <w:rPr>
          <w:rFonts w:ascii="Arial" w:hAnsi="Arial" w:cs="Arial"/>
        </w:rPr>
        <w:t xml:space="preserve">sera plus élevée qu’actuellement.   </w:t>
      </w:r>
    </w:p>
    <w:bookmarkEnd w:id="1"/>
    <w:p w:rsidR="00DF09F7" w:rsidRPr="00FE265A" w:rsidRDefault="001B4E8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>de l’allèle k sera plus élevée qu’actuellement.</w:t>
      </w:r>
      <w:r w:rsidRPr="00FE265A" w:rsidDel="00FD1E2B">
        <w:rPr>
          <w:rFonts w:ascii="Arial" w:hAnsi="Arial" w:cs="Arial"/>
        </w:rPr>
        <w:t xml:space="preserve"> </w:t>
      </w:r>
    </w:p>
    <w:p w:rsidR="00DF09F7" w:rsidRPr="00FE265A" w:rsidRDefault="001B4E8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 chaque allèle restera constante. </w:t>
      </w:r>
    </w:p>
    <w:p w:rsidR="00DF09F7" w:rsidRPr="00FE265A" w:rsidRDefault="001B4E84" w:rsidP="002E27D3">
      <w:pPr>
        <w:pStyle w:val="NormalWeb"/>
        <w:numPr>
          <w:ilvl w:val="0"/>
          <w:numId w:val="2"/>
        </w:numPr>
        <w:shd w:val="clear" w:color="auto" w:fill="FFFFFF"/>
        <w:spacing w:before="0" w:after="120"/>
        <w:ind w:left="993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fréquence </w:t>
      </w:r>
      <w:r w:rsidRPr="00FE265A">
        <w:rPr>
          <w:rFonts w:ascii="Arial" w:hAnsi="Arial" w:cs="Arial"/>
        </w:rPr>
        <w:t xml:space="preserve">des deux allèles n’est pas prévisible. </w:t>
      </w:r>
    </w:p>
    <w:p w:rsidR="00094640" w:rsidRDefault="001B4E84" w:rsidP="002E27D3">
      <w:pPr>
        <w:pStyle w:val="NormalWeb"/>
        <w:shd w:val="clear" w:color="auto" w:fill="FFFFFF"/>
        <w:spacing w:before="240" w:after="120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5. </w:t>
      </w:r>
      <w:r w:rsidRPr="00027239">
        <w:rPr>
          <w:rFonts w:ascii="Arial" w:hAnsi="Arial" w:cs="Arial"/>
          <w:bCs/>
        </w:rPr>
        <w:t>En supposant que cette population respecte la loi d</w:t>
      </w:r>
      <w:r w:rsidRPr="00027239">
        <w:rPr>
          <w:rFonts w:ascii="Arial" w:hAnsi="Arial" w:cs="Arial"/>
          <w:bCs/>
        </w:rPr>
        <w:t>e Hardy-Weinberg, calculer les fréquences génotypiques attendues à la génération suivante</w:t>
      </w:r>
      <w:r>
        <w:rPr>
          <w:rFonts w:ascii="Arial" w:hAnsi="Arial" w:cs="Arial"/>
          <w:bCs/>
        </w:rPr>
        <w:t>, en utilisant les données suivantes :</w:t>
      </w:r>
    </w:p>
    <w:p w:rsidR="00DF09F7" w:rsidRPr="004B1248" w:rsidRDefault="001B4E84" w:rsidP="002E27D3">
      <w:pPr>
        <w:pStyle w:val="NormalWeb"/>
        <w:shd w:val="clear" w:color="auto" w:fill="FFFFFF"/>
        <w:spacing w:before="120" w:after="24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f(génotype K//K) = p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q</w:t>
      </w:r>
      <w:r w:rsidRPr="004B1248"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  <w:vertAlign w:val="superscript"/>
        </w:rPr>
        <w:t xml:space="preserve">   </w:t>
      </w:r>
      <w:r>
        <w:rPr>
          <w:rFonts w:ascii="Arial" w:hAnsi="Arial" w:cs="Arial"/>
          <w:bCs/>
        </w:rPr>
        <w:t>;   f(génotype K//k) = 2pq.</w:t>
      </w:r>
    </w:p>
    <w:p w:rsidR="00DF09F7" w:rsidRDefault="001B4E84" w:rsidP="002E27D3">
      <w:pPr>
        <w:pStyle w:val="NormalWeb"/>
        <w:shd w:val="clear" w:color="auto" w:fill="FFFFFF"/>
        <w:jc w:val="both"/>
        <w:rPr>
          <w:rFonts w:ascii="Arial" w:hAnsi="Arial" w:cs="Arial"/>
          <w:bCs/>
        </w:rPr>
      </w:pPr>
      <w:r w:rsidRPr="00FE265A">
        <w:rPr>
          <w:rFonts w:ascii="Arial" w:hAnsi="Arial" w:cs="Arial"/>
          <w:b/>
        </w:rPr>
        <w:t xml:space="preserve">6. </w:t>
      </w:r>
      <w:r w:rsidRPr="00027239">
        <w:rPr>
          <w:rFonts w:ascii="Arial" w:hAnsi="Arial" w:cs="Arial"/>
          <w:bCs/>
        </w:rPr>
        <w:t>À partir du document 3</w:t>
      </w:r>
      <w:r>
        <w:rPr>
          <w:rFonts w:ascii="Arial" w:hAnsi="Arial" w:cs="Arial"/>
          <w:bCs/>
        </w:rPr>
        <w:t xml:space="preserve"> suivant</w:t>
      </w:r>
      <w:r w:rsidRPr="00027239">
        <w:rPr>
          <w:rFonts w:ascii="Arial" w:hAnsi="Arial" w:cs="Arial"/>
          <w:bCs/>
        </w:rPr>
        <w:t>, prouver que l</w:t>
      </w:r>
      <w:r>
        <w:rPr>
          <w:rFonts w:ascii="Arial" w:hAnsi="Arial" w:cs="Arial"/>
          <w:bCs/>
        </w:rPr>
        <w:t xml:space="preserve">e modèle </w:t>
      </w:r>
      <w:r w:rsidRPr="00027239">
        <w:rPr>
          <w:rFonts w:ascii="Arial" w:hAnsi="Arial" w:cs="Arial"/>
          <w:bCs/>
        </w:rPr>
        <w:t>de Hardy-Weinberg n’est pas utilisable pour prévoir l’évolution de cette population de loups.</w:t>
      </w:r>
    </w:p>
    <w:p w:rsidR="004B1248" w:rsidRDefault="001B4E84" w:rsidP="002E27D3">
      <w:pPr>
        <w:pStyle w:val="NormalWeb"/>
        <w:shd w:val="clear" w:color="auto" w:fill="FFFFFF"/>
        <w:rPr>
          <w:rFonts w:ascii="Arial" w:hAnsi="Arial" w:cs="Arial"/>
          <w:bCs/>
        </w:rPr>
      </w:pPr>
    </w:p>
    <w:tbl>
      <w:tblPr>
        <w:tblStyle w:val="Grilledutableau"/>
        <w:tblW w:w="9498" w:type="dxa"/>
        <w:tblInd w:w="-176" w:type="dxa"/>
        <w:tblLook w:val="04A0" w:firstRow="1" w:lastRow="0" w:firstColumn="1" w:lastColumn="0" w:noHBand="0" w:noVBand="1"/>
      </w:tblPr>
      <w:tblGrid>
        <w:gridCol w:w="9498"/>
      </w:tblGrid>
      <w:tr w:rsidR="000264C5" w:rsidRPr="000264C5" w:rsidTr="00753AAC">
        <w:trPr>
          <w:trHeight w:val="8693"/>
        </w:trPr>
        <w:tc>
          <w:tcPr>
            <w:tcW w:w="9498" w:type="dxa"/>
          </w:tcPr>
          <w:p w:rsidR="000264C5" w:rsidRPr="000264C5" w:rsidRDefault="001B4E84" w:rsidP="002E27D3">
            <w:pPr>
              <w:pStyle w:val="NormalWeb"/>
              <w:shd w:val="clear" w:color="auto" w:fill="FFFFFF"/>
              <w:spacing w:before="120" w:after="0"/>
              <w:ind w:left="1560" w:hanging="1560"/>
              <w:rPr>
                <w:rFonts w:ascii="Arial" w:hAnsi="Arial" w:cs="Arial"/>
                <w:b/>
                <w:u w:val="single"/>
              </w:rPr>
            </w:pPr>
            <w:r w:rsidRPr="000264C5">
              <w:rPr>
                <w:rFonts w:ascii="Arial" w:hAnsi="Arial" w:cs="Arial"/>
                <w:b/>
                <w:u w:val="single"/>
              </w:rPr>
              <w:lastRenderedPageBreak/>
              <w:t>Document 3 :</w:t>
            </w:r>
            <w:r w:rsidRPr="000264C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V</w:t>
            </w:r>
            <w:r w:rsidRPr="000264C5">
              <w:rPr>
                <w:rFonts w:ascii="Arial" w:hAnsi="Arial" w:cs="Arial"/>
                <w:b/>
              </w:rPr>
              <w:t>ariation de la fréquence de l’allèle K (données issues du suivi des populations de loups entre 1996 et 2012)</w:t>
            </w:r>
          </w:p>
          <w:p w:rsidR="000264C5" w:rsidRPr="000264C5" w:rsidRDefault="001B4E84" w:rsidP="002E27D3">
            <w:pPr>
              <w:pStyle w:val="NormalWeb"/>
              <w:shd w:val="clear" w:color="auto" w:fill="FFFFFF"/>
              <w:spacing w:before="80" w:after="120"/>
              <w:rPr>
                <w:rStyle w:val="Accentuation"/>
                <w:rFonts w:ascii="Arial" w:hAnsi="Arial" w:cs="Arial"/>
                <w:color w:val="2A2A2A"/>
                <w:bdr w:val="none" w:sz="0" w:space="0" w:color="auto" w:frame="1"/>
              </w:rPr>
            </w:pPr>
            <w:r w:rsidRPr="000264C5">
              <w:rPr>
                <w:rFonts w:ascii="Arial" w:hAnsi="Arial" w:cs="Arial"/>
                <w:noProof/>
                <w:lang w:val="fr-FR" w:eastAsia="fr-FR"/>
              </w:rPr>
              <w:drawing>
                <wp:inline distT="0" distB="0" distL="0" distR="0" wp14:anchorId="2B0C5857" wp14:editId="13A5DAB3">
                  <wp:extent cx="5681272" cy="2247900"/>
                  <wp:effectExtent l="0" t="0" r="8890" b="12700"/>
                  <wp:docPr id="9" name="Graphiqu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14B1244-E3F8-4066-B904-B04BA84237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  <w:p w:rsidR="000264C5" w:rsidRPr="000264C5" w:rsidRDefault="001B4E84" w:rsidP="00B1709C">
            <w:pPr>
              <w:ind w:left="-142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>Données issues du « Journal</w:t>
            </w:r>
            <w:r w:rsidRPr="000264C5">
              <w:rPr>
                <w:rStyle w:val="Accentuation"/>
                <w:rFonts w:cs="Arial"/>
                <w:sz w:val="20"/>
                <w:szCs w:val="20"/>
                <w:bdr w:val="none" w:sz="0" w:space="0" w:color="auto" w:frame="1"/>
                <w:lang w:val="en-US"/>
              </w:rPr>
              <w:t xml:space="preserve"> of Heredity</w:t>
            </w:r>
            <w:r w:rsidRPr="000264C5">
              <w:rPr>
                <w:rFonts w:cs="Arial"/>
                <w:sz w:val="20"/>
                <w:szCs w:val="20"/>
                <w:shd w:val="clear" w:color="auto" w:fill="FFFFFF"/>
                <w:lang w:val="en-US"/>
              </w:rPr>
              <w:t>, Volume 105, Issue 4, July-August 2014, Pages 457–465 »</w:t>
            </w:r>
          </w:p>
          <w:tbl>
            <w:tblPr>
              <w:tblW w:w="90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13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102"/>
              <w:gridCol w:w="780"/>
              <w:gridCol w:w="780"/>
              <w:gridCol w:w="913"/>
              <w:gridCol w:w="3519"/>
            </w:tblGrid>
            <w:tr w:rsidR="000264C5" w:rsidRPr="000264C5" w:rsidTr="00753AAC">
              <w:trPr>
                <w:trHeight w:val="38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Couleur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Gris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Noir</w:t>
                  </w:r>
                </w:p>
              </w:tc>
              <w:tc>
                <w:tcPr>
                  <w:tcW w:w="1935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1B4E84" w:rsidP="002E27D3">
                  <w:pPr>
                    <w:pStyle w:val="NormalWeb"/>
                    <w:shd w:val="clear" w:color="auto" w:fill="FFFFFF"/>
                    <w:spacing w:after="0"/>
                    <w:jc w:val="both"/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</w:pPr>
                  <w:r w:rsidRPr="000264C5">
                    <w:rPr>
                      <w:rFonts w:ascii="Arial" w:hAnsi="Arial"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* Le taux de survie annuel est égal au pourcentage d’individus survivants au bout d’un an. </w:t>
                  </w:r>
                </w:p>
                <w:p w:rsidR="000264C5" w:rsidRPr="000264C5" w:rsidRDefault="001B4E84" w:rsidP="002E27D3">
                  <w:pPr>
                    <w:pStyle w:val="NormalWeb"/>
                    <w:shd w:val="clear" w:color="auto" w:fill="FFFFFF"/>
                    <w:spacing w:after="0"/>
                    <w:rPr>
                      <w:rFonts w:ascii="Arial" w:hAnsi="Arial" w:cs="Arial"/>
                      <w:i/>
                      <w:color w:val="2A3F54"/>
                      <w:u w:val="single"/>
                    </w:rPr>
                  </w:pPr>
                </w:p>
                <w:p w:rsidR="000264C5" w:rsidRPr="000264C5" w:rsidRDefault="001B4E84" w:rsidP="002E27D3">
                  <w:pPr>
                    <w:jc w:val="both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** Le succès reproducteur correspond à la capacité d’un individu à diff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 xml:space="preserve">user ses </w:t>
                  </w:r>
                  <w:hyperlink r:id="rId15" w:history="1">
                    <w:r w:rsidRPr="000264C5">
                      <w:rPr>
                        <w:rStyle w:val="link-wrapper"/>
                        <w:rFonts w:cs="Arial"/>
                        <w:i/>
                        <w:color w:val="000000"/>
                        <w:sz w:val="22"/>
                      </w:rPr>
                      <w:t>gènes</w:t>
                    </w:r>
                  </w:hyperlink>
                  <w:r w:rsidRPr="000264C5">
                    <w:rPr>
                      <w:rStyle w:val="link-wrapper"/>
                      <w:rFonts w:cs="Arial"/>
                      <w:i/>
                      <w:color w:val="000000"/>
                      <w:sz w:val="22"/>
                    </w:rPr>
                    <w:t xml:space="preserve"> </w:t>
                  </w:r>
                  <w:r w:rsidRPr="000264C5">
                    <w:rPr>
                      <w:rStyle w:val="link-wrapper"/>
                      <w:i/>
                      <w:color w:val="000000"/>
                      <w:sz w:val="22"/>
                    </w:rPr>
                    <w:t>dans la population</w:t>
                  </w:r>
                  <w:r w:rsidRPr="000264C5">
                    <w:rPr>
                      <w:rFonts w:cs="Arial"/>
                      <w:i/>
                      <w:color w:val="000000"/>
                      <w:sz w:val="22"/>
                      <w:shd w:val="clear" w:color="auto" w:fill="FFFFFF"/>
                    </w:rPr>
                    <w:t>. Il se mesure par le nombre de ses descendants qui se reproduisent à leur tour.</w:t>
                  </w:r>
                </w:p>
              </w:tc>
            </w:tr>
            <w:tr w:rsidR="000264C5" w:rsidRPr="000264C5" w:rsidTr="00753AAC">
              <w:trPr>
                <w:trHeight w:val="270"/>
                <w:tblHeader/>
              </w:trPr>
              <w:tc>
                <w:tcPr>
                  <w:tcW w:w="1705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rPr>
                      <w:rFonts w:cs="Arial"/>
                      <w:bCs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bCs/>
                      <w:sz w:val="22"/>
                      <w:szCs w:val="22"/>
                    </w:rPr>
                    <w:t>Génotype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429" w:type="pct"/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shd w:val="clear" w:color="auto" w:fill="FFFFFF" w:themeFill="background1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  <w:bCs/>
                    </w:rPr>
                  </w:pPr>
                  <w:r w:rsidRPr="000264C5">
                    <w:rPr>
                      <w:rFonts w:cs="Arial"/>
                      <w:bCs/>
                    </w:rPr>
                    <w:t>K//K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FFFFFF" w:themeFill="background1"/>
                </w:tcPr>
                <w:p w:rsidR="000264C5" w:rsidRPr="000264C5" w:rsidRDefault="001B4E84" w:rsidP="002E27D3">
                  <w:pPr>
                    <w:rPr>
                      <w:rFonts w:cs="Arial"/>
                      <w:bCs/>
                    </w:rPr>
                  </w:pPr>
                </w:p>
              </w:tc>
            </w:tr>
            <w:tr w:rsidR="000264C5" w:rsidRPr="000264C5" w:rsidTr="00753AAC">
              <w:trPr>
                <w:trHeight w:val="36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Taux de survie annuel *</w:t>
                  </w:r>
                </w:p>
                <w:p w:rsidR="000264C5" w:rsidRPr="000264C5" w:rsidRDefault="001B4E8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 xml:space="preserve">(en </w:t>
                  </w:r>
                  <w:r w:rsidRPr="000264C5">
                    <w:rPr>
                      <w:rFonts w:cs="Arial"/>
                      <w:sz w:val="22"/>
                      <w:szCs w:val="22"/>
                    </w:rPr>
                    <w:t>%)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75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77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  <w:hideMark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47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1B4E84" w:rsidP="002E27D3">
                  <w:pPr>
                    <w:rPr>
                      <w:rFonts w:cs="Arial"/>
                    </w:rPr>
                  </w:pPr>
                </w:p>
              </w:tc>
            </w:tr>
            <w:tr w:rsidR="000264C5" w:rsidRPr="000264C5" w:rsidTr="00753AAC">
              <w:trPr>
                <w:trHeight w:val="875"/>
              </w:trPr>
              <w:tc>
                <w:tcPr>
                  <w:tcW w:w="1705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Default="001B4E8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Succès reproduct</w:t>
                  </w:r>
                  <w:r>
                    <w:rPr>
                      <w:rFonts w:cs="Arial"/>
                      <w:sz w:val="22"/>
                      <w:szCs w:val="22"/>
                    </w:rPr>
                    <w:t>eur moyen au cours de la vie **</w:t>
                  </w:r>
                </w:p>
                <w:p w:rsidR="000264C5" w:rsidRPr="000264C5" w:rsidRDefault="001B4E84" w:rsidP="002E27D3">
                  <w:pPr>
                    <w:spacing w:after="0"/>
                    <w:rPr>
                      <w:rFonts w:cs="Arial"/>
                      <w:sz w:val="22"/>
                      <w:szCs w:val="22"/>
                    </w:rPr>
                  </w:pPr>
                  <w:r w:rsidRPr="000264C5">
                    <w:rPr>
                      <w:rFonts w:cs="Arial"/>
                      <w:sz w:val="22"/>
                      <w:szCs w:val="22"/>
                    </w:rPr>
                    <w:t>(en nombre de descendants par individu)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1,83</w:t>
                  </w:r>
                </w:p>
              </w:tc>
              <w:tc>
                <w:tcPr>
                  <w:tcW w:w="429" w:type="pct"/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2,35</w:t>
                  </w:r>
                </w:p>
              </w:tc>
              <w:tc>
                <w:tcPr>
                  <w:tcW w:w="502" w:type="pct"/>
                  <w:tcBorders>
                    <w:right w:val="single" w:sz="4" w:space="0" w:color="auto"/>
                  </w:tcBorders>
                  <w:tcMar>
                    <w:top w:w="156" w:type="dxa"/>
                    <w:left w:w="156" w:type="dxa"/>
                    <w:bottom w:w="156" w:type="dxa"/>
                    <w:right w:w="156" w:type="dxa"/>
                  </w:tcMar>
                  <w:vAlign w:val="center"/>
                </w:tcPr>
                <w:p w:rsidR="000264C5" w:rsidRPr="000264C5" w:rsidRDefault="001B4E84" w:rsidP="002E27D3">
                  <w:pPr>
                    <w:spacing w:after="0"/>
                    <w:jc w:val="center"/>
                    <w:rPr>
                      <w:rFonts w:cs="Arial"/>
                    </w:rPr>
                  </w:pPr>
                  <w:r w:rsidRPr="000264C5">
                    <w:rPr>
                      <w:rFonts w:cs="Arial"/>
                    </w:rPr>
                    <w:t>0,031</w:t>
                  </w:r>
                </w:p>
              </w:tc>
              <w:tc>
                <w:tcPr>
                  <w:tcW w:w="1935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264C5" w:rsidRPr="000264C5" w:rsidRDefault="001B4E84" w:rsidP="002E27D3">
                  <w:pPr>
                    <w:rPr>
                      <w:rFonts w:cs="Arial"/>
                    </w:rPr>
                  </w:pPr>
                </w:p>
              </w:tc>
            </w:tr>
          </w:tbl>
          <w:p w:rsidR="000264C5" w:rsidRPr="000264C5" w:rsidRDefault="001B4E84" w:rsidP="002E27D3">
            <w:pPr>
              <w:rPr>
                <w:rFonts w:cs="Arial"/>
                <w:b/>
                <w:u w:val="single"/>
              </w:rPr>
            </w:pPr>
          </w:p>
        </w:tc>
      </w:tr>
    </w:tbl>
    <w:p w:rsidR="000F1CD8" w:rsidRPr="00027239" w:rsidRDefault="001B4E84" w:rsidP="002E27D3">
      <w:pPr>
        <w:pStyle w:val="NormalWeb"/>
        <w:shd w:val="clear" w:color="auto" w:fill="FFFFFF"/>
        <w:spacing w:before="480"/>
        <w:rPr>
          <w:rFonts w:ascii="Arial" w:hAnsi="Arial" w:cs="Arial"/>
          <w:color w:val="000000" w:themeColor="text1"/>
        </w:rPr>
      </w:pPr>
      <w:r>
        <w:br w:type="page"/>
      </w:r>
    </w:p>
    <w:p w:rsidR="0013189E" w:rsidRPr="00A77456" w:rsidRDefault="001B4E84" w:rsidP="0013189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13189E" w:rsidRPr="00A77456" w:rsidRDefault="001B4E84" w:rsidP="0013189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13189E" w:rsidRPr="00D87AD1" w:rsidRDefault="001B4E84" w:rsidP="0013189E">
      <w:pPr>
        <w:spacing w:after="120"/>
        <w:rPr>
          <w:b/>
          <w:sz w:val="22"/>
        </w:rPr>
      </w:pPr>
      <w:r>
        <w:rPr>
          <w:b/>
          <w:sz w:val="28"/>
        </w:rPr>
        <w:t>La consommation d’énergie en France</w:t>
      </w:r>
    </w:p>
    <w:p w:rsidR="0013189E" w:rsidRPr="000E2C8B" w:rsidRDefault="001B4E84" w:rsidP="0013189E">
      <w:pPr>
        <w:spacing w:after="240"/>
        <w:rPr>
          <w:i/>
        </w:rPr>
      </w:pPr>
      <w:r w:rsidRPr="00D74F67">
        <w:rPr>
          <w:i/>
        </w:rPr>
        <w:t>Sur 10 points</w:t>
      </w:r>
    </w:p>
    <w:p w:rsidR="00952F5E" w:rsidRDefault="001B4E84" w:rsidP="00147F98">
      <w:pPr>
        <w:spacing w:after="120" w:line="276" w:lineRule="auto"/>
        <w:jc w:val="both"/>
      </w:pPr>
      <w:r>
        <w:t xml:space="preserve">Lancé en 2016, </w:t>
      </w:r>
      <w:r>
        <w:t>l’observatoire climat-énergie dresse le bilan des efforts réalisés par la France pour mener la transition énergétique. Les chiffres de l’année 2018 ont été rendus publics le 18 septembre 2019.</w:t>
      </w:r>
      <w:r>
        <w:t xml:space="preserve"> </w:t>
      </w:r>
    </w:p>
    <w:p w:rsidR="00952F5E" w:rsidRDefault="001B4E84" w:rsidP="00147F98">
      <w:pPr>
        <w:spacing w:after="240" w:line="276" w:lineRule="auto"/>
        <w:jc w:val="both"/>
      </w:pPr>
      <w:r>
        <w:t>Cet exercice a pour objectif d’étudier les différentes énergie</w:t>
      </w:r>
      <w:r>
        <w:t>s consommées en France et de proposer une alternative pour diminuer leur empreinte carbone.</w:t>
      </w:r>
    </w:p>
    <w:tbl>
      <w:tblPr>
        <w:tblStyle w:val="Grilledutableau"/>
        <w:tblW w:w="8501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1"/>
      </w:tblGrid>
      <w:tr w:rsidR="00952F5E" w:rsidTr="00147F98">
        <w:trPr>
          <w:jc w:val="center"/>
        </w:trPr>
        <w:tc>
          <w:tcPr>
            <w:tcW w:w="8501" w:type="dxa"/>
          </w:tcPr>
          <w:p w:rsidR="00952F5E" w:rsidRDefault="001B4E84" w:rsidP="00147F98">
            <w:pPr>
              <w:spacing w:before="120" w:after="120" w:line="276" w:lineRule="auto"/>
              <w:rPr>
                <w:b/>
              </w:rPr>
            </w:pPr>
            <w:r w:rsidRPr="00147F98">
              <w:rPr>
                <w:b/>
                <w:u w:val="single"/>
              </w:rPr>
              <w:t>Document 1 :</w:t>
            </w:r>
            <w:r>
              <w:rPr>
                <w:b/>
              </w:rPr>
              <w:t xml:space="preserve"> Objectifs de consommation d’énergie en France d’ici 2030</w:t>
            </w:r>
          </w:p>
          <w:p w:rsidR="00952F5E" w:rsidRDefault="001B4E84" w:rsidP="00147F98">
            <w:pPr>
              <w:spacing w:after="240" w:line="276" w:lineRule="auto"/>
              <w:jc w:val="both"/>
            </w:pPr>
            <w:r>
              <w:t>La loi sur la transition énergétique fixe des objectifs de consommation d’énergie pour 2018 et</w:t>
            </w:r>
            <w:r>
              <w:t xml:space="preserve"> 2030. Dans la Programmation Pluriannuelle de l’</w:t>
            </w:r>
            <w:r>
              <w:rPr>
                <w:rFonts w:cs="Arial"/>
              </w:rPr>
              <w:t>É</w:t>
            </w:r>
            <w:r>
              <w:t>nergie 2015 (PPE 2015), ces objectifs sont les suivants :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063"/>
              <w:gridCol w:w="1553"/>
            </w:tblGrid>
            <w:tr w:rsidR="00952F5E" w:rsidTr="00147F98">
              <w:trPr>
                <w:jc w:val="center"/>
              </w:trPr>
              <w:tc>
                <w:tcPr>
                  <w:tcW w:w="4063" w:type="dxa"/>
                  <w:vAlign w:val="center"/>
                </w:tcPr>
                <w:p w:rsidR="00952F5E" w:rsidRDefault="001B4E84" w:rsidP="00147F98">
                  <w:pPr>
                    <w:spacing w:before="60" w:after="60" w:line="276" w:lineRule="auto"/>
                    <w:jc w:val="center"/>
                  </w:pPr>
                  <w:r>
                    <w:t>Objectif de diminution de l’énergie consommée en France</w:t>
                  </w:r>
                  <w:r>
                    <w:br/>
                    <w:t>en 2018 par rapport à 2012 (en %)</w:t>
                  </w:r>
                </w:p>
              </w:tc>
              <w:tc>
                <w:tcPr>
                  <w:tcW w:w="1553" w:type="dxa"/>
                  <w:vAlign w:val="center"/>
                </w:tcPr>
                <w:p w:rsidR="00952F5E" w:rsidRDefault="001B4E84" w:rsidP="00147F98">
                  <w:pPr>
                    <w:spacing w:before="60" w:after="60" w:line="276" w:lineRule="auto"/>
                    <w:jc w:val="center"/>
                  </w:pPr>
                  <w:r>
                    <w:t>7</w:t>
                  </w:r>
                </w:p>
              </w:tc>
            </w:tr>
            <w:tr w:rsidR="00952F5E" w:rsidTr="00147F98">
              <w:trPr>
                <w:jc w:val="center"/>
              </w:trPr>
              <w:tc>
                <w:tcPr>
                  <w:tcW w:w="4063" w:type="dxa"/>
                  <w:vAlign w:val="center"/>
                </w:tcPr>
                <w:p w:rsidR="00952F5E" w:rsidRDefault="001B4E84" w:rsidP="00147F98">
                  <w:pPr>
                    <w:spacing w:before="60" w:after="60" w:line="276" w:lineRule="auto"/>
                    <w:jc w:val="center"/>
                  </w:pPr>
                  <w:r>
                    <w:t>Objectif de diminution de l’énergie consommée en France</w:t>
                  </w:r>
                  <w:r>
                    <w:br/>
                  </w:r>
                  <w:r>
                    <w:t>en 2030 par rapport à 2012 (en %)</w:t>
                  </w:r>
                </w:p>
              </w:tc>
              <w:tc>
                <w:tcPr>
                  <w:tcW w:w="1553" w:type="dxa"/>
                  <w:vAlign w:val="center"/>
                </w:tcPr>
                <w:p w:rsidR="00952F5E" w:rsidRDefault="001B4E84" w:rsidP="00147F98">
                  <w:pPr>
                    <w:spacing w:before="60" w:after="60" w:line="276" w:lineRule="auto"/>
                    <w:jc w:val="center"/>
                  </w:pPr>
                  <w:r>
                    <w:t>20</w:t>
                  </w:r>
                </w:p>
              </w:tc>
            </w:tr>
          </w:tbl>
          <w:p w:rsidR="00C828A8" w:rsidRDefault="001B4E84" w:rsidP="00147F98">
            <w:pPr>
              <w:spacing w:before="240" w:after="120" w:line="276" w:lineRule="auto"/>
              <w:jc w:val="both"/>
            </w:pPr>
            <w:r>
              <w:t>Dans les faits, la consommation d’énergie en France était de 1668,4 TWh en 2012 et 1637,1 TWh en 2018 (1 TWh = 1 x 10</w:t>
            </w:r>
            <w:r>
              <w:rPr>
                <w:vertAlign w:val="superscript"/>
              </w:rPr>
              <w:t>12</w:t>
            </w:r>
            <w:r>
              <w:t> Wh).</w:t>
            </w:r>
          </w:p>
          <w:p w:rsidR="00952F5E" w:rsidRDefault="001B4E84" w:rsidP="00147F98">
            <w:pPr>
              <w:spacing w:before="120" w:after="120" w:line="276" w:lineRule="auto"/>
              <w:jc w:val="both"/>
            </w:pPr>
            <w:r>
              <w:t xml:space="preserve">La PPE 2015 a été révisée en 2020 pour décaler son objectif 2018 à 2023 et conserver le même </w:t>
            </w:r>
            <w:r>
              <w:t>objectif pour 2030.</w:t>
            </w:r>
          </w:p>
          <w:p w:rsidR="00952F5E" w:rsidRDefault="001B4E84" w:rsidP="00147F98">
            <w:pPr>
              <w:spacing w:after="120"/>
              <w:jc w:val="right"/>
            </w:pPr>
            <w:r w:rsidRPr="00147F98">
              <w:rPr>
                <w:sz w:val="20"/>
              </w:rPr>
              <w:t>Source : d’après https://www.observatoire-climat-energie.fr</w:t>
            </w:r>
          </w:p>
        </w:tc>
      </w:tr>
    </w:tbl>
    <w:p w:rsidR="00952F5E" w:rsidRDefault="001B4E84" w:rsidP="00147F98">
      <w:pPr>
        <w:spacing w:before="360"/>
        <w:jc w:val="both"/>
        <w:rPr>
          <w:color w:val="0070C0"/>
        </w:rPr>
      </w:pPr>
      <w:r>
        <w:rPr>
          <w:b/>
        </w:rPr>
        <w:t>1-</w:t>
      </w:r>
      <w:r>
        <w:t>  Déterminer le pourcentage réel d’évolution de la consommation d’énergie en France entre 2012 et 2018. Commenter le résultat au regard de l’objectif fixé par la PPE 2015.</w:t>
      </w:r>
    </w:p>
    <w:p w:rsidR="00952F5E" w:rsidRDefault="001B4E84" w:rsidP="005F5C12">
      <w:pPr>
        <w:spacing w:after="0" w:line="240" w:lineRule="auto"/>
      </w:pPr>
      <w:r>
        <w:br w:type="page"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351"/>
      </w:tblGrid>
      <w:tr w:rsidR="00952F5E" w:rsidTr="00147F98">
        <w:trPr>
          <w:jc w:val="center"/>
        </w:trPr>
        <w:tc>
          <w:tcPr>
            <w:tcW w:w="8351" w:type="dxa"/>
          </w:tcPr>
          <w:p w:rsidR="00952F5E" w:rsidRDefault="001B4E84" w:rsidP="00147F98">
            <w:pPr>
              <w:spacing w:before="120" w:after="120" w:line="276" w:lineRule="auto"/>
              <w:ind w:left="1581" w:hanging="1581"/>
              <w:jc w:val="both"/>
              <w:rPr>
                <w:b/>
              </w:rPr>
            </w:pPr>
            <w:r w:rsidRPr="00147F98">
              <w:rPr>
                <w:b/>
                <w:u w:val="single"/>
              </w:rPr>
              <w:lastRenderedPageBreak/>
              <w:t>Document 2 :</w:t>
            </w:r>
            <w:r>
              <w:rPr>
                <w:b/>
              </w:rPr>
              <w:t xml:space="preserve"> Les chiffres de la consommation d’énergies primaires en France en 2018</w:t>
            </w:r>
          </w:p>
          <w:p w:rsidR="00952F5E" w:rsidRDefault="001B4E84" w:rsidP="00147F98">
            <w:pPr>
              <w:spacing w:after="120" w:line="276" w:lineRule="auto"/>
            </w:pPr>
            <w:r>
              <w:t xml:space="preserve">En 2018, la France a mobilisé une ressource d’énergies primaires d’énergie totale </w:t>
            </w:r>
            <w:r>
              <w:rPr>
                <w:i/>
              </w:rPr>
              <w:t>E</w:t>
            </w:r>
            <w:r>
              <w:t xml:space="preserve"> égale à 1,04 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t xml:space="preserve"> 10 </w:t>
            </w:r>
            <w:r>
              <w:rPr>
                <w:vertAlign w:val="superscript"/>
              </w:rPr>
              <w:t>7 </w:t>
            </w:r>
            <w:r>
              <w:t>J dont :</w:t>
            </w:r>
          </w:p>
          <w:p w:rsidR="00952F5E" w:rsidRDefault="001B4E84" w:rsidP="00147F98">
            <w:pPr>
              <w:pStyle w:val="Paragraphedeliste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448" w:firstLine="0"/>
              <w:contextualSpacing w:val="0"/>
            </w:pPr>
            <w:r>
              <w:t xml:space="preserve">4,90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t> 10</w:t>
            </w:r>
            <w:r>
              <w:rPr>
                <w:vertAlign w:val="superscript"/>
              </w:rPr>
              <w:t>6</w:t>
            </w:r>
            <w:r>
              <w:t xml:space="preserve"> J d’énergie fossile ;</w:t>
            </w:r>
          </w:p>
          <w:p w:rsidR="00952F5E" w:rsidRDefault="001B4E84" w:rsidP="00147F98">
            <w:pPr>
              <w:pStyle w:val="Paragraphedeliste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448" w:firstLine="0"/>
              <w:contextualSpacing w:val="0"/>
            </w:pPr>
            <w:r>
              <w:t xml:space="preserve">1,18 kWh d’énergie </w:t>
            </w:r>
            <w:r>
              <w:t>nucléaire ;</w:t>
            </w:r>
          </w:p>
          <w:p w:rsidR="00952F5E" w:rsidRDefault="001B4E84" w:rsidP="00147F98">
            <w:pPr>
              <w:pStyle w:val="Paragraphedeliste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left="448" w:firstLine="0"/>
              <w:contextualSpacing w:val="0"/>
            </w:pPr>
            <w:r>
              <w:t xml:space="preserve">6,24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>
              <w:t> 10</w:t>
            </w:r>
            <w:r>
              <w:rPr>
                <w:vertAlign w:val="superscript"/>
              </w:rPr>
              <w:t>4</w:t>
            </w:r>
            <w:r>
              <w:t xml:space="preserve"> J en déchets non renouvelables ;</w:t>
            </w:r>
          </w:p>
          <w:p w:rsidR="00952F5E" w:rsidRDefault="001B4E84" w:rsidP="00147F98">
            <w:pPr>
              <w:pStyle w:val="Paragraphedeliste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ind w:left="447" w:firstLine="0"/>
            </w:pPr>
            <w:r>
              <w:t>le reste en énergie renouvelable.</w:t>
            </w:r>
          </w:p>
          <w:p w:rsidR="00952F5E" w:rsidRDefault="001B4E84" w:rsidP="00147F98">
            <w:pPr>
              <w:spacing w:before="120" w:after="120" w:line="276" w:lineRule="auto"/>
              <w:jc w:val="right"/>
            </w:pPr>
            <w:r w:rsidRPr="00147F98">
              <w:rPr>
                <w:sz w:val="20"/>
              </w:rPr>
              <w:t xml:space="preserve">Source : </w:t>
            </w:r>
            <w:hyperlink r:id="rId16" w:tooltip="https://www.statistiques.developpement-durable.gouv.fr/sites/default/files/2019-09/datalab-59-chiffres-cles-energie-edition-2019-septembre2019.pdf" w:history="1">
              <w:r w:rsidRPr="00147F98">
                <w:rPr>
                  <w:rStyle w:val="Lienhypertexte"/>
                  <w:sz w:val="20"/>
                </w:rPr>
                <w:t>https://www.statistiques.developpement-durable.gouv.fr/sites/default/files/2019-09/datalab-59-chiffres-cles-energie-edition-2019-septembre2019.pdf</w:t>
              </w:r>
            </w:hyperlink>
            <w:r w:rsidRPr="00147F98">
              <w:rPr>
                <w:rStyle w:val="Lienhypertexte"/>
                <w:sz w:val="20"/>
              </w:rPr>
              <w:t xml:space="preserve"> p.24</w:t>
            </w:r>
          </w:p>
        </w:tc>
      </w:tr>
    </w:tbl>
    <w:p w:rsidR="00952F5E" w:rsidRDefault="001B4E84" w:rsidP="00147F98">
      <w:pPr>
        <w:spacing w:before="360" w:after="60" w:line="276" w:lineRule="auto"/>
        <w:jc w:val="both"/>
      </w:pPr>
      <w:r>
        <w:rPr>
          <w:b/>
        </w:rPr>
        <w:t>2-  </w:t>
      </w:r>
      <w:r>
        <w:t xml:space="preserve">Classer les énergies citées dans le </w:t>
      </w:r>
      <w:r>
        <w:t>document 2 suivant deux catégories disponibles : </w:t>
      </w:r>
    </w:p>
    <w:p w:rsidR="00952F5E" w:rsidRDefault="001B4E84" w:rsidP="00147F98">
      <w:pPr>
        <w:spacing w:after="60" w:line="276" w:lineRule="auto"/>
        <w:ind w:firstLine="708"/>
        <w:jc w:val="both"/>
      </w:pPr>
      <w:r w:rsidRPr="00147F98">
        <w:t>-</w:t>
      </w:r>
      <w:r>
        <w:t> sous forme de « stocks » ;</w:t>
      </w:r>
    </w:p>
    <w:p w:rsidR="00952F5E" w:rsidRDefault="001B4E84" w:rsidP="00147F98">
      <w:pPr>
        <w:spacing w:after="240" w:line="276" w:lineRule="auto"/>
        <w:jc w:val="both"/>
      </w:pPr>
      <w:r>
        <w:tab/>
      </w:r>
      <w:r w:rsidRPr="00147F98">
        <w:t>-</w:t>
      </w:r>
      <w:r>
        <w:t xml:space="preserve"> sous forme de « flux ».</w:t>
      </w:r>
    </w:p>
    <w:p w:rsidR="00952F5E" w:rsidRPr="007B7758" w:rsidRDefault="001B4E84" w:rsidP="007B7758">
      <w:pPr>
        <w:jc w:val="both"/>
      </w:pPr>
      <w:r w:rsidRPr="007B7758">
        <w:rPr>
          <w:b/>
        </w:rPr>
        <w:t>3-</w:t>
      </w:r>
      <w:r w:rsidRPr="007B7758">
        <w:t>  La part la plus importante de la consommation d’énergie en France, à l’image de la consommation mondiale, se situe dans le secteur des transports.</w:t>
      </w:r>
      <w:r w:rsidRPr="007B7758">
        <w:t xml:space="preserve"> Citer, d’après les connaissances, deux autres domaines où la consommation d’énergie est à part comparable. </w:t>
      </w:r>
    </w:p>
    <w:p w:rsidR="00952F5E" w:rsidRPr="007B7758" w:rsidRDefault="001B4E84" w:rsidP="007B7758">
      <w:pPr>
        <w:jc w:val="both"/>
      </w:pPr>
      <w:r w:rsidRPr="007B7758">
        <w:rPr>
          <w:b/>
        </w:rPr>
        <w:t>4-</w:t>
      </w:r>
      <w:r w:rsidRPr="007B7758">
        <w:t xml:space="preserve"> Calculer les consommations, exprimées en Joule, de l’énergie nucléaire et des énergies renouvelables en France en 2018.</w:t>
      </w:r>
    </w:p>
    <w:p w:rsidR="00952F5E" w:rsidRPr="007B7758" w:rsidRDefault="001B4E84" w:rsidP="007B7758">
      <w:r w:rsidRPr="007B7758">
        <w:t>Donnée : 1 kWh = 3,6 </w:t>
      </w:r>
      <m:oMath>
        <m:r>
          <w:rPr>
            <w:rFonts w:ascii="Cambria Math" w:hAnsi="Cambria Math"/>
          </w:rPr>
          <m:t>×</m:t>
        </m:r>
      </m:oMath>
      <w:r w:rsidRPr="007B7758">
        <w:t> 1</w:t>
      </w:r>
      <w:r w:rsidRPr="007B7758">
        <w:t>0</w:t>
      </w:r>
      <w:r w:rsidRPr="007B7758">
        <w:rPr>
          <w:vertAlign w:val="superscript"/>
        </w:rPr>
        <w:t>6</w:t>
      </w:r>
      <w:r w:rsidRPr="007B7758">
        <w:t> J.</w:t>
      </w:r>
    </w:p>
    <w:p w:rsidR="00952F5E" w:rsidRPr="007B0F02" w:rsidRDefault="001B4E84" w:rsidP="00147F98">
      <w:pPr>
        <w:spacing w:line="276" w:lineRule="auto"/>
        <w:jc w:val="both"/>
        <w:rPr>
          <w:rFonts w:cs="Arial"/>
        </w:rPr>
      </w:pPr>
      <w:r w:rsidRPr="007B0F02">
        <w:rPr>
          <w:rFonts w:cs="Arial"/>
          <w:b/>
        </w:rPr>
        <w:t>5-  </w:t>
      </w:r>
      <w:r w:rsidRPr="007B0F02">
        <w:rPr>
          <w:rFonts w:cs="Arial"/>
        </w:rPr>
        <w:t>Après avoir défini l’empreinte carbone, proposer une solution alternative permettant de minimiser cette empreinte dans le domaine des transports et indiquer les limites de cette solution.</w:t>
      </w:r>
    </w:p>
    <w:sectPr w:rsidR="00952F5E" w:rsidRPr="007B0F02" w:rsidSect="00E61EB3">
      <w:headerReference w:type="even" r:id="rId17"/>
      <w:headerReference w:type="default" r:id="rId18"/>
      <w:footerReference w:type="even" r:id="rId19"/>
      <w:footerReference w:type="default" r:id="rId20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1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B4E84" w:rsidRPr="001B4E84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B4E84" w:rsidRPr="001B4E84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B4E84" w:rsidRPr="001B4E8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B4E84" w:rsidRPr="001B4E84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3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2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E714"/>
    <w:multiLevelType w:val="hybridMultilevel"/>
    <w:tmpl w:val="0084250C"/>
    <w:lvl w:ilvl="0" w:tplc="93084002">
      <w:start w:val="1"/>
      <w:numFmt w:val="bullet"/>
      <w:lvlText w:val="·"/>
      <w:lvlJc w:val="left"/>
      <w:pPr>
        <w:ind w:left="733" w:hanging="360"/>
      </w:pPr>
      <w:rPr>
        <w:rFonts w:ascii="Symbol" w:eastAsia="Symbol" w:hAnsi="Symbol" w:cs="Symbol"/>
      </w:rPr>
    </w:lvl>
    <w:lvl w:ilvl="1" w:tplc="11A44394">
      <w:start w:val="1"/>
      <w:numFmt w:val="bullet"/>
      <w:lvlText w:val="o"/>
      <w:lvlJc w:val="left"/>
      <w:pPr>
        <w:ind w:left="1453" w:hanging="360"/>
      </w:pPr>
      <w:rPr>
        <w:rFonts w:ascii="Courier New" w:eastAsia="Courier New" w:hAnsi="Courier New" w:cs="Courier New"/>
      </w:rPr>
    </w:lvl>
    <w:lvl w:ilvl="2" w:tplc="D1483ADE">
      <w:start w:val="1"/>
      <w:numFmt w:val="bullet"/>
      <w:lvlText w:val="§"/>
      <w:lvlJc w:val="left"/>
      <w:pPr>
        <w:ind w:left="2173" w:hanging="360"/>
      </w:pPr>
      <w:rPr>
        <w:rFonts w:ascii="Wingdings" w:eastAsia="Wingdings" w:hAnsi="Wingdings" w:cs="Wingdings"/>
      </w:rPr>
    </w:lvl>
    <w:lvl w:ilvl="3" w:tplc="D86A038C">
      <w:start w:val="1"/>
      <w:numFmt w:val="bullet"/>
      <w:lvlText w:val="·"/>
      <w:lvlJc w:val="left"/>
      <w:pPr>
        <w:ind w:left="2893" w:hanging="360"/>
      </w:pPr>
      <w:rPr>
        <w:rFonts w:ascii="Symbol" w:eastAsia="Symbol" w:hAnsi="Symbol" w:cs="Symbol"/>
      </w:rPr>
    </w:lvl>
    <w:lvl w:ilvl="4" w:tplc="6F48B3EE">
      <w:start w:val="1"/>
      <w:numFmt w:val="bullet"/>
      <w:lvlText w:val="o"/>
      <w:lvlJc w:val="left"/>
      <w:pPr>
        <w:ind w:left="3613" w:hanging="360"/>
      </w:pPr>
      <w:rPr>
        <w:rFonts w:ascii="Courier New" w:eastAsia="Courier New" w:hAnsi="Courier New" w:cs="Courier New"/>
      </w:rPr>
    </w:lvl>
    <w:lvl w:ilvl="5" w:tplc="3490DEB4">
      <w:start w:val="1"/>
      <w:numFmt w:val="bullet"/>
      <w:lvlText w:val="§"/>
      <w:lvlJc w:val="left"/>
      <w:pPr>
        <w:ind w:left="4333" w:hanging="360"/>
      </w:pPr>
      <w:rPr>
        <w:rFonts w:ascii="Wingdings" w:eastAsia="Wingdings" w:hAnsi="Wingdings" w:cs="Wingdings"/>
      </w:rPr>
    </w:lvl>
    <w:lvl w:ilvl="6" w:tplc="21923C5E">
      <w:start w:val="1"/>
      <w:numFmt w:val="bullet"/>
      <w:lvlText w:val="·"/>
      <w:lvlJc w:val="left"/>
      <w:pPr>
        <w:ind w:left="5053" w:hanging="360"/>
      </w:pPr>
      <w:rPr>
        <w:rFonts w:ascii="Symbol" w:eastAsia="Symbol" w:hAnsi="Symbol" w:cs="Symbol"/>
      </w:rPr>
    </w:lvl>
    <w:lvl w:ilvl="7" w:tplc="459856A8">
      <w:start w:val="1"/>
      <w:numFmt w:val="bullet"/>
      <w:lvlText w:val="o"/>
      <w:lvlJc w:val="left"/>
      <w:pPr>
        <w:ind w:left="5773" w:hanging="360"/>
      </w:pPr>
      <w:rPr>
        <w:rFonts w:ascii="Courier New" w:eastAsia="Courier New" w:hAnsi="Courier New" w:cs="Courier New"/>
      </w:rPr>
    </w:lvl>
    <w:lvl w:ilvl="8" w:tplc="C2689C14">
      <w:start w:val="1"/>
      <w:numFmt w:val="bullet"/>
      <w:lvlText w:val="§"/>
      <w:lvlJc w:val="left"/>
      <w:pPr>
        <w:ind w:left="6493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3622628"/>
    <w:multiLevelType w:val="hybridMultilevel"/>
    <w:tmpl w:val="50FC669C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B4E84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customStyle="1" w:styleId="LienInternet">
    <w:name w:val="Lien Internet"/>
    <w:basedOn w:val="Policepardfaut"/>
    <w:rPr>
      <w:color w:val="0000FF"/>
      <w:u w:val="single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lang w:val="fr-CA" w:eastAsia="fr-CA"/>
    </w:rPr>
  </w:style>
  <w:style w:type="character" w:styleId="Lienhypertexte">
    <w:name w:val="Hyperlink"/>
    <w:basedOn w:val="Policepardfaut"/>
    <w:uiPriority w:val="99"/>
    <w:unhideWhenUsed/>
    <w:rsid w:val="00514D96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C665E2"/>
    <w:rPr>
      <w:i/>
      <w:iCs/>
    </w:rPr>
  </w:style>
  <w:style w:type="character" w:customStyle="1" w:styleId="link-wrapper">
    <w:name w:val="link-wrapper"/>
    <w:basedOn w:val="Policepardfaut"/>
    <w:rsid w:val="000D7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ps.gov/yell/learn/ys-24-1-wolf-restoration-in-yellowstone-reintroduction-to-recovery.ht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tatistiques.developpement-durable.gouv.fr/sites/default/files/2019-09/datalab-59-chiffres-cles-energie-edition-2019-septembre2019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futura-sciences.com/sante/definitions/genetique-gene-151/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Classeur1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/>
              <a:t>Variation de la fréquence de l'allèle K dans la population</a:t>
            </a:r>
            <a:r>
              <a:rPr lang="en-US" sz="1200" baseline="0"/>
              <a:t> de loup </a:t>
            </a:r>
            <a:r>
              <a:rPr lang="en-US" sz="1200"/>
              <a:t> entre</a:t>
            </a:r>
            <a:r>
              <a:rPr lang="en-US" sz="1200" baseline="0"/>
              <a:t> 1996 et 2012</a:t>
            </a:r>
            <a:endParaRPr lang="en-US" sz="1200"/>
          </a:p>
        </c:rich>
      </c:tx>
      <c:layout>
        <c:manualLayout>
          <c:xMode val="edge"/>
          <c:yMode val="edge"/>
          <c:x val="8.6381889763779515E-2"/>
          <c:y val="7.407407407407407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438670166229223"/>
          <c:y val="0.29768518518518516"/>
          <c:w val="0.79972440944881895"/>
          <c:h val="0.56618839311752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Feuil2!$B$1</c:f>
              <c:strCache>
                <c:ptCount val="1"/>
                <c:pt idx="0">
                  <c:v>Fréquence de l'allèle K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Feuil2!$A$2:$A$18</c:f>
              <c:numCache>
                <c:formatCode>General</c:formatCode>
                <c:ptCount val="17"/>
                <c:pt idx="0">
                  <c:v>1996</c:v>
                </c:pt>
                <c:pt idx="1">
                  <c:v>1997</c:v>
                </c:pt>
                <c:pt idx="2">
                  <c:v>1998</c:v>
                </c:pt>
                <c:pt idx="3">
                  <c:v>1999</c:v>
                </c:pt>
                <c:pt idx="4">
                  <c:v>2000</c:v>
                </c:pt>
                <c:pt idx="5">
                  <c:v>2001</c:v>
                </c:pt>
                <c:pt idx="6">
                  <c:v>2002</c:v>
                </c:pt>
                <c:pt idx="7">
                  <c:v>2003</c:v>
                </c:pt>
                <c:pt idx="8">
                  <c:v>2004</c:v>
                </c:pt>
                <c:pt idx="9">
                  <c:v>2005</c:v>
                </c:pt>
                <c:pt idx="10">
                  <c:v>2006</c:v>
                </c:pt>
                <c:pt idx="11">
                  <c:v>2007</c:v>
                </c:pt>
                <c:pt idx="12">
                  <c:v>2008</c:v>
                </c:pt>
                <c:pt idx="13">
                  <c:v>2009</c:v>
                </c:pt>
                <c:pt idx="14">
                  <c:v>2010</c:v>
                </c:pt>
                <c:pt idx="15">
                  <c:v>2011</c:v>
                </c:pt>
                <c:pt idx="16">
                  <c:v>2012</c:v>
                </c:pt>
              </c:numCache>
            </c:numRef>
          </c:xVal>
          <c:yVal>
            <c:numRef>
              <c:f>Feuil2!$B$2:$B$18</c:f>
              <c:numCache>
                <c:formatCode>General</c:formatCode>
                <c:ptCount val="17"/>
                <c:pt idx="0">
                  <c:v>0.27400000000000002</c:v>
                </c:pt>
                <c:pt idx="1">
                  <c:v>0.27700000000000002</c:v>
                </c:pt>
                <c:pt idx="2">
                  <c:v>0.30499999999999999</c:v>
                </c:pt>
                <c:pt idx="3">
                  <c:v>0.29399999999999998</c:v>
                </c:pt>
                <c:pt idx="4">
                  <c:v>0.20300000000000001</c:v>
                </c:pt>
                <c:pt idx="5">
                  <c:v>0.245</c:v>
                </c:pt>
                <c:pt idx="6">
                  <c:v>0.23599999999999999</c:v>
                </c:pt>
                <c:pt idx="7">
                  <c:v>0.20100000000000001</c:v>
                </c:pt>
                <c:pt idx="8">
                  <c:v>0.20300000000000001</c:v>
                </c:pt>
                <c:pt idx="9">
                  <c:v>0.30199999999999999</c:v>
                </c:pt>
                <c:pt idx="10">
                  <c:v>0.30499999999999999</c:v>
                </c:pt>
                <c:pt idx="11">
                  <c:v>0.29399999999999998</c:v>
                </c:pt>
                <c:pt idx="12">
                  <c:v>0.36599999999999999</c:v>
                </c:pt>
                <c:pt idx="13">
                  <c:v>0.32300000000000001</c:v>
                </c:pt>
                <c:pt idx="14">
                  <c:v>0.252</c:v>
                </c:pt>
                <c:pt idx="15">
                  <c:v>0.23899999999999999</c:v>
                </c:pt>
                <c:pt idx="16">
                  <c:v>0.27700000000000002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4AC-4971-B420-5918C545D1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05316480"/>
        <c:axId val="505318400"/>
      </c:scatterChart>
      <c:valAx>
        <c:axId val="505316480"/>
        <c:scaling>
          <c:orientation val="minMax"/>
          <c:min val="199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Années</a:t>
                </a:r>
                <a:r>
                  <a:rPr lang="fr-FR" baseline="0"/>
                  <a:t> </a:t>
                </a:r>
                <a:endParaRPr lang="fr-FR"/>
              </a:p>
            </c:rich>
          </c:tx>
          <c:layout>
            <c:manualLayout>
              <c:xMode val="edge"/>
              <c:yMode val="edge"/>
              <c:x val="0.91742669490257378"/>
              <c:y val="0.74460429734418787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8400"/>
        <c:crosses val="autoZero"/>
        <c:crossBetween val="midCat"/>
      </c:valAx>
      <c:valAx>
        <c:axId val="505318400"/>
        <c:scaling>
          <c:orientation val="minMax"/>
          <c:min val="0.15000000000000002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/>
                  <a:t>fréquence de l'allèle K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5053164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1272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