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D463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D4636F">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D463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D463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D4636F">
              <w:rPr>
                <w:rFonts w:eastAsia="Times New Roman"/>
                <w:b/>
                <w:color w:val="000000" w:themeColor="text1"/>
                <w:sz w:val="20"/>
                <w:szCs w:val="22"/>
              </w:rPr>
              <w:t xml:space="preserve"> </w:t>
            </w:r>
            <w:r w:rsidR="00D4636F">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D463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D4636F">
              <w:rPr>
                <w:rFonts w:eastAsia="Times New Roman"/>
                <w:color w:val="000000" w:themeColor="text1"/>
                <w:sz w:val="20"/>
                <w:szCs w:val="22"/>
              </w:rPr>
              <w:t xml:space="preserve">isés (LV) : </w:t>
            </w:r>
            <w:r w:rsidR="00D463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D4636F">
              <w:rPr>
                <w:rFonts w:eastAsia="Times New Roman"/>
                <w:color w:val="000000" w:themeColor="text1"/>
                <w:sz w:val="20"/>
                <w:szCs w:val="22"/>
              </w:rPr>
              <w:t xml:space="preserve"> </w:t>
            </w:r>
            <w:r w:rsidR="00D463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D463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D463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D463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4636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4636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4636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D4636F" w:rsidRPr="00626E0F">
              <w:rPr>
                <w:rFonts w:eastAsia="Times New Roman"/>
                <w:color w:val="000000" w:themeColor="text1"/>
                <w:sz w:val="20"/>
                <w:szCs w:val="22"/>
              </w:rPr>
              <w:t xml:space="preserve"> </w:t>
            </w:r>
            <w:r w:rsidR="00D4636F">
              <w:rPr>
                <w:rFonts w:eastAsia="Times New Roman"/>
                <w:color w:val="000000" w:themeColor="text1"/>
                <w:sz w:val="20"/>
                <w:szCs w:val="22"/>
              </w:rPr>
              <w:fldChar w:fldCharType="begin"/>
            </w:r>
            <w:r w:rsidR="00D4636F">
              <w:rPr>
                <w:rFonts w:eastAsia="Times New Roman"/>
                <w:color w:val="000000" w:themeColor="text1"/>
                <w:sz w:val="20"/>
                <w:szCs w:val="22"/>
              </w:rPr>
              <w:instrText xml:space="preserve"> NUMPAGES   </w:instrText>
            </w:r>
            <w:r w:rsidR="00D4636F">
              <w:rPr>
                <w:rFonts w:eastAsia="Times New Roman"/>
                <w:color w:val="000000" w:themeColor="text1"/>
                <w:sz w:val="20"/>
                <w:szCs w:val="22"/>
              </w:rPr>
              <w:instrText xml:space="preserve">\* MERGEFORMAT </w:instrText>
            </w:r>
            <w:r w:rsidR="00D4636F">
              <w:rPr>
                <w:rFonts w:eastAsia="Times New Roman"/>
                <w:color w:val="000000" w:themeColor="text1"/>
                <w:sz w:val="20"/>
                <w:szCs w:val="22"/>
              </w:rPr>
              <w:fldChar w:fldCharType="separate"/>
            </w:r>
            <w:r w:rsidR="00D4636F">
              <w:rPr>
                <w:rFonts w:eastAsia="Times New Roman"/>
                <w:noProof/>
                <w:color w:val="000000" w:themeColor="text1"/>
                <w:sz w:val="20"/>
                <w:szCs w:val="22"/>
              </w:rPr>
              <w:t>9</w:t>
            </w:r>
            <w:r w:rsidR="00D463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D4636F"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D4636F"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2C7EAE" w:rsidRPr="00A77456" w:rsidRDefault="00D4636F" w:rsidP="002C7EAE">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2C7EAE" w:rsidRPr="00A77456" w:rsidRDefault="00D4636F" w:rsidP="002C7EAE">
      <w:pPr>
        <w:spacing w:after="240"/>
        <w:jc w:val="center"/>
        <w:rPr>
          <w:rFonts w:eastAsia="Arial" w:cs="Arial"/>
          <w:i/>
        </w:rPr>
      </w:pPr>
      <w:r w:rsidRPr="00A77456">
        <w:rPr>
          <w:rFonts w:eastAsia="Arial" w:cs="Arial"/>
          <w:i/>
        </w:rPr>
        <w:t>Thème « </w:t>
      </w:r>
      <w:r>
        <w:rPr>
          <w:rFonts w:eastAsia="Arial" w:cs="Arial"/>
          <w:i/>
        </w:rPr>
        <w:t>Une histoire du vivant »</w:t>
      </w:r>
    </w:p>
    <w:p w:rsidR="002C7EAE" w:rsidRPr="00D87AD1" w:rsidRDefault="00D4636F" w:rsidP="002C7EAE">
      <w:pPr>
        <w:spacing w:after="120"/>
        <w:rPr>
          <w:b/>
          <w:sz w:val="22"/>
        </w:rPr>
      </w:pPr>
      <w:r>
        <w:rPr>
          <w:b/>
          <w:sz w:val="28"/>
        </w:rPr>
        <w:t>Des moustiques résistants aux insecticides</w:t>
      </w:r>
    </w:p>
    <w:p w:rsidR="002C7EAE" w:rsidRPr="000E2C8B" w:rsidRDefault="00D4636F" w:rsidP="002C7EAE">
      <w:pPr>
        <w:spacing w:after="0"/>
        <w:rPr>
          <w:i/>
        </w:rPr>
      </w:pPr>
      <w:r w:rsidRPr="00D74F67">
        <w:rPr>
          <w:i/>
        </w:rPr>
        <w:t>Sur 10 points</w:t>
      </w:r>
    </w:p>
    <w:p w:rsidR="00F13A3B" w:rsidRDefault="00D4636F" w:rsidP="00AF170B">
      <w:pPr>
        <w:shd w:val="clear" w:color="auto" w:fill="FFFFFF"/>
        <w:spacing w:after="0" w:line="240" w:lineRule="auto"/>
        <w:rPr>
          <w:rFonts w:eastAsia="Times New Roman" w:cs="Arial"/>
          <w:color w:val="2D2D2D"/>
        </w:rPr>
      </w:pPr>
    </w:p>
    <w:p w:rsidR="003D2908" w:rsidRDefault="00D4636F" w:rsidP="002C7EAE">
      <w:pPr>
        <w:shd w:val="clear" w:color="auto" w:fill="FFFFFF"/>
        <w:spacing w:after="120" w:line="240" w:lineRule="auto"/>
        <w:jc w:val="both"/>
        <w:rPr>
          <w:rFonts w:eastAsia="Times New Roman" w:cs="Arial"/>
          <w:color w:val="2D2D2D"/>
        </w:rPr>
      </w:pPr>
      <w:r w:rsidRPr="0092074A">
        <w:rPr>
          <w:rFonts w:eastAsia="Times New Roman" w:cs="Arial"/>
          <w:color w:val="2D2D2D"/>
        </w:rPr>
        <w:t xml:space="preserve">De 1968 à 2002, la population de </w:t>
      </w:r>
      <w:r w:rsidRPr="0092074A">
        <w:rPr>
          <w:rFonts w:eastAsia="Times New Roman" w:cs="Arial"/>
          <w:color w:val="2D2D2D"/>
        </w:rPr>
        <w:t>moustiques</w:t>
      </w:r>
      <w:r>
        <w:rPr>
          <w:rFonts w:eastAsia="Times New Roman" w:cs="Arial"/>
          <w:color w:val="2D2D2D"/>
        </w:rPr>
        <w:t xml:space="preserve"> </w:t>
      </w:r>
      <w:r w:rsidRPr="0092074A">
        <w:rPr>
          <w:rFonts w:eastAsia="Times New Roman" w:cs="Arial"/>
          <w:i/>
          <w:iCs/>
          <w:color w:val="2D2D2D"/>
          <w:bdr w:val="none" w:sz="0" w:space="0" w:color="auto" w:frame="1"/>
        </w:rPr>
        <w:t xml:space="preserve">Culex pipiens </w:t>
      </w:r>
      <w:r w:rsidRPr="00AF170B">
        <w:rPr>
          <w:rFonts w:eastAsia="Times New Roman" w:cs="Arial"/>
          <w:iCs/>
          <w:color w:val="2D2D2D"/>
          <w:bdr w:val="none" w:sz="0" w:space="0" w:color="auto" w:frame="1"/>
        </w:rPr>
        <w:t>a été</w:t>
      </w:r>
      <w:r w:rsidRPr="0092074A">
        <w:rPr>
          <w:rFonts w:eastAsia="Times New Roman" w:cs="Arial"/>
          <w:color w:val="2D2D2D"/>
        </w:rPr>
        <w:t xml:space="preserve"> contrôlée dans le sud de la France par l’épandage d’insecticides sur les étendues d’eau dans lesquelles se développent leurs larves. </w:t>
      </w:r>
    </w:p>
    <w:p w:rsidR="00C77660" w:rsidRPr="0092074A" w:rsidRDefault="00D4636F" w:rsidP="002C7EAE">
      <w:pPr>
        <w:shd w:val="clear" w:color="auto" w:fill="FFFFFF"/>
        <w:spacing w:after="240" w:line="240" w:lineRule="auto"/>
        <w:jc w:val="both"/>
        <w:rPr>
          <w:rFonts w:eastAsia="Times New Roman" w:cs="Arial"/>
          <w:color w:val="2D2D2D"/>
        </w:rPr>
      </w:pPr>
      <w:r w:rsidRPr="0092074A">
        <w:rPr>
          <w:rFonts w:eastAsia="Times New Roman" w:cs="Arial"/>
          <w:color w:val="2D2D2D"/>
        </w:rPr>
        <w:t>On s’intéresse à la résistance développée par certains moustiques à ces insecticides dans l</w:t>
      </w:r>
      <w:r w:rsidRPr="0092074A">
        <w:rPr>
          <w:rFonts w:eastAsia="Times New Roman" w:cs="Arial"/>
          <w:color w:val="2D2D2D"/>
        </w:rPr>
        <w:t>a région de Montpellier.</w:t>
      </w:r>
      <w:r>
        <w:rPr>
          <w:rFonts w:eastAsia="Times New Roman" w:cs="Arial"/>
          <w:color w:val="2D2D2D"/>
        </w:rPr>
        <w:t xml:space="preserve"> </w:t>
      </w:r>
    </w:p>
    <w:p w:rsidR="00C77660" w:rsidRPr="00C77660" w:rsidRDefault="00D4636F"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Document 1 </w:t>
      </w:r>
      <w:r w:rsidRPr="00C77660">
        <w:rPr>
          <w:rFonts w:eastAsia="Times New Roman" w:cs="Arial"/>
          <w:color w:val="2D2D2D"/>
          <w:u w:val="single"/>
          <w:bdr w:val="none" w:sz="0" w:space="0" w:color="auto" w:frame="1"/>
        </w:rPr>
        <w:t xml:space="preserve">: </w:t>
      </w:r>
      <w:r w:rsidRPr="00C77660">
        <w:rPr>
          <w:rFonts w:eastAsia="Times New Roman" w:cs="Arial"/>
          <w:b/>
          <w:bCs/>
          <w:color w:val="2D2D2D"/>
          <w:u w:val="single"/>
          <w:bdr w:val="none" w:sz="0" w:space="0" w:color="auto" w:frame="1"/>
        </w:rPr>
        <w:t>résistance de</w:t>
      </w:r>
      <w:r>
        <w:rPr>
          <w:rFonts w:eastAsia="Times New Roman" w:cs="Arial"/>
          <w:b/>
          <w:bCs/>
          <w:color w:val="2D2D2D"/>
          <w:u w:val="single"/>
          <w:bdr w:val="none" w:sz="0" w:space="0" w:color="auto" w:frame="1"/>
        </w:rPr>
        <w:t xml:space="preserve"> </w:t>
      </w:r>
      <w:r w:rsidRPr="00C77660">
        <w:rPr>
          <w:rFonts w:eastAsia="Times New Roman" w:cs="Arial"/>
          <w:b/>
          <w:bCs/>
          <w:i/>
          <w:iCs/>
          <w:color w:val="2D2D2D"/>
          <w:u w:val="single"/>
          <w:bdr w:val="none" w:sz="0" w:space="0" w:color="auto" w:frame="1"/>
        </w:rPr>
        <w:t>Culex pipiens</w:t>
      </w:r>
      <w:r>
        <w:rPr>
          <w:rFonts w:eastAsia="Times New Roman" w:cs="Arial"/>
          <w:b/>
          <w:bCs/>
          <w:color w:val="2D2D2D"/>
          <w:u w:val="single"/>
          <w:bdr w:val="none" w:sz="0" w:space="0" w:color="auto" w:frame="1"/>
        </w:rPr>
        <w:t xml:space="preserve"> aux insecticides</w:t>
      </w:r>
    </w:p>
    <w:p w:rsidR="00F15CB6" w:rsidRDefault="00D4636F"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D</w:t>
      </w:r>
      <w:r w:rsidRPr="0092074A">
        <w:rPr>
          <w:rFonts w:eastAsia="Times New Roman" w:cs="Arial"/>
          <w:color w:val="2D2D2D"/>
          <w:bdr w:val="none" w:sz="0" w:space="0" w:color="auto" w:frame="1"/>
        </w:rPr>
        <w:t>es insecticides</w:t>
      </w:r>
      <w:r>
        <w:rPr>
          <w:rFonts w:eastAsia="Times New Roman" w:cs="Arial"/>
          <w:color w:val="2D2D2D"/>
          <w:bdr w:val="none" w:sz="0" w:space="0" w:color="auto" w:frame="1"/>
        </w:rPr>
        <w:t xml:space="preserve"> organophosphorés ont été utilisés</w:t>
      </w:r>
      <w:r w:rsidRPr="009023B5">
        <w:rPr>
          <w:rFonts w:eastAsia="Times New Roman" w:cs="Arial"/>
          <w:color w:val="2D2D2D"/>
          <w:bdr w:val="none" w:sz="0" w:space="0" w:color="auto" w:frame="1"/>
        </w:rPr>
        <w:t xml:space="preserve"> </w:t>
      </w:r>
      <w:r>
        <w:rPr>
          <w:rFonts w:eastAsia="Times New Roman" w:cs="Arial"/>
          <w:color w:val="2D2D2D"/>
          <w:bdr w:val="none" w:sz="0" w:space="0" w:color="auto" w:frame="1"/>
        </w:rPr>
        <w:t>p</w:t>
      </w:r>
      <w:r w:rsidRPr="0092074A">
        <w:rPr>
          <w:rFonts w:eastAsia="Times New Roman" w:cs="Arial"/>
          <w:color w:val="2D2D2D"/>
          <w:bdr w:val="none" w:sz="0" w:space="0" w:color="auto" w:frame="1"/>
        </w:rPr>
        <w:t>our lutter contre le moustique</w:t>
      </w:r>
      <w:r>
        <w:rPr>
          <w:rFonts w:eastAsia="Times New Roman" w:cs="Arial"/>
          <w:color w:val="2D2D2D"/>
          <w:bdr w:val="none" w:sz="0" w:space="0" w:color="auto" w:frame="1"/>
        </w:rPr>
        <w:t xml:space="preserve"> </w:t>
      </w:r>
      <w:r w:rsidRPr="0092074A">
        <w:rPr>
          <w:rFonts w:eastAsia="Times New Roman" w:cs="Arial"/>
          <w:i/>
          <w:iCs/>
          <w:color w:val="2D2D2D"/>
          <w:bdr w:val="none" w:sz="0" w:space="0" w:color="auto" w:frame="1"/>
        </w:rPr>
        <w:t>Culex pipiens</w:t>
      </w:r>
      <w:r>
        <w:rPr>
          <w:rFonts w:eastAsia="Times New Roman" w:cs="Arial"/>
          <w:i/>
          <w:iCs/>
          <w:color w:val="2D2D2D"/>
          <w:bdr w:val="none" w:sz="0" w:space="0" w:color="auto" w:frame="1"/>
        </w:rPr>
        <w:t>.</w:t>
      </w:r>
      <w:r>
        <w:rPr>
          <w:rFonts w:eastAsia="Times New Roman" w:cs="Arial"/>
          <w:color w:val="2D2D2D"/>
          <w:bdr w:val="none" w:sz="0" w:space="0" w:color="auto" w:frame="1"/>
        </w:rPr>
        <w:t xml:space="preserve"> Certains moustiques y sont devenus résistants. </w:t>
      </w:r>
      <w:r w:rsidRPr="0092074A">
        <w:rPr>
          <w:rFonts w:eastAsia="Times New Roman" w:cs="Arial"/>
          <w:color w:val="2D2D2D"/>
          <w:bdr w:val="none" w:sz="0" w:space="0" w:color="auto" w:frame="1"/>
        </w:rPr>
        <w:t xml:space="preserve">L’étude du génome du </w:t>
      </w:r>
      <w:r w:rsidRPr="0092074A">
        <w:rPr>
          <w:rFonts w:eastAsia="Times New Roman" w:cs="Arial"/>
          <w:color w:val="2D2D2D"/>
          <w:bdr w:val="none" w:sz="0" w:space="0" w:color="auto" w:frame="1"/>
        </w:rPr>
        <w:t>moustique a montré qu</w:t>
      </w:r>
      <w:r>
        <w:rPr>
          <w:rFonts w:eastAsia="Times New Roman" w:cs="Arial"/>
          <w:color w:val="2D2D2D"/>
          <w:bdr w:val="none" w:sz="0" w:space="0" w:color="auto" w:frame="1"/>
        </w:rPr>
        <w:t>e le moustique</w:t>
      </w:r>
      <w:r w:rsidRPr="0092074A">
        <w:rPr>
          <w:rFonts w:eastAsia="Times New Roman" w:cs="Arial"/>
          <w:color w:val="2D2D2D"/>
          <w:bdr w:val="none" w:sz="0" w:space="0" w:color="auto" w:frame="1"/>
        </w:rPr>
        <w:t xml:space="preserve"> possédait </w:t>
      </w:r>
      <w:r>
        <w:rPr>
          <w:rFonts w:eastAsia="Times New Roman" w:cs="Arial"/>
          <w:color w:val="2D2D2D"/>
          <w:bdr w:val="none" w:sz="0" w:space="0" w:color="auto" w:frame="1"/>
        </w:rPr>
        <w:t>un</w:t>
      </w:r>
      <w:r w:rsidRPr="0092074A">
        <w:rPr>
          <w:rFonts w:eastAsia="Times New Roman" w:cs="Arial"/>
          <w:color w:val="2D2D2D"/>
          <w:bdr w:val="none" w:sz="0" w:space="0" w:color="auto" w:frame="1"/>
        </w:rPr>
        <w:t xml:space="preserve"> gène codant</w:t>
      </w:r>
      <w:r>
        <w:rPr>
          <w:rFonts w:eastAsia="Times New Roman" w:cs="Arial"/>
          <w:color w:val="2D2D2D"/>
          <w:bdr w:val="none" w:sz="0" w:space="0" w:color="auto" w:frame="1"/>
        </w:rPr>
        <w:t xml:space="preserve"> une molécule (</w:t>
      </w:r>
      <w:r w:rsidRPr="003D6E56">
        <w:rPr>
          <w:rFonts w:eastAsia="Times New Roman" w:cs="Arial"/>
          <w:color w:val="2D2D2D"/>
          <w:bdr w:val="none" w:sz="0" w:space="0" w:color="auto" w:frame="1"/>
        </w:rPr>
        <w:t>enzyme</w:t>
      </w:r>
      <w:r>
        <w:rPr>
          <w:rFonts w:eastAsia="Times New Roman" w:cs="Arial"/>
          <w:color w:val="2D2D2D"/>
          <w:bdr w:val="none" w:sz="0" w:space="0" w:color="auto" w:frame="1"/>
        </w:rPr>
        <w: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sous deux allèles : </w:t>
      </w:r>
    </w:p>
    <w:p w:rsidR="00F15CB6" w:rsidRPr="00F13A3B" w:rsidRDefault="00D4636F"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R (résistance) conférant la capacité de résister</w:t>
      </w:r>
      <w:r w:rsidRPr="00F13A3B" w:rsidDel="000A36D8">
        <w:rPr>
          <w:rFonts w:eastAsia="Times New Roman" w:cs="Arial"/>
          <w:color w:val="2D2D2D"/>
          <w:bdr w:val="none" w:sz="0" w:space="0" w:color="auto" w:frame="1"/>
        </w:rPr>
        <w:t xml:space="preserve"> </w:t>
      </w:r>
      <w:r w:rsidRPr="00F13A3B">
        <w:rPr>
          <w:rFonts w:eastAsia="Times New Roman" w:cs="Arial"/>
          <w:color w:val="2D2D2D"/>
          <w:bdr w:val="none" w:sz="0" w:space="0" w:color="auto" w:frame="1"/>
        </w:rPr>
        <w:t>aux insecticides ;</w:t>
      </w:r>
    </w:p>
    <w:p w:rsidR="006A05AD" w:rsidRPr="00F13A3B" w:rsidRDefault="00D4636F"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S (sensible).</w:t>
      </w:r>
    </w:p>
    <w:p w:rsidR="003D6E56" w:rsidRPr="0092074A" w:rsidRDefault="00D4636F"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rPr>
      </w:pPr>
      <w:r>
        <w:rPr>
          <w:rFonts w:eastAsia="Times New Roman" w:cs="Arial"/>
          <w:color w:val="2D2D2D"/>
          <w:bdr w:val="none" w:sz="0" w:space="0" w:color="auto" w:frame="1"/>
        </w:rPr>
        <w:t xml:space="preserve">On observe que la quantité de cette </w:t>
      </w:r>
      <w:r>
        <w:rPr>
          <w:rFonts w:eastAsia="Times New Roman" w:cs="Arial"/>
          <w:color w:val="2D2D2D"/>
          <w:bdr w:val="none" w:sz="0" w:space="0" w:color="auto" w:frame="1"/>
        </w:rPr>
        <w:t>enzyme produite dépend du génotype du moustique. On constate que la</w:t>
      </w:r>
      <w:r w:rsidRPr="0092074A">
        <w:rPr>
          <w:rFonts w:eastAsia="Times New Roman" w:cs="Arial"/>
          <w:color w:val="2D2D2D"/>
          <w:bdr w:val="none" w:sz="0" w:space="0" w:color="auto" w:frame="1"/>
        </w:rPr>
        <w:t xml:space="preserve"> quantité </w:t>
      </w:r>
      <w:r>
        <w:rPr>
          <w:rFonts w:eastAsia="Times New Roman" w:cs="Arial"/>
          <w:color w:val="2D2D2D"/>
        </w:rPr>
        <w:t>de</w:t>
      </w:r>
      <w:r>
        <w:rPr>
          <w:rFonts w:eastAsia="Times New Roman" w:cs="Arial"/>
          <w:color w:val="2D2D2D"/>
          <w:bdr w:val="none" w:sz="0" w:space="0" w:color="auto" w:frame="1"/>
        </w:rPr>
        <w:t xml:space="preserve"> celle-ci</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est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ainsi </w:t>
      </w:r>
      <w:r w:rsidRPr="0092074A">
        <w:rPr>
          <w:rFonts w:eastAsia="Times New Roman" w:cs="Arial"/>
          <w:color w:val="2D2D2D"/>
          <w:bdr w:val="none" w:sz="0" w:space="0" w:color="auto" w:frame="1"/>
        </w:rPr>
        <w:t>500 fois plus importante chez un moustique résistant que chez un moustique sensible.</w:t>
      </w:r>
    </w:p>
    <w:p w:rsidR="003D6E56" w:rsidRPr="0092074A" w:rsidRDefault="00D4636F" w:rsidP="003D6E56">
      <w:pPr>
        <w:shd w:val="clear" w:color="auto" w:fill="FFFFFF"/>
        <w:spacing w:after="0" w:line="240" w:lineRule="auto"/>
        <w:rPr>
          <w:rFonts w:eastAsia="Times New Roman" w:cs="Arial"/>
          <w:color w:val="2D2D2D"/>
        </w:rPr>
      </w:pPr>
    </w:p>
    <w:p w:rsidR="00C77660" w:rsidRDefault="00D4636F"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 xml:space="preserve">Document 2 : </w:t>
      </w:r>
      <w:r>
        <w:rPr>
          <w:rFonts w:eastAsia="Times New Roman" w:cs="Arial"/>
          <w:b/>
          <w:bCs/>
          <w:color w:val="2D2D2D"/>
          <w:u w:val="single"/>
          <w:bdr w:val="none" w:sz="0" w:space="0" w:color="auto" w:frame="1"/>
        </w:rPr>
        <w:t>a</w:t>
      </w:r>
      <w:r w:rsidRPr="00C77660">
        <w:rPr>
          <w:rFonts w:eastAsia="Times New Roman" w:cs="Arial"/>
          <w:b/>
          <w:bCs/>
          <w:color w:val="2D2D2D"/>
          <w:u w:val="single"/>
          <w:bdr w:val="none" w:sz="0" w:space="0" w:color="auto" w:frame="1"/>
        </w:rPr>
        <w:t xml:space="preserve">ction de l’enzyme sur </w:t>
      </w:r>
      <w:r>
        <w:rPr>
          <w:rFonts w:eastAsia="Times New Roman" w:cs="Arial"/>
          <w:b/>
          <w:bCs/>
          <w:color w:val="2D2D2D"/>
          <w:u w:val="single"/>
          <w:bdr w:val="none" w:sz="0" w:space="0" w:color="auto" w:frame="1"/>
        </w:rPr>
        <w:t>un insecticide, le parathion</w:t>
      </w:r>
    </w:p>
    <w:p w:rsidR="00C77660" w:rsidRDefault="00D4636F"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 xml:space="preserve">Le </w:t>
      </w:r>
      <w:r w:rsidRPr="0092074A">
        <w:rPr>
          <w:rFonts w:eastAsia="Times New Roman" w:cs="Arial"/>
          <w:color w:val="2D2D2D"/>
        </w:rPr>
        <w:t>parathion est, comme tous les insecticides organophosphorés, un</w:t>
      </w:r>
      <w:r>
        <w:rPr>
          <w:rFonts w:eastAsia="Times New Roman" w:cs="Arial"/>
          <w:color w:val="2D2D2D"/>
        </w:rPr>
        <w:t xml:space="preserve">e molécule </w:t>
      </w:r>
      <w:r w:rsidRPr="0092074A">
        <w:rPr>
          <w:rFonts w:eastAsia="Times New Roman" w:cs="Arial"/>
          <w:color w:val="2D2D2D"/>
        </w:rPr>
        <w:t xml:space="preserve">qui altère le fonctionnement du système nerveux du moustique entraînant sa mort. Pour qu’il soit efficace, il doit pénétrer dans l’organisme de l’insecte et atteindre </w:t>
      </w:r>
      <w:r>
        <w:rPr>
          <w:rFonts w:eastAsia="Times New Roman" w:cs="Arial"/>
          <w:color w:val="2D2D2D"/>
        </w:rPr>
        <w:t>son</w:t>
      </w:r>
      <w:r w:rsidRPr="0092074A">
        <w:rPr>
          <w:rFonts w:eastAsia="Times New Roman" w:cs="Arial"/>
          <w:color w:val="2D2D2D"/>
        </w:rPr>
        <w:t xml:space="preserve"> système ner</w:t>
      </w:r>
      <w:r w:rsidRPr="0092074A">
        <w:rPr>
          <w:rFonts w:eastAsia="Times New Roman" w:cs="Arial"/>
          <w:color w:val="2D2D2D"/>
        </w:rPr>
        <w:t>veux</w:t>
      </w:r>
      <w:r>
        <w:rPr>
          <w:rFonts w:eastAsia="Times New Roman" w:cs="Arial"/>
          <w:color w:val="2D2D2D"/>
        </w:rPr>
        <w:t>.</w:t>
      </w:r>
    </w:p>
    <w:p w:rsidR="00C77660" w:rsidRPr="00AF170B" w:rsidRDefault="00D4636F"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szCs w:val="22"/>
        </w:rPr>
      </w:pPr>
      <w:r>
        <w:rPr>
          <w:rFonts w:eastAsia="Times New Roman" w:cs="Arial"/>
          <w:color w:val="2D2D2D"/>
        </w:rPr>
        <w:t xml:space="preserve">Chez le moustique </w:t>
      </w:r>
      <w:r w:rsidRPr="00C159C9">
        <w:rPr>
          <w:rFonts w:eastAsia="Times New Roman" w:cs="Arial"/>
          <w:color w:val="2D2D2D"/>
          <w:szCs w:val="22"/>
        </w:rPr>
        <w:t xml:space="preserve">résistant </w:t>
      </w:r>
      <w:r>
        <w:rPr>
          <w:rFonts w:eastAsia="Times New Roman" w:cs="Arial"/>
          <w:color w:val="2D2D2D"/>
          <w:szCs w:val="22"/>
        </w:rPr>
        <w:t>au</w:t>
      </w:r>
      <w:r w:rsidRPr="00C159C9">
        <w:rPr>
          <w:rFonts w:eastAsia="Times New Roman" w:cs="Arial"/>
          <w:color w:val="2D2D2D"/>
          <w:szCs w:val="22"/>
        </w:rPr>
        <w:t xml:space="preserve"> parathion</w:t>
      </w:r>
      <w:r>
        <w:rPr>
          <w:rFonts w:eastAsia="Times New Roman" w:cs="Arial"/>
          <w:color w:val="2D2D2D"/>
          <w:szCs w:val="22"/>
        </w:rPr>
        <w:t>, on peut schématiser ainsi</w:t>
      </w:r>
      <w:r w:rsidRPr="00AF170B">
        <w:rPr>
          <w:rFonts w:eastAsia="Times New Roman" w:cs="Arial"/>
          <w:color w:val="2D2D2D"/>
          <w:szCs w:val="22"/>
        </w:rPr>
        <w:t xml:space="preserve"> l’action de l’enzyme </w:t>
      </w:r>
      <w:r>
        <w:rPr>
          <w:rFonts w:eastAsia="Times New Roman" w:cs="Arial"/>
          <w:color w:val="2D2D2D"/>
          <w:szCs w:val="22"/>
        </w:rPr>
        <w:t xml:space="preserve">évoquée dans le document 1 </w:t>
      </w:r>
      <w:r w:rsidRPr="00AF170B">
        <w:rPr>
          <w:rFonts w:eastAsia="Times New Roman" w:cs="Arial"/>
          <w:color w:val="2D2D2D"/>
          <w:szCs w:val="22"/>
        </w:rPr>
        <w:t xml:space="preserve">: </w:t>
      </w:r>
    </w:p>
    <w:p w:rsidR="00C77660" w:rsidRDefault="00D4636F" w:rsidP="009100DF">
      <w:pPr>
        <w:pBdr>
          <w:top w:val="single" w:sz="4" w:space="6" w:color="auto"/>
          <w:left w:val="single" w:sz="4" w:space="4" w:color="auto"/>
          <w:bottom w:val="single" w:sz="4" w:space="6" w:color="auto"/>
          <w:right w:val="single" w:sz="4" w:space="4" w:color="auto"/>
        </w:pBdr>
        <w:shd w:val="clear" w:color="auto" w:fill="FFFFFF"/>
        <w:spacing w:after="240" w:line="240" w:lineRule="auto"/>
        <w:jc w:val="center"/>
        <w:rPr>
          <w:rFonts w:eastAsia="Times New Roman" w:cs="Arial"/>
          <w:color w:val="2D2D2D"/>
        </w:rPr>
      </w:pPr>
      <w:r>
        <w:rPr>
          <w:noProof/>
        </w:rPr>
        <w:drawing>
          <wp:inline distT="0" distB="0" distL="0" distR="0" wp14:anchorId="53801102" wp14:editId="1E3DA0B7">
            <wp:extent cx="5299788" cy="469922"/>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5452" cy="475744"/>
                    </a:xfrm>
                    <a:prstGeom prst="rect">
                      <a:avLst/>
                    </a:prstGeom>
                  </pic:spPr>
                </pic:pic>
              </a:graphicData>
            </a:graphic>
          </wp:inline>
        </w:drawing>
      </w:r>
    </w:p>
    <w:p w:rsidR="00771E76" w:rsidRDefault="00D4636F">
      <w:pPr>
        <w:spacing w:after="0" w:line="240" w:lineRule="auto"/>
        <w:rPr>
          <w:rFonts w:eastAsia="Times New Roman" w:cs="Arial"/>
          <w:b/>
          <w:bCs/>
          <w:color w:val="2D2D2D"/>
          <w:u w:val="single"/>
          <w:bdr w:val="none" w:sz="0" w:space="0" w:color="auto" w:frame="1"/>
        </w:rPr>
      </w:pPr>
      <w:r>
        <w:rPr>
          <w:rFonts w:eastAsia="Times New Roman" w:cs="Arial"/>
          <w:b/>
          <w:bCs/>
          <w:color w:val="2D2D2D"/>
          <w:u w:val="single"/>
          <w:bdr w:val="none" w:sz="0" w:space="0" w:color="auto" w:frame="1"/>
        </w:rPr>
        <w:br w:type="page"/>
      </w:r>
    </w:p>
    <w:p w:rsidR="00C77660" w:rsidRPr="00C77660" w:rsidRDefault="00D4636F"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u w:val="single"/>
        </w:rPr>
      </w:pPr>
      <w:r w:rsidRPr="00C77660">
        <w:rPr>
          <w:rFonts w:eastAsia="Times New Roman" w:cs="Arial"/>
          <w:b/>
          <w:bCs/>
          <w:color w:val="2D2D2D"/>
          <w:u w:val="single"/>
          <w:bdr w:val="none" w:sz="0" w:space="0" w:color="auto" w:frame="1"/>
        </w:rPr>
        <w:lastRenderedPageBreak/>
        <w:t xml:space="preserve">Document 3 : </w:t>
      </w:r>
      <w:r>
        <w:rPr>
          <w:rFonts w:eastAsia="Times New Roman" w:cs="Arial"/>
          <w:b/>
          <w:bCs/>
          <w:color w:val="2D2D2D"/>
          <w:u w:val="single"/>
          <w:bdr w:val="none" w:sz="0" w:space="0" w:color="auto" w:frame="1"/>
        </w:rPr>
        <w:t>é</w:t>
      </w:r>
      <w:r w:rsidRPr="00C77660">
        <w:rPr>
          <w:rFonts w:eastAsia="Times New Roman" w:cs="Arial"/>
          <w:b/>
          <w:bCs/>
          <w:color w:val="2D2D2D"/>
          <w:u w:val="single"/>
          <w:bdr w:val="none" w:sz="0" w:space="0" w:color="auto" w:frame="1"/>
        </w:rPr>
        <w:t>chantillonnage d’une population de moustiques dans la région de Montpellier</w:t>
      </w:r>
    </w:p>
    <w:p w:rsidR="00C77660" w:rsidRPr="0092074A" w:rsidRDefault="00D4636F"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 carte ci-</w:t>
      </w:r>
      <w:r>
        <w:rPr>
          <w:rFonts w:eastAsia="Times New Roman" w:cs="Arial"/>
          <w:color w:val="2D2D2D"/>
        </w:rPr>
        <w:t>dessous</w:t>
      </w:r>
      <w:r w:rsidRPr="0092074A">
        <w:rPr>
          <w:rFonts w:eastAsia="Times New Roman" w:cs="Arial"/>
          <w:color w:val="2D2D2D"/>
        </w:rPr>
        <w:t xml:space="preserve"> </w:t>
      </w:r>
      <w:r>
        <w:rPr>
          <w:rFonts w:eastAsia="Times New Roman" w:cs="Arial"/>
          <w:color w:val="2D2D2D"/>
        </w:rPr>
        <w:t xml:space="preserve">définit les </w:t>
      </w:r>
      <w:r>
        <w:rPr>
          <w:rFonts w:eastAsia="Times New Roman" w:cs="Arial"/>
          <w:color w:val="2D2D2D"/>
        </w:rPr>
        <w:t>différentes zones exposées ou non aux insecticides organophosphorés.</w:t>
      </w:r>
    </w:p>
    <w:p w:rsidR="00C77660" w:rsidRDefault="00D4636F"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1</w:t>
      </w:r>
      <w:r w:rsidRPr="0092074A">
        <w:rPr>
          <w:rFonts w:eastAsia="Times New Roman" w:cs="Arial"/>
          <w:color w:val="2D2D2D"/>
        </w:rPr>
        <w:t>, située au nord, n’a jamais été traitée avec des insecticides organophosphorés.</w:t>
      </w:r>
    </w:p>
    <w:p w:rsidR="00F13A3B" w:rsidRDefault="00D4636F"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2</w:t>
      </w:r>
      <w:r w:rsidRPr="0092074A">
        <w:rPr>
          <w:rFonts w:eastAsia="Times New Roman" w:cs="Arial"/>
          <w:color w:val="2D2D2D"/>
        </w:rPr>
        <w:t>, située au sud, a été traitée avec des insecticides organophosphorés depuis 1968. À cet</w:t>
      </w:r>
      <w:r w:rsidRPr="0092074A">
        <w:rPr>
          <w:rFonts w:eastAsia="Times New Roman" w:cs="Arial"/>
          <w:color w:val="2D2D2D"/>
        </w:rPr>
        <w:t>te époque, ces insecticides étaient très efficaces dans cette zone et tuaient la majorité des moustiques.</w:t>
      </w:r>
    </w:p>
    <w:p w:rsidR="00F13A3B" w:rsidRDefault="00D4636F" w:rsidP="0057104C">
      <w:pPr>
        <w:pBdr>
          <w:top w:val="single" w:sz="4" w:space="6" w:color="auto"/>
          <w:left w:val="single" w:sz="4" w:space="4" w:color="auto"/>
          <w:bottom w:val="single" w:sz="4" w:space="6" w:color="auto"/>
          <w:right w:val="single" w:sz="4" w:space="4" w:color="auto"/>
        </w:pBdr>
        <w:shd w:val="clear" w:color="auto" w:fill="FFFFFF"/>
        <w:spacing w:after="0" w:line="240" w:lineRule="auto"/>
        <w:jc w:val="center"/>
        <w:rPr>
          <w:rFonts w:eastAsia="Times New Roman" w:cs="Arial"/>
          <w:i/>
          <w:iCs/>
          <w:color w:val="2D2D2D"/>
          <w:sz w:val="20"/>
          <w:szCs w:val="20"/>
          <w:bdr w:val="none" w:sz="0" w:space="0" w:color="auto" w:frame="1"/>
        </w:rPr>
      </w:pPr>
      <w:r w:rsidRPr="0092074A">
        <w:rPr>
          <w:rFonts w:eastAsia="Times New Roman" w:cs="Arial"/>
          <w:noProof/>
          <w:color w:val="2D2D2D"/>
        </w:rPr>
        <w:drawing>
          <wp:inline distT="0" distB="0" distL="0" distR="0" wp14:anchorId="2F512035" wp14:editId="3C86AB93">
            <wp:extent cx="3971290" cy="5063486"/>
            <wp:effectExtent l="0" t="0" r="0" b="444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2956"/>
                    <a:stretch/>
                  </pic:blipFill>
                  <pic:spPr bwMode="auto">
                    <a:xfrm>
                      <a:off x="0" y="0"/>
                      <a:ext cx="3995203" cy="5093976"/>
                    </a:xfrm>
                    <a:prstGeom prst="rect">
                      <a:avLst/>
                    </a:prstGeom>
                    <a:noFill/>
                    <a:ln>
                      <a:noFill/>
                    </a:ln>
                    <a:extLst>
                      <a:ext uri="{53640926-AAD7-44D8-BBD7-CCE9431645EC}">
                        <a14:shadowObscured xmlns:a14="http://schemas.microsoft.com/office/drawing/2010/main"/>
                      </a:ext>
                    </a:extLst>
                  </pic:spPr>
                </pic:pic>
              </a:graphicData>
            </a:graphic>
          </wp:inline>
        </w:drawing>
      </w:r>
    </w:p>
    <w:p w:rsidR="00C77660" w:rsidRPr="00D17D11" w:rsidRDefault="00D4636F" w:rsidP="00D15829">
      <w:pPr>
        <w:pBdr>
          <w:top w:val="single" w:sz="4" w:space="6" w:color="auto"/>
          <w:left w:val="single" w:sz="4" w:space="4" w:color="auto"/>
          <w:bottom w:val="single" w:sz="4" w:space="6" w:color="auto"/>
          <w:right w:val="single" w:sz="4" w:space="4" w:color="auto"/>
        </w:pBdr>
        <w:shd w:val="clear" w:color="auto" w:fill="FFFFFF"/>
        <w:spacing w:before="120" w:after="0" w:line="240" w:lineRule="auto"/>
        <w:jc w:val="right"/>
        <w:rPr>
          <w:rFonts w:eastAsia="Times New Roman" w:cs="Arial"/>
          <w:color w:val="2D2D2D"/>
          <w:sz w:val="20"/>
          <w:szCs w:val="20"/>
        </w:rPr>
      </w:pPr>
      <w:r w:rsidRPr="00D17D11">
        <w:rPr>
          <w:rFonts w:eastAsia="Times New Roman" w:cs="Arial"/>
          <w:i/>
          <w:iCs/>
          <w:color w:val="2D2D2D"/>
          <w:sz w:val="20"/>
          <w:szCs w:val="20"/>
          <w:bdr w:val="none" w:sz="0" w:space="0" w:color="auto" w:frame="1"/>
        </w:rPr>
        <w:t>D’après www.acces.ens-lyon.fr</w:t>
      </w:r>
    </w:p>
    <w:p w:rsidR="00771E76" w:rsidRDefault="00D4636F" w:rsidP="00F13A3B">
      <w:pPr>
        <w:shd w:val="clear" w:color="auto" w:fill="FFFFFF"/>
        <w:spacing w:after="240" w:line="240" w:lineRule="auto"/>
        <w:rPr>
          <w:rFonts w:cs="Arial"/>
        </w:rPr>
      </w:pPr>
      <w:r w:rsidRPr="00D17D11">
        <w:rPr>
          <w:rFonts w:eastAsia="Times New Roman" w:cs="Arial"/>
          <w:color w:val="2D2D2D"/>
          <w:sz w:val="20"/>
          <w:szCs w:val="20"/>
        </w:rPr>
        <w:t> </w:t>
      </w:r>
      <w:r>
        <w:rPr>
          <w:rFonts w:cs="Arial"/>
        </w:rPr>
        <w:br w:type="page"/>
      </w:r>
    </w:p>
    <w:p w:rsidR="001701A9" w:rsidRDefault="00D4636F" w:rsidP="00D311E7">
      <w:pPr>
        <w:jc w:val="both"/>
        <w:rPr>
          <w:rFonts w:cs="Arial"/>
        </w:rPr>
      </w:pPr>
    </w:p>
    <w:p w:rsidR="00C77660" w:rsidRDefault="00D4636F" w:rsidP="00D311E7">
      <w:pPr>
        <w:jc w:val="both"/>
        <w:rPr>
          <w:rFonts w:cs="Arial"/>
        </w:rPr>
      </w:pPr>
      <w:r w:rsidRPr="00AF170B">
        <w:rPr>
          <w:rFonts w:cs="Arial"/>
        </w:rPr>
        <w:t>En 1980,</w:t>
      </w:r>
      <w:r w:rsidRPr="00E226C1">
        <w:rPr>
          <w:rFonts w:cs="Arial"/>
        </w:rPr>
        <w:t xml:space="preserve"> </w:t>
      </w:r>
      <w:r>
        <w:rPr>
          <w:rFonts w:cs="Arial"/>
        </w:rPr>
        <w:t>un échantillonnage a été réalisé dans une population de moustiques située à Maurin</w:t>
      </w:r>
      <w:r>
        <w:rPr>
          <w:rFonts w:cs="Arial"/>
        </w:rPr>
        <w:t xml:space="preserve"> (zone 2) afin d’étudier la structure génétique de cette population.</w:t>
      </w:r>
    </w:p>
    <w:p w:rsidR="00C77660" w:rsidRDefault="00D4636F" w:rsidP="00D311E7">
      <w:pPr>
        <w:jc w:val="both"/>
        <w:rPr>
          <w:rFonts w:cs="Arial"/>
        </w:rPr>
      </w:pPr>
      <w:r>
        <w:rPr>
          <w:rFonts w:cs="Arial"/>
        </w:rPr>
        <w:t>Les résultats de cette étude sont résumés dans le tableau ci-dessous.</w:t>
      </w:r>
      <w:r w:rsidRPr="00E226C1">
        <w:rPr>
          <w:rFonts w:cs="Arial"/>
        </w:rPr>
        <w:t xml:space="preserve"> </w:t>
      </w:r>
    </w:p>
    <w:tbl>
      <w:tblPr>
        <w:tblStyle w:val="Grilledutableau"/>
        <w:tblW w:w="0" w:type="auto"/>
        <w:tblInd w:w="137" w:type="dxa"/>
        <w:tblLook w:val="04A0" w:firstRow="1" w:lastRow="0" w:firstColumn="1" w:lastColumn="0" w:noHBand="0" w:noVBand="1"/>
      </w:tblPr>
      <w:tblGrid>
        <w:gridCol w:w="2788"/>
        <w:gridCol w:w="1536"/>
        <w:gridCol w:w="1535"/>
        <w:gridCol w:w="1535"/>
        <w:gridCol w:w="1529"/>
      </w:tblGrid>
      <w:tr w:rsidR="006739B0" w:rsidTr="006739B0">
        <w:trPr>
          <w:trHeight w:val="340"/>
        </w:trPr>
        <w:tc>
          <w:tcPr>
            <w:tcW w:w="2851" w:type="dxa"/>
            <w:shd w:val="clear" w:color="auto" w:fill="EEECE1" w:themeFill="background2"/>
            <w:vAlign w:val="center"/>
          </w:tcPr>
          <w:p w:rsidR="006739B0" w:rsidRDefault="00D4636F" w:rsidP="00842A4D">
            <w:pPr>
              <w:spacing w:before="40" w:after="40"/>
              <w:ind w:left="23"/>
              <w:jc w:val="center"/>
              <w:rPr>
                <w:rFonts w:cs="Arial"/>
              </w:rPr>
            </w:pPr>
            <w:r>
              <w:rPr>
                <w:rFonts w:cs="Arial"/>
              </w:rPr>
              <w:t>Génotypes concernant le gène de résistance à l’insecticide (doc. 1)</w:t>
            </w:r>
          </w:p>
        </w:tc>
        <w:tc>
          <w:tcPr>
            <w:tcW w:w="1577" w:type="dxa"/>
            <w:vAlign w:val="center"/>
          </w:tcPr>
          <w:p w:rsidR="006739B0" w:rsidRDefault="00D4636F" w:rsidP="00842A4D">
            <w:pPr>
              <w:spacing w:before="40" w:after="40"/>
              <w:jc w:val="center"/>
              <w:rPr>
                <w:rFonts w:cs="Arial"/>
              </w:rPr>
            </w:pPr>
            <w:r>
              <w:rPr>
                <w:rFonts w:cs="Arial"/>
              </w:rPr>
              <w:t>R//R</w:t>
            </w:r>
          </w:p>
        </w:tc>
        <w:tc>
          <w:tcPr>
            <w:tcW w:w="1577" w:type="dxa"/>
            <w:vAlign w:val="center"/>
          </w:tcPr>
          <w:p w:rsidR="006739B0" w:rsidRDefault="00D4636F" w:rsidP="00842A4D">
            <w:pPr>
              <w:spacing w:before="40" w:after="40"/>
              <w:jc w:val="center"/>
              <w:rPr>
                <w:rFonts w:cs="Arial"/>
              </w:rPr>
            </w:pPr>
            <w:r>
              <w:rPr>
                <w:rFonts w:cs="Arial"/>
              </w:rPr>
              <w:t>R//S</w:t>
            </w:r>
          </w:p>
        </w:tc>
        <w:tc>
          <w:tcPr>
            <w:tcW w:w="1577" w:type="dxa"/>
            <w:vAlign w:val="center"/>
          </w:tcPr>
          <w:p w:rsidR="006739B0" w:rsidRDefault="00D4636F" w:rsidP="00842A4D">
            <w:pPr>
              <w:spacing w:before="40" w:after="40"/>
              <w:jc w:val="center"/>
              <w:rPr>
                <w:rFonts w:cs="Arial"/>
              </w:rPr>
            </w:pPr>
            <w:r>
              <w:rPr>
                <w:rFonts w:cs="Arial"/>
              </w:rPr>
              <w:t>S//S</w:t>
            </w:r>
          </w:p>
        </w:tc>
        <w:tc>
          <w:tcPr>
            <w:tcW w:w="1567" w:type="dxa"/>
            <w:vAlign w:val="center"/>
          </w:tcPr>
          <w:p w:rsidR="006739B0" w:rsidRDefault="00D4636F" w:rsidP="00842A4D">
            <w:pPr>
              <w:spacing w:before="40" w:after="40"/>
              <w:jc w:val="center"/>
              <w:rPr>
                <w:rFonts w:cs="Arial"/>
              </w:rPr>
            </w:pPr>
            <w:r>
              <w:rPr>
                <w:rFonts w:cs="Arial"/>
              </w:rPr>
              <w:t>Total</w:t>
            </w:r>
          </w:p>
        </w:tc>
      </w:tr>
      <w:tr w:rsidR="005F56BE" w:rsidTr="006739B0">
        <w:trPr>
          <w:trHeight w:val="340"/>
        </w:trPr>
        <w:tc>
          <w:tcPr>
            <w:tcW w:w="2851" w:type="dxa"/>
            <w:shd w:val="clear" w:color="auto" w:fill="EEECE1" w:themeFill="background2"/>
            <w:vAlign w:val="center"/>
          </w:tcPr>
          <w:p w:rsidR="005F56BE" w:rsidRDefault="00D4636F" w:rsidP="00842A4D">
            <w:pPr>
              <w:spacing w:before="40" w:after="40"/>
              <w:ind w:left="23"/>
              <w:jc w:val="center"/>
              <w:rPr>
                <w:rFonts w:cs="Arial"/>
              </w:rPr>
            </w:pPr>
            <w:r>
              <w:rPr>
                <w:rFonts w:cs="Arial"/>
              </w:rPr>
              <w:t>Résistance à l’insecticide</w:t>
            </w:r>
          </w:p>
        </w:tc>
        <w:tc>
          <w:tcPr>
            <w:tcW w:w="1577" w:type="dxa"/>
            <w:vAlign w:val="center"/>
          </w:tcPr>
          <w:p w:rsidR="005F56BE" w:rsidRDefault="00D4636F" w:rsidP="00842A4D">
            <w:pPr>
              <w:spacing w:before="40" w:after="40"/>
              <w:jc w:val="center"/>
              <w:rPr>
                <w:rFonts w:cs="Arial"/>
              </w:rPr>
            </w:pPr>
            <w:r>
              <w:rPr>
                <w:rFonts w:cs="Arial"/>
              </w:rPr>
              <w:t>oui</w:t>
            </w:r>
          </w:p>
        </w:tc>
        <w:tc>
          <w:tcPr>
            <w:tcW w:w="1577" w:type="dxa"/>
            <w:vAlign w:val="center"/>
          </w:tcPr>
          <w:p w:rsidR="005F56BE" w:rsidRDefault="00D4636F" w:rsidP="00842A4D">
            <w:pPr>
              <w:spacing w:before="40" w:after="40"/>
              <w:jc w:val="center"/>
              <w:rPr>
                <w:rFonts w:cs="Arial"/>
              </w:rPr>
            </w:pPr>
            <w:r>
              <w:rPr>
                <w:rFonts w:cs="Arial"/>
              </w:rPr>
              <w:t>oui</w:t>
            </w:r>
          </w:p>
        </w:tc>
        <w:tc>
          <w:tcPr>
            <w:tcW w:w="1577" w:type="dxa"/>
            <w:vAlign w:val="center"/>
          </w:tcPr>
          <w:p w:rsidR="005F56BE" w:rsidRDefault="00D4636F" w:rsidP="00842A4D">
            <w:pPr>
              <w:spacing w:before="40" w:after="40"/>
              <w:jc w:val="center"/>
              <w:rPr>
                <w:rFonts w:cs="Arial"/>
              </w:rPr>
            </w:pPr>
            <w:r>
              <w:rPr>
                <w:rFonts w:cs="Arial"/>
              </w:rPr>
              <w:t>non</w:t>
            </w:r>
          </w:p>
        </w:tc>
        <w:tc>
          <w:tcPr>
            <w:tcW w:w="1567" w:type="dxa"/>
            <w:vAlign w:val="center"/>
          </w:tcPr>
          <w:p w:rsidR="005F56BE" w:rsidRDefault="00D4636F" w:rsidP="00842A4D">
            <w:pPr>
              <w:spacing w:before="40" w:after="40"/>
              <w:jc w:val="center"/>
              <w:rPr>
                <w:rFonts w:cs="Arial"/>
              </w:rPr>
            </w:pPr>
          </w:p>
        </w:tc>
      </w:tr>
      <w:tr w:rsidR="006739B0" w:rsidTr="006739B0">
        <w:trPr>
          <w:trHeight w:val="340"/>
        </w:trPr>
        <w:tc>
          <w:tcPr>
            <w:tcW w:w="2851" w:type="dxa"/>
            <w:shd w:val="clear" w:color="auto" w:fill="EEECE1" w:themeFill="background2"/>
            <w:vAlign w:val="center"/>
          </w:tcPr>
          <w:p w:rsidR="006739B0" w:rsidRPr="00C77660" w:rsidRDefault="00D4636F" w:rsidP="00842A4D">
            <w:pPr>
              <w:pStyle w:val="Sansinterligne"/>
              <w:spacing w:before="40" w:after="40"/>
              <w:jc w:val="center"/>
              <w:rPr>
                <w:rFonts w:ascii="Arial" w:hAnsi="Arial" w:cs="Arial"/>
                <w:sz w:val="24"/>
                <w:szCs w:val="24"/>
              </w:rPr>
            </w:pPr>
            <w:r w:rsidRPr="00C77660">
              <w:rPr>
                <w:rFonts w:ascii="Arial" w:hAnsi="Arial" w:cs="Arial"/>
                <w:sz w:val="24"/>
                <w:szCs w:val="24"/>
              </w:rPr>
              <w:t>Nombre</w:t>
            </w:r>
          </w:p>
          <w:p w:rsidR="006739B0" w:rsidRDefault="00D4636F" w:rsidP="00842A4D">
            <w:pPr>
              <w:pStyle w:val="Sansinterligne"/>
              <w:spacing w:before="40" w:after="40"/>
              <w:jc w:val="center"/>
              <w:rPr>
                <w:rFonts w:ascii="Arial" w:hAnsi="Arial"/>
                <w:sz w:val="24"/>
                <w:szCs w:val="24"/>
              </w:rPr>
            </w:pPr>
            <w:r w:rsidRPr="00C77660">
              <w:rPr>
                <w:rFonts w:ascii="Arial" w:hAnsi="Arial" w:cs="Arial"/>
                <w:sz w:val="24"/>
                <w:szCs w:val="24"/>
              </w:rPr>
              <w:t>de moustiques</w:t>
            </w:r>
          </w:p>
        </w:tc>
        <w:tc>
          <w:tcPr>
            <w:tcW w:w="1577" w:type="dxa"/>
            <w:vAlign w:val="center"/>
          </w:tcPr>
          <w:p w:rsidR="006739B0" w:rsidRDefault="00D4636F" w:rsidP="00842A4D">
            <w:pPr>
              <w:spacing w:before="40" w:after="40"/>
              <w:jc w:val="center"/>
              <w:rPr>
                <w:rFonts w:cs="Arial"/>
              </w:rPr>
            </w:pPr>
            <w:r>
              <w:rPr>
                <w:rFonts w:cs="Arial"/>
              </w:rPr>
              <w:t>90</w:t>
            </w:r>
          </w:p>
        </w:tc>
        <w:tc>
          <w:tcPr>
            <w:tcW w:w="1577" w:type="dxa"/>
            <w:vAlign w:val="center"/>
          </w:tcPr>
          <w:p w:rsidR="006739B0" w:rsidRDefault="00D4636F" w:rsidP="00842A4D">
            <w:pPr>
              <w:spacing w:before="40" w:after="40"/>
              <w:jc w:val="center"/>
              <w:rPr>
                <w:rFonts w:cs="Arial"/>
              </w:rPr>
            </w:pPr>
            <w:r>
              <w:rPr>
                <w:rFonts w:cs="Arial"/>
              </w:rPr>
              <w:t>284</w:t>
            </w:r>
          </w:p>
        </w:tc>
        <w:tc>
          <w:tcPr>
            <w:tcW w:w="1577" w:type="dxa"/>
            <w:vAlign w:val="center"/>
          </w:tcPr>
          <w:p w:rsidR="006739B0" w:rsidRDefault="00D4636F" w:rsidP="00842A4D">
            <w:pPr>
              <w:spacing w:before="40" w:after="40"/>
              <w:jc w:val="center"/>
              <w:rPr>
                <w:rFonts w:cs="Arial"/>
              </w:rPr>
            </w:pPr>
            <w:r>
              <w:rPr>
                <w:rFonts w:cs="Arial"/>
              </w:rPr>
              <w:t>70</w:t>
            </w:r>
          </w:p>
        </w:tc>
        <w:tc>
          <w:tcPr>
            <w:tcW w:w="1567" w:type="dxa"/>
            <w:vAlign w:val="center"/>
          </w:tcPr>
          <w:p w:rsidR="006739B0" w:rsidRDefault="00D4636F" w:rsidP="00842A4D">
            <w:pPr>
              <w:spacing w:before="40" w:after="40"/>
              <w:jc w:val="center"/>
              <w:rPr>
                <w:rFonts w:cs="Arial"/>
              </w:rPr>
            </w:pPr>
            <w:r>
              <w:rPr>
                <w:rFonts w:cs="Arial"/>
              </w:rPr>
              <w:t>444</w:t>
            </w:r>
          </w:p>
        </w:tc>
      </w:tr>
      <w:tr w:rsidR="006739B0" w:rsidTr="006739B0">
        <w:trPr>
          <w:trHeight w:val="340"/>
        </w:trPr>
        <w:tc>
          <w:tcPr>
            <w:tcW w:w="2851" w:type="dxa"/>
            <w:shd w:val="clear" w:color="auto" w:fill="EEECE1" w:themeFill="background2"/>
            <w:vAlign w:val="center"/>
          </w:tcPr>
          <w:p w:rsidR="006739B0" w:rsidRDefault="00D4636F" w:rsidP="00842A4D">
            <w:pPr>
              <w:pStyle w:val="Sansinterligne"/>
              <w:spacing w:before="40" w:after="40"/>
              <w:jc w:val="center"/>
              <w:rPr>
                <w:rFonts w:ascii="Arial" w:hAnsi="Arial" w:cs="Arial"/>
                <w:sz w:val="24"/>
                <w:szCs w:val="24"/>
              </w:rPr>
            </w:pPr>
            <w:r>
              <w:rPr>
                <w:rFonts w:ascii="Arial" w:hAnsi="Arial" w:cs="Arial"/>
                <w:sz w:val="24"/>
                <w:szCs w:val="24"/>
              </w:rPr>
              <w:t>Fréquence génotypique</w:t>
            </w:r>
          </w:p>
          <w:p w:rsidR="006739B0" w:rsidRPr="00C77660" w:rsidRDefault="00D4636F" w:rsidP="00842A4D">
            <w:pPr>
              <w:pStyle w:val="Sansinterligne"/>
              <w:spacing w:before="40" w:after="40"/>
              <w:jc w:val="center"/>
              <w:rPr>
                <w:rFonts w:ascii="Arial" w:hAnsi="Arial" w:cs="Arial"/>
                <w:sz w:val="24"/>
                <w:szCs w:val="24"/>
              </w:rPr>
            </w:pPr>
            <w:r>
              <w:rPr>
                <w:rFonts w:ascii="Arial" w:hAnsi="Arial" w:cs="Arial"/>
                <w:sz w:val="24"/>
                <w:szCs w:val="24"/>
              </w:rPr>
              <w:t>observée</w:t>
            </w:r>
          </w:p>
        </w:tc>
        <w:tc>
          <w:tcPr>
            <w:tcW w:w="1577" w:type="dxa"/>
            <w:vAlign w:val="center"/>
          </w:tcPr>
          <w:p w:rsidR="006739B0" w:rsidRDefault="00D4636F" w:rsidP="00842A4D">
            <w:pPr>
              <w:spacing w:before="40" w:after="40"/>
              <w:jc w:val="center"/>
              <w:rPr>
                <w:rFonts w:cs="Arial"/>
              </w:rPr>
            </w:pPr>
            <w:r>
              <w:rPr>
                <w:rFonts w:cs="Arial"/>
              </w:rPr>
              <w:t>0,20</w:t>
            </w:r>
          </w:p>
        </w:tc>
        <w:tc>
          <w:tcPr>
            <w:tcW w:w="1577" w:type="dxa"/>
            <w:vAlign w:val="center"/>
          </w:tcPr>
          <w:p w:rsidR="006739B0" w:rsidRDefault="00D4636F" w:rsidP="00842A4D">
            <w:pPr>
              <w:spacing w:before="40" w:after="40"/>
              <w:jc w:val="center"/>
              <w:rPr>
                <w:rFonts w:cs="Arial"/>
              </w:rPr>
            </w:pPr>
            <w:r>
              <w:rPr>
                <w:rFonts w:cs="Arial"/>
              </w:rPr>
              <w:t>0,64</w:t>
            </w:r>
          </w:p>
        </w:tc>
        <w:tc>
          <w:tcPr>
            <w:tcW w:w="1577" w:type="dxa"/>
            <w:vAlign w:val="center"/>
          </w:tcPr>
          <w:p w:rsidR="006739B0" w:rsidRDefault="00D4636F" w:rsidP="00842A4D">
            <w:pPr>
              <w:spacing w:before="40" w:after="40"/>
              <w:jc w:val="center"/>
              <w:rPr>
                <w:rFonts w:cs="Arial"/>
              </w:rPr>
            </w:pPr>
            <w:r>
              <w:rPr>
                <w:rFonts w:cs="Arial"/>
              </w:rPr>
              <w:t>0,16</w:t>
            </w:r>
          </w:p>
        </w:tc>
        <w:tc>
          <w:tcPr>
            <w:tcW w:w="1567" w:type="dxa"/>
            <w:vAlign w:val="center"/>
          </w:tcPr>
          <w:p w:rsidR="006739B0" w:rsidRDefault="00D4636F" w:rsidP="00842A4D">
            <w:pPr>
              <w:spacing w:before="40" w:after="40"/>
              <w:jc w:val="center"/>
              <w:rPr>
                <w:rFonts w:cs="Arial"/>
              </w:rPr>
            </w:pPr>
            <w:r>
              <w:rPr>
                <w:rFonts w:cs="Arial"/>
              </w:rPr>
              <w:t>1</w:t>
            </w:r>
          </w:p>
        </w:tc>
      </w:tr>
    </w:tbl>
    <w:p w:rsidR="00C77660" w:rsidRPr="00771E76" w:rsidRDefault="00D4636F" w:rsidP="00842A4D">
      <w:pPr>
        <w:spacing w:before="360" w:after="240"/>
        <w:jc w:val="both"/>
        <w:rPr>
          <w:rFonts w:cs="Arial"/>
        </w:rPr>
      </w:pPr>
      <w:r w:rsidRPr="00771E76">
        <w:rPr>
          <w:rFonts w:cs="Arial"/>
          <w:b/>
          <w:bCs/>
        </w:rPr>
        <w:t>1-</w:t>
      </w:r>
      <w:r>
        <w:rPr>
          <w:rFonts w:cs="Arial"/>
        </w:rPr>
        <w:t xml:space="preserve"> À</w:t>
      </w:r>
      <w:r w:rsidRPr="00771E76">
        <w:rPr>
          <w:rFonts w:cs="Arial"/>
        </w:rPr>
        <w:t xml:space="preserve"> partir des documents 1 et 2 et de </w:t>
      </w:r>
      <w:r>
        <w:rPr>
          <w:rFonts w:cs="Arial"/>
        </w:rPr>
        <w:t xml:space="preserve">vos </w:t>
      </w:r>
      <w:r w:rsidRPr="00771E76">
        <w:rPr>
          <w:rFonts w:cs="Arial"/>
        </w:rPr>
        <w:t>connaissances</w:t>
      </w:r>
      <w:r>
        <w:rPr>
          <w:rFonts w:cs="Arial"/>
        </w:rPr>
        <w:t>,</w:t>
      </w:r>
      <w:r w:rsidRPr="00771E76">
        <w:rPr>
          <w:rFonts w:cs="Arial"/>
        </w:rPr>
        <w:t xml:space="preserve"> expliquer l</w:t>
      </w:r>
      <w:r>
        <w:rPr>
          <w:rFonts w:cs="Arial"/>
        </w:rPr>
        <w:t>’acquisition de la</w:t>
      </w:r>
      <w:r w:rsidRPr="00771E76">
        <w:rPr>
          <w:rFonts w:cs="Arial"/>
        </w:rPr>
        <w:t xml:space="preserve"> résistance au parathion</w:t>
      </w:r>
      <w:r w:rsidRPr="00E91A4F">
        <w:rPr>
          <w:rFonts w:cs="Arial"/>
        </w:rPr>
        <w:t xml:space="preserve"> </w:t>
      </w:r>
      <w:r w:rsidRPr="00771E76">
        <w:rPr>
          <w:rFonts w:cs="Arial"/>
        </w:rPr>
        <w:t>de certains moustiques.</w:t>
      </w:r>
    </w:p>
    <w:p w:rsidR="006739B0" w:rsidRDefault="00D4636F" w:rsidP="00842A4D">
      <w:pPr>
        <w:spacing w:after="240"/>
        <w:jc w:val="both"/>
        <w:rPr>
          <w:rFonts w:cs="Arial"/>
        </w:rPr>
      </w:pPr>
      <w:r w:rsidRPr="00771E76">
        <w:rPr>
          <w:rFonts w:cs="Arial"/>
          <w:b/>
          <w:bCs/>
        </w:rPr>
        <w:t>2-</w:t>
      </w:r>
      <w:r>
        <w:rPr>
          <w:rFonts w:cs="Arial"/>
        </w:rPr>
        <w:t xml:space="preserve"> À </w:t>
      </w:r>
      <w:r w:rsidRPr="00771E76">
        <w:rPr>
          <w:rFonts w:cs="Arial"/>
        </w:rPr>
        <w:t xml:space="preserve">partir du </w:t>
      </w:r>
      <w:r w:rsidRPr="00771E76">
        <w:rPr>
          <w:rFonts w:cs="Arial"/>
        </w:rPr>
        <w:t>document 3, vérifier que la structure génétique de la population n’est pas</w:t>
      </w:r>
      <w:r>
        <w:rPr>
          <w:rFonts w:cs="Arial"/>
        </w:rPr>
        <w:t xml:space="preserve"> </w:t>
      </w:r>
      <w:r w:rsidRPr="006D5ECB">
        <w:rPr>
          <w:rFonts w:cs="Arial"/>
        </w:rPr>
        <w:t xml:space="preserve">à l’équilibre de Hardy-Weinberg. Pour ce faire, on </w:t>
      </w:r>
      <w:r>
        <w:rPr>
          <w:rFonts w:cs="Arial"/>
        </w:rPr>
        <w:t>comparera les fréquences génotypiques observées dans la population de moustique aux fréquences génotypiques que vous calculerez se</w:t>
      </w:r>
      <w:r>
        <w:rPr>
          <w:rFonts w:cs="Arial"/>
        </w:rPr>
        <w:t>lon le modèle de Hardy-Weinberg.</w:t>
      </w:r>
    </w:p>
    <w:p w:rsidR="006739B0" w:rsidRPr="00C10DAE" w:rsidRDefault="00D4636F" w:rsidP="00CB0C0A">
      <w:pPr>
        <w:pBdr>
          <w:top w:val="single" w:sz="4" w:space="6" w:color="auto"/>
          <w:left w:val="single" w:sz="4" w:space="4" w:color="auto"/>
          <w:bottom w:val="single" w:sz="4" w:space="6" w:color="auto"/>
          <w:right w:val="single" w:sz="4" w:space="4" w:color="auto"/>
        </w:pBdr>
        <w:spacing w:after="120"/>
        <w:jc w:val="both"/>
        <w:rPr>
          <w:rFonts w:cs="Arial"/>
          <w:b/>
          <w:bCs/>
        </w:rPr>
      </w:pPr>
      <w:r w:rsidRPr="00C10DAE">
        <w:rPr>
          <w:rFonts w:cs="Arial"/>
          <w:b/>
          <w:bCs/>
        </w:rPr>
        <w:t>Rappel d</w:t>
      </w:r>
      <w:r>
        <w:rPr>
          <w:rFonts w:cs="Arial"/>
          <w:b/>
          <w:bCs/>
        </w:rPr>
        <w:t>u modèle</w:t>
      </w:r>
      <w:r w:rsidRPr="00C10DAE">
        <w:rPr>
          <w:rFonts w:cs="Arial"/>
          <w:b/>
          <w:bCs/>
        </w:rPr>
        <w:t xml:space="preserve"> de Hardy-Weinberg </w:t>
      </w:r>
      <w:r>
        <w:rPr>
          <w:rFonts w:cs="Arial"/>
          <w:b/>
          <w:bCs/>
        </w:rPr>
        <w:t>:</w:t>
      </w:r>
    </w:p>
    <w:p w:rsidR="006739B0" w:rsidRDefault="00D4636F" w:rsidP="00CB0C0A">
      <w:pPr>
        <w:pBdr>
          <w:top w:val="single" w:sz="4" w:space="6" w:color="auto"/>
          <w:left w:val="single" w:sz="4" w:space="4" w:color="auto"/>
          <w:bottom w:val="single" w:sz="4" w:space="6" w:color="auto"/>
          <w:right w:val="single" w:sz="4" w:space="4" w:color="auto"/>
        </w:pBdr>
        <w:spacing w:after="120"/>
        <w:jc w:val="both"/>
        <w:rPr>
          <w:rFonts w:cs="Arial"/>
        </w:rPr>
      </w:pPr>
      <w:r>
        <w:rPr>
          <w:rFonts w:cs="Arial"/>
        </w:rPr>
        <w:t>S</w:t>
      </w:r>
      <w:r w:rsidRPr="006739B0">
        <w:rPr>
          <w:rFonts w:cs="Arial"/>
        </w:rPr>
        <w:t xml:space="preserve">oient A1 et A2 deux allèles d'un même </w:t>
      </w:r>
      <w:r>
        <w:rPr>
          <w:rFonts w:cs="Arial"/>
        </w:rPr>
        <w:t>gène, avec p la fréquence de l’allèle A1 et q la fréquence de l’allèle A2 et p + q  =1, les fréquences génotypiques sont :</w:t>
      </w:r>
    </w:p>
    <w:p w:rsidR="00CB0C0A" w:rsidRDefault="00D4636F"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p</w:t>
      </w:r>
      <w:r w:rsidRPr="006739B0">
        <w:rPr>
          <w:rFonts w:cs="Arial"/>
          <w:vertAlign w:val="superscript"/>
        </w:rPr>
        <w:t>2</w:t>
      </w:r>
      <w:r w:rsidRPr="006739B0">
        <w:rPr>
          <w:rFonts w:cs="Arial"/>
        </w:rPr>
        <w:t> = fréquence du génoty</w:t>
      </w:r>
      <w:r w:rsidRPr="006739B0">
        <w:rPr>
          <w:rFonts w:cs="Arial"/>
        </w:rPr>
        <w:t>pe A1</w:t>
      </w:r>
      <w:r>
        <w:rPr>
          <w:rFonts w:cs="Arial"/>
        </w:rPr>
        <w:t>//</w:t>
      </w:r>
      <w:r w:rsidRPr="006739B0">
        <w:rPr>
          <w:rFonts w:cs="Arial"/>
        </w:rPr>
        <w:t>A1</w:t>
      </w:r>
    </w:p>
    <w:p w:rsidR="00CB0C0A" w:rsidRDefault="00D4636F"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2pq = fréquence du génotype A1</w:t>
      </w:r>
      <w:r>
        <w:rPr>
          <w:rFonts w:cs="Arial"/>
        </w:rPr>
        <w:t>//</w:t>
      </w:r>
      <w:r w:rsidRPr="006739B0">
        <w:rPr>
          <w:rFonts w:cs="Arial"/>
        </w:rPr>
        <w:t xml:space="preserve">A2 </w:t>
      </w:r>
    </w:p>
    <w:p w:rsidR="00C77660" w:rsidRPr="00C10DAE" w:rsidRDefault="00D4636F" w:rsidP="00CB0C0A">
      <w:pPr>
        <w:pBdr>
          <w:top w:val="single" w:sz="4" w:space="6" w:color="auto"/>
          <w:left w:val="single" w:sz="4" w:space="4" w:color="auto"/>
          <w:bottom w:val="single" w:sz="4" w:space="6" w:color="auto"/>
          <w:right w:val="single" w:sz="4" w:space="4" w:color="auto"/>
        </w:pBdr>
        <w:ind w:firstLine="708"/>
        <w:jc w:val="both"/>
        <w:rPr>
          <w:rFonts w:cs="Arial"/>
        </w:rPr>
      </w:pPr>
      <w:r w:rsidRPr="006739B0">
        <w:rPr>
          <w:rFonts w:cs="Arial"/>
        </w:rPr>
        <w:t>q</w:t>
      </w:r>
      <w:r w:rsidRPr="006739B0">
        <w:rPr>
          <w:rFonts w:cs="Arial"/>
          <w:vertAlign w:val="superscript"/>
        </w:rPr>
        <w:t>2</w:t>
      </w:r>
      <w:r w:rsidRPr="006739B0">
        <w:rPr>
          <w:rFonts w:cs="Arial"/>
        </w:rPr>
        <w:t> = fréquence du génotype A2</w:t>
      </w:r>
      <w:r>
        <w:rPr>
          <w:rFonts w:cs="Arial"/>
        </w:rPr>
        <w:t>//</w:t>
      </w:r>
      <w:r w:rsidRPr="006739B0">
        <w:rPr>
          <w:rFonts w:cs="Arial"/>
        </w:rPr>
        <w:t>A2</w:t>
      </w:r>
    </w:p>
    <w:p w:rsidR="00C77660" w:rsidRDefault="00D4636F" w:rsidP="00842A4D">
      <w:pPr>
        <w:spacing w:before="240"/>
        <w:jc w:val="both"/>
        <w:rPr>
          <w:rFonts w:cs="Arial"/>
        </w:rPr>
      </w:pPr>
      <w:r w:rsidRPr="00771E76">
        <w:rPr>
          <w:rFonts w:cs="Arial"/>
          <w:b/>
          <w:bCs/>
        </w:rPr>
        <w:t>3-</w:t>
      </w:r>
      <w:r>
        <w:rPr>
          <w:rFonts w:cs="Arial"/>
        </w:rPr>
        <w:t xml:space="preserve"> </w:t>
      </w:r>
      <w:r w:rsidRPr="00771E76">
        <w:rPr>
          <w:rFonts w:cs="Arial"/>
        </w:rPr>
        <w:t xml:space="preserve">Expliquer </w:t>
      </w:r>
      <w:r>
        <w:rPr>
          <w:rFonts w:cs="Arial"/>
        </w:rPr>
        <w:t xml:space="preserve">les raisons pour lesquelles </w:t>
      </w:r>
      <w:r w:rsidRPr="00771E76">
        <w:rPr>
          <w:rFonts w:cs="Arial"/>
        </w:rPr>
        <w:t xml:space="preserve">la structure génétique de la population n’est pas </w:t>
      </w:r>
      <w:r>
        <w:rPr>
          <w:rFonts w:cs="Arial"/>
        </w:rPr>
        <w:t>à l’équilibre de Hardy-Weinberg.</w:t>
      </w:r>
    </w:p>
    <w:p w:rsidR="00C10DAE" w:rsidRDefault="00D4636F" w:rsidP="00C10DAE">
      <w:pPr>
        <w:rPr>
          <w:rFonts w:cs="Arial"/>
        </w:rPr>
      </w:pPr>
    </w:p>
    <w:p w:rsidR="003320A1" w:rsidRPr="00204949" w:rsidRDefault="00D4636F" w:rsidP="00C10DAE">
      <w:pPr>
        <w:jc w:val="center"/>
      </w:pPr>
      <w:r>
        <w:br w:type="page"/>
      </w:r>
    </w:p>
    <w:p w:rsidR="00EA7CC0" w:rsidRPr="00A77456" w:rsidRDefault="00D4636F" w:rsidP="00EA7CC0">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EA7CC0" w:rsidRPr="00A77456" w:rsidRDefault="00D4636F" w:rsidP="00EA7CC0">
      <w:pPr>
        <w:spacing w:after="240"/>
        <w:jc w:val="center"/>
        <w:rPr>
          <w:rFonts w:eastAsia="Arial" w:cs="Arial"/>
          <w:i/>
        </w:rPr>
      </w:pPr>
      <w:r w:rsidRPr="00A77456">
        <w:rPr>
          <w:rFonts w:eastAsia="Arial" w:cs="Arial"/>
          <w:i/>
        </w:rPr>
        <w:t>Thème « </w:t>
      </w:r>
      <w:r>
        <w:rPr>
          <w:rFonts w:eastAsia="Arial" w:cs="Arial"/>
          <w:i/>
        </w:rPr>
        <w:t xml:space="preserve">Le futur </w:t>
      </w:r>
      <w:r>
        <w:rPr>
          <w:rFonts w:eastAsia="Arial" w:cs="Arial"/>
          <w:i/>
        </w:rPr>
        <w:t>des énergies »</w:t>
      </w:r>
    </w:p>
    <w:p w:rsidR="00EA7CC0" w:rsidRPr="00D87AD1" w:rsidRDefault="00D4636F" w:rsidP="00EA7CC0">
      <w:pPr>
        <w:spacing w:after="120"/>
        <w:rPr>
          <w:b/>
          <w:sz w:val="22"/>
        </w:rPr>
      </w:pPr>
      <w:r w:rsidRPr="008E70D3">
        <w:rPr>
          <w:b/>
          <w:noProof/>
          <w:sz w:val="32"/>
        </w:rPr>
        <w:drawing>
          <wp:anchor distT="0" distB="0" distL="114300" distR="114300" simplePos="0" relativeHeight="251662848" behindDoc="1" locked="0" layoutInCell="1" allowOverlap="1" wp14:anchorId="1644EAE5" wp14:editId="46E99BE3">
            <wp:simplePos x="0" y="0"/>
            <wp:positionH relativeFrom="column">
              <wp:posOffset>3479800</wp:posOffset>
            </wp:positionH>
            <wp:positionV relativeFrom="paragraph">
              <wp:posOffset>75565</wp:posOffset>
            </wp:positionV>
            <wp:extent cx="2489835" cy="1495425"/>
            <wp:effectExtent l="0" t="0" r="5715" b="9525"/>
            <wp:wrapSquare wrapText="bothSides"/>
            <wp:docPr id="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pic:cNvPicPr>
                  </pic:nvPicPr>
                  <pic:blipFill>
                    <a:blip r:embed="rId12">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pic:blipFill>
                  <pic:spPr bwMode="auto">
                    <a:xfrm>
                      <a:off x="0" y="0"/>
                      <a:ext cx="2489835" cy="1495425"/>
                    </a:xfrm>
                    <a:prstGeom prst="rect">
                      <a:avLst/>
                    </a:prstGeom>
                  </pic:spPr>
                </pic:pic>
              </a:graphicData>
            </a:graphic>
            <wp14:sizeRelH relativeFrom="margin">
              <wp14:pctWidth>0</wp14:pctWidth>
            </wp14:sizeRelH>
            <wp14:sizeRelV relativeFrom="margin">
              <wp14:pctHeight>0</wp14:pctHeight>
            </wp14:sizeRelV>
          </wp:anchor>
        </w:drawing>
      </w:r>
      <w:r>
        <w:rPr>
          <w:b/>
          <w:sz w:val="28"/>
        </w:rPr>
        <w:t>Capteur photovoltaïque</w:t>
      </w:r>
    </w:p>
    <w:p w:rsidR="00EA7CC0" w:rsidRPr="000E2C8B" w:rsidRDefault="00D4636F" w:rsidP="00EA7CC0">
      <w:pPr>
        <w:spacing w:after="0"/>
        <w:rPr>
          <w:i/>
        </w:rPr>
      </w:pPr>
      <w:r w:rsidRPr="00D74F67">
        <w:rPr>
          <w:i/>
        </w:rPr>
        <w:t>Sur 10 points</w:t>
      </w:r>
    </w:p>
    <w:p w:rsidR="00EA7CC0" w:rsidRPr="009825E2" w:rsidRDefault="00D4636F" w:rsidP="00EA7CC0">
      <w:pPr>
        <w:shd w:val="clear" w:color="auto" w:fill="FFFFFF"/>
        <w:spacing w:after="0" w:line="276" w:lineRule="auto"/>
        <w:rPr>
          <w:rFonts w:eastAsia="Arial" w:cs="Arial"/>
        </w:rPr>
      </w:pPr>
    </w:p>
    <w:p w:rsidR="008E70D3" w:rsidRPr="00EA7CC0" w:rsidRDefault="00D4636F" w:rsidP="00EA7CC0">
      <w:pPr>
        <w:spacing w:after="240"/>
        <w:jc w:val="both"/>
        <w:rPr>
          <w:b/>
          <w:sz w:val="32"/>
        </w:rPr>
      </w:pPr>
      <w:r>
        <w:t>Les capteurs photovoltaïques à base de semi-conducteurs équipent de plus en plus de logements en France, ce qui témoigne d’une prise de conscience par la population des problématiques environnementales.</w:t>
      </w:r>
      <w:r>
        <w:t xml:space="preserve"> </w:t>
      </w:r>
    </w:p>
    <w:p w:rsidR="006B42B5" w:rsidRDefault="00D4636F" w:rsidP="00AE0691">
      <w:pPr>
        <w:pBdr>
          <w:top w:val="none" w:sz="4" w:space="1" w:color="000000"/>
        </w:pBdr>
        <w:spacing w:before="120" w:after="240" w:line="240" w:lineRule="auto"/>
        <w:jc w:val="both"/>
      </w:pPr>
      <w:r>
        <w:rPr>
          <w:b/>
          <w:bCs/>
        </w:rPr>
        <w:t>1-</w:t>
      </w:r>
      <w:r>
        <w:t xml:space="preserve">  Donner le nom d’un semi-conducteur fréquemment utilisé dans les capteurs photovoltaïques. </w:t>
      </w:r>
    </w:p>
    <w:tbl>
      <w:tblPr>
        <w:tblStyle w:val="Grilledutableau"/>
        <w:tblW w:w="9493" w:type="dxa"/>
        <w:jc w:val="center"/>
        <w:tblBorders>
          <w:insideH w:val="none" w:sz="0" w:space="0" w:color="auto"/>
          <w:insideV w:val="none" w:sz="0" w:space="0" w:color="auto"/>
        </w:tblBorders>
        <w:tblLook w:val="04A0" w:firstRow="1" w:lastRow="0" w:firstColumn="1" w:lastColumn="0" w:noHBand="0" w:noVBand="1"/>
      </w:tblPr>
      <w:tblGrid>
        <w:gridCol w:w="5148"/>
        <w:gridCol w:w="5136"/>
      </w:tblGrid>
      <w:tr w:rsidR="006B42B5" w:rsidTr="00355B85">
        <w:trPr>
          <w:jc w:val="center"/>
        </w:trPr>
        <w:tc>
          <w:tcPr>
            <w:tcW w:w="9493" w:type="dxa"/>
            <w:gridSpan w:val="2"/>
          </w:tcPr>
          <w:p w:rsidR="006B42B5" w:rsidRDefault="00D4636F" w:rsidP="00EA1307">
            <w:pPr>
              <w:spacing w:before="120" w:after="120"/>
            </w:pPr>
            <w:r w:rsidRPr="00D64201">
              <w:rPr>
                <w:b/>
                <w:bCs/>
                <w:u w:val="single"/>
              </w:rPr>
              <w:t>Document 1</w:t>
            </w:r>
            <w:r w:rsidRPr="00D64201">
              <w:rPr>
                <w:b/>
                <w:bCs/>
              </w:rPr>
              <w:t> : spectre</w:t>
            </w:r>
            <w:r w:rsidRPr="009547B8">
              <w:rPr>
                <w:b/>
                <w:bCs/>
              </w:rPr>
              <w:t xml:space="preserve"> solaire et spectres d’absorption de trois semi-conducteurs</w:t>
            </w:r>
          </w:p>
        </w:tc>
      </w:tr>
      <w:tr w:rsidR="006B42B5" w:rsidTr="00355B85">
        <w:trPr>
          <w:jc w:val="center"/>
        </w:trPr>
        <w:tc>
          <w:tcPr>
            <w:tcW w:w="4965" w:type="dxa"/>
          </w:tcPr>
          <w:p w:rsidR="006B42B5" w:rsidRDefault="00D4636F">
            <w:pPr>
              <w:spacing w:after="0"/>
              <w:rPr>
                <w:b/>
                <w:bCs/>
              </w:rPr>
            </w:pPr>
            <w:r>
              <w:rPr>
                <w:noProof/>
              </w:rPr>
              <w:drawing>
                <wp:inline distT="0" distB="0" distL="0" distR="0" wp14:anchorId="7656EC9B" wp14:editId="7656EC9C">
                  <wp:extent cx="3131820" cy="3147879"/>
                  <wp:effectExtent l="0" t="0" r="0" b="0"/>
                  <wp:docPr id="4"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3"/>
                          <a:stretch/>
                        </pic:blipFill>
                        <pic:spPr bwMode="auto">
                          <a:xfrm>
                            <a:off x="0" y="0"/>
                            <a:ext cx="3164228" cy="3180453"/>
                          </a:xfrm>
                          <a:prstGeom prst="rect">
                            <a:avLst/>
                          </a:prstGeom>
                        </pic:spPr>
                      </pic:pic>
                    </a:graphicData>
                  </a:graphic>
                </wp:inline>
              </w:drawing>
            </w:r>
          </w:p>
        </w:tc>
        <w:tc>
          <w:tcPr>
            <w:tcW w:w="4528" w:type="dxa"/>
          </w:tcPr>
          <w:p w:rsidR="006B42B5" w:rsidRDefault="00D4636F">
            <w:pPr>
              <w:spacing w:after="0"/>
              <w:rPr>
                <w:b/>
                <w:bCs/>
              </w:rPr>
            </w:pPr>
            <w:r>
              <w:rPr>
                <w:noProof/>
              </w:rPr>
              <mc:AlternateContent>
                <mc:Choice Requires="wps">
                  <w:drawing>
                    <wp:anchor distT="0" distB="0" distL="114300" distR="114300" simplePos="0" relativeHeight="251660800" behindDoc="0" locked="0" layoutInCell="1" allowOverlap="1" wp14:anchorId="34E764A3" wp14:editId="0DE37ECE">
                      <wp:simplePos x="0" y="0"/>
                      <wp:positionH relativeFrom="column">
                        <wp:posOffset>319567</wp:posOffset>
                      </wp:positionH>
                      <wp:positionV relativeFrom="paragraph">
                        <wp:posOffset>18415</wp:posOffset>
                      </wp:positionV>
                      <wp:extent cx="2090420" cy="461963"/>
                      <wp:effectExtent l="0" t="0" r="5080" b="0"/>
                      <wp:wrapNone/>
                      <wp:docPr id="5" name="Zone de texte 12"/>
                      <wp:cNvGraphicFramePr/>
                      <a:graphic xmlns:a="http://schemas.openxmlformats.org/drawingml/2006/main">
                        <a:graphicData uri="http://schemas.microsoft.com/office/word/2010/wordprocessingShape">
                          <wps:wsp>
                            <wps:cNvSpPr txBox="1"/>
                            <wps:spPr>
                              <a:xfrm>
                                <a:off x="0" y="0"/>
                                <a:ext cx="2090420" cy="461963"/>
                              </a:xfrm>
                              <a:prstGeom prst="rect">
                                <a:avLst/>
                              </a:prstGeom>
                              <a:solidFill>
                                <a:schemeClr val="bg1"/>
                              </a:solidFill>
                              <a:ln w="6350">
                                <a:noFill/>
                              </a:ln>
                            </wps:spPr>
                            <wps:txbx>
                              <w:txbxContent>
                                <w:p w:rsidR="00FB4D8C" w:rsidRPr="009547B8" w:rsidRDefault="00D4636F" w:rsidP="009547B8">
                                  <w:pPr>
                                    <w:rPr>
                                      <w:sz w:val="16"/>
                                      <w:szCs w:val="16"/>
                                    </w:rPr>
                                  </w:pPr>
                                  <w:r w:rsidRPr="009547B8">
                                    <w:rPr>
                                      <w:sz w:val="16"/>
                                      <w:szCs w:val="16"/>
                                    </w:rPr>
                                    <w:t>Coefficient d’absorption</w:t>
                                  </w:r>
                                  <w:r>
                                    <w:rPr>
                                      <w:sz w:val="16"/>
                                      <w:szCs w:val="16"/>
                                    </w:rPr>
                                    <w:br/>
                                  </w:r>
                                  <w:r>
                                    <w:rPr>
                                      <w:sz w:val="16"/>
                                      <w:szCs w:val="16"/>
                                    </w:rPr>
                                    <w:t xml:space="preserve">(unité arbitraire, identique pour les 3 semi -conducteurs étudiés)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764A3" id="_x0000_t202" coordsize="21600,21600" o:spt="202" path="m,l,21600r21600,l21600,xe">
                      <v:stroke joinstyle="miter"/>
                      <v:path gradientshapeok="t" o:connecttype="rect"/>
                    </v:shapetype>
                    <v:shape id="Zone de texte 12" o:spid="_x0000_s1026" type="#_x0000_t202" style="position:absolute;margin-left:25.15pt;margin-top:1.45pt;width:164.6pt;height:3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" fillcolor="white [3212]" stroked="f" strokeweight=".5pt">
                      <v:textbox>
                        <w:txbxContent>
                          <w:p w14:paraId="5C3D93A9" w14:textId="77777777" w:rsidR="00FB4D8C" w:rsidRPr="009547B8" w:rsidRDefault="00FB4D8C" w:rsidP="009547B8">
                            <w:pPr>
                              <w:pBdr>
                                <w:top w:val="none" w:sz="0" w:space="0" w:color="auto"/>
                                <w:left w:val="none" w:sz="0" w:space="0" w:color="auto"/>
                                <w:bottom w:val="none" w:sz="0" w:space="0" w:color="auto"/>
                                <w:right w:val="none" w:sz="0" w:space="0" w:color="auto"/>
                                <w:between w:val="none" w:sz="0" w:space="0" w:color="auto"/>
                              </w:pBdr>
                              <w:ind w:left="0"/>
                              <w:rPr>
                                <w:sz w:val="16"/>
                                <w:szCs w:val="16"/>
                              </w:rPr>
                            </w:pPr>
                            <w:r w:rsidRPr="009547B8">
                              <w:rPr>
                                <w:sz w:val="16"/>
                                <w:szCs w:val="16"/>
                              </w:rPr>
                              <w:t>Coefficient d’absorption</w:t>
                            </w:r>
                            <w:r>
                              <w:rPr>
                                <w:sz w:val="16"/>
                                <w:szCs w:val="16"/>
                              </w:rPr>
                              <w:br/>
                              <w:t xml:space="preserve">(unité arbitraire, identique pour les 3 semi -conducteurs étudiés)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D872311" wp14:editId="39F72812">
                      <wp:simplePos x="0" y="0"/>
                      <wp:positionH relativeFrom="column">
                        <wp:posOffset>301307</wp:posOffset>
                      </wp:positionH>
                      <wp:positionV relativeFrom="paragraph">
                        <wp:posOffset>40640</wp:posOffset>
                      </wp:positionV>
                      <wp:extent cx="2090420" cy="461963"/>
                      <wp:effectExtent l="0" t="0" r="5080" b="0"/>
                      <wp:wrapNone/>
                      <wp:docPr id="6" name="Zone de texte 9"/>
                      <wp:cNvGraphicFramePr/>
                      <a:graphic xmlns:a="http://schemas.openxmlformats.org/drawingml/2006/main">
                        <a:graphicData uri="http://schemas.microsoft.com/office/word/2010/wordprocessingShape">
                          <wps:wsp>
                            <wps:cNvSpPr txBox="1"/>
                            <wps:spPr>
                              <a:xfrm>
                                <a:off x="0" y="0"/>
                                <a:ext cx="2090420" cy="461963"/>
                              </a:xfrm>
                              <a:prstGeom prst="rect">
                                <a:avLst/>
                              </a:prstGeom>
                              <a:solidFill>
                                <a:schemeClr val="bg1"/>
                              </a:solidFill>
                              <a:ln w="6350">
                                <a:noFill/>
                              </a:ln>
                            </wps:spPr>
                            <wps:txbx>
                              <w:txbxContent>
                                <w:p w:rsidR="007C2960" w:rsidRPr="009547B8" w:rsidRDefault="00D4636F" w:rsidP="009547B8">
                                  <w:pPr>
                                    <w:rPr>
                                      <w:sz w:val="16"/>
                                      <w:szCs w:val="16"/>
                                    </w:rPr>
                                  </w:pPr>
                                  <w:r w:rsidRPr="009547B8">
                                    <w:rPr>
                                      <w:sz w:val="16"/>
                                      <w:szCs w:val="16"/>
                                    </w:rPr>
                                    <w:t>Coefficient d’absorption</w:t>
                                  </w:r>
                                  <w:r>
                                    <w:rPr>
                                      <w:sz w:val="16"/>
                                      <w:szCs w:val="16"/>
                                    </w:rPr>
                                    <w:br/>
                                    <w:t xml:space="preserve">(unité arbitraire, identique pour les 3 semi -conducteurs étudiés)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872311" id="Zone de texte 9" o:spid="_x0000_s1027" type="#_x0000_t202" style="position:absolute;margin-left:23.7pt;margin-top:3.2pt;width:164.6pt;height:3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" fillcolor="white [3212]" stroked="f" strokeweight=".5pt">
                      <v:textbox>
                        <w:txbxContent>
                          <w:p w14:paraId="01B14164" w14:textId="1130E1BB" w:rsidR="007C2960" w:rsidRPr="009547B8" w:rsidRDefault="007C2960" w:rsidP="009547B8">
                            <w:pPr>
                              <w:pBdr>
                                <w:top w:val="none" w:sz="0" w:space="0" w:color="auto"/>
                                <w:left w:val="none" w:sz="0" w:space="0" w:color="auto"/>
                                <w:bottom w:val="none" w:sz="0" w:space="0" w:color="auto"/>
                                <w:right w:val="none" w:sz="0" w:space="0" w:color="auto"/>
                                <w:between w:val="none" w:sz="0" w:space="0" w:color="auto"/>
                              </w:pBdr>
                              <w:ind w:left="0"/>
                              <w:rPr>
                                <w:sz w:val="16"/>
                                <w:szCs w:val="16"/>
                              </w:rPr>
                            </w:pPr>
                            <w:r w:rsidRPr="009547B8">
                              <w:rPr>
                                <w:sz w:val="16"/>
                                <w:szCs w:val="16"/>
                              </w:rPr>
                              <w:t>Coefficient d’absorption</w:t>
                            </w:r>
                            <w:r>
                              <w:rPr>
                                <w:sz w:val="16"/>
                                <w:szCs w:val="16"/>
                              </w:rPr>
                              <w:br/>
                              <w:t xml:space="preserve">(unité arbitraire, identique pour les 3 semi -conducteurs étudiés) </w:t>
                            </w:r>
                          </w:p>
                        </w:txbxContent>
                      </v:textbox>
                    </v:shape>
                  </w:pict>
                </mc:Fallback>
              </mc:AlternateContent>
            </w:r>
            <w:r>
              <w:rPr>
                <w:noProof/>
              </w:rPr>
              <w:drawing>
                <wp:inline distT="0" distB="0" distL="0" distR="0" wp14:anchorId="7656EC9D" wp14:editId="7656EC9E">
                  <wp:extent cx="3124200" cy="3187959"/>
                  <wp:effectExtent l="0" t="0" r="0" b="0"/>
                  <wp:docPr id="7"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pic:cNvPicPr>
                        </pic:nvPicPr>
                        <pic:blipFill>
                          <a:blip r:embed="rId14"/>
                          <a:stretch/>
                        </pic:blipFill>
                        <pic:spPr bwMode="auto">
                          <a:xfrm>
                            <a:off x="0" y="0"/>
                            <a:ext cx="3173513" cy="3238278"/>
                          </a:xfrm>
                          <a:prstGeom prst="rect">
                            <a:avLst/>
                          </a:prstGeom>
                        </pic:spPr>
                      </pic:pic>
                    </a:graphicData>
                  </a:graphic>
                </wp:inline>
              </w:drawing>
            </w:r>
          </w:p>
        </w:tc>
      </w:tr>
    </w:tbl>
    <w:p w:rsidR="006B42B5" w:rsidRDefault="00D4636F" w:rsidP="00AE0691">
      <w:pPr>
        <w:spacing w:after="0"/>
        <w:rPr>
          <w:b/>
        </w:rPr>
      </w:pPr>
    </w:p>
    <w:p w:rsidR="006B42B5" w:rsidRDefault="00D4636F" w:rsidP="00AE0691">
      <w:pPr>
        <w:spacing w:after="240"/>
        <w:jc w:val="both"/>
      </w:pPr>
      <w:r>
        <w:rPr>
          <w:b/>
          <w:bCs/>
        </w:rPr>
        <w:t>2-</w:t>
      </w:r>
      <w:r>
        <w:t>  </w:t>
      </w:r>
      <w:r>
        <w:rPr>
          <w:rFonts w:cs="Arial"/>
        </w:rPr>
        <w:t>À</w:t>
      </w:r>
      <w:r>
        <w:t xml:space="preserve"> l’aide du document 1 et en justifiant la réponse, indiquer le numéro du semi-condu</w:t>
      </w:r>
      <w:r>
        <w:t>cteur (1, 2 ou 3) le plus adapté pour équiper un capteur photovoltaïque.</w:t>
      </w:r>
    </w:p>
    <w:p w:rsidR="00C4752E" w:rsidRDefault="00D4636F" w:rsidP="006E2412">
      <w:pPr>
        <w:spacing w:after="240"/>
        <w:jc w:val="both"/>
      </w:pPr>
      <w:r>
        <w:rPr>
          <w:b/>
          <w:bCs/>
        </w:rPr>
        <w:t>3-</w:t>
      </w:r>
      <w:r>
        <w:t>  </w:t>
      </w:r>
      <w:r>
        <w:rPr>
          <w:highlight w:val="white"/>
        </w:rPr>
        <w:t>Compléter</w:t>
      </w:r>
      <w:r>
        <w:t>, sur le document réponse de l’annexe à rendre avec la copie, le diagramme des transformations énergétiques réalisées par un capteur photovoltaïque.</w:t>
      </w:r>
    </w:p>
    <w:p w:rsidR="006B42B5" w:rsidRDefault="00D4636F" w:rsidP="00BE61F2">
      <w:pPr>
        <w:spacing w:after="240" w:line="240" w:lineRule="auto"/>
        <w:jc w:val="both"/>
      </w:pPr>
      <w:r>
        <w:br w:type="page"/>
      </w:r>
      <w:r>
        <w:lastRenderedPageBreak/>
        <w:t>Le circuit électriqu</w:t>
      </w:r>
      <w:r>
        <w:t>e schématisé dans le document 2 est réalisé afin de mesurer la tension aux bornes d’un capteur photovoltaïque et l’intensité du courant qu’il délivre en fonction de la résistance variable présente dans ce circuit, lorsque le capteur est soumis à un éclaire</w:t>
      </w:r>
      <w:r>
        <w:t>ment constant.</w:t>
      </w:r>
    </w:p>
    <w:tbl>
      <w:tblPr>
        <w:tblStyle w:val="Grilledutableau"/>
        <w:tblW w:w="0" w:type="auto"/>
        <w:tblInd w:w="-5" w:type="dxa"/>
        <w:tblLook w:val="04A0" w:firstRow="1" w:lastRow="0" w:firstColumn="1" w:lastColumn="0" w:noHBand="0" w:noVBand="1"/>
      </w:tblPr>
      <w:tblGrid>
        <w:gridCol w:w="9065"/>
      </w:tblGrid>
      <w:tr w:rsidR="006B42B5">
        <w:tc>
          <w:tcPr>
            <w:tcW w:w="9498" w:type="dxa"/>
          </w:tcPr>
          <w:p w:rsidR="006B42B5" w:rsidRPr="00D64201" w:rsidRDefault="00D4636F" w:rsidP="006E2412">
            <w:pPr>
              <w:spacing w:before="120" w:after="120"/>
              <w:rPr>
                <w:b/>
                <w:bCs/>
              </w:rPr>
            </w:pPr>
            <w:r w:rsidRPr="00D64201">
              <w:rPr>
                <w:b/>
                <w:bCs/>
                <w:u w:val="single"/>
              </w:rPr>
              <w:t>Document 2</w:t>
            </w:r>
            <w:r w:rsidRPr="00D64201">
              <w:rPr>
                <w:b/>
                <w:bCs/>
              </w:rPr>
              <w:t> : schéma du circuit électrique utilisé dans l’expérience</w:t>
            </w:r>
          </w:p>
          <w:p w:rsidR="006B42B5" w:rsidRDefault="00D4636F">
            <w:pPr>
              <w:jc w:val="center"/>
            </w:pPr>
            <w:r>
              <w:rPr>
                <w:noProof/>
              </w:rPr>
              <w:drawing>
                <wp:inline distT="0" distB="0" distL="0" distR="0" wp14:anchorId="7656EC9F" wp14:editId="3D29E033">
                  <wp:extent cx="5029835" cy="2241961"/>
                  <wp:effectExtent l="0" t="0" r="0" b="6350"/>
                  <wp:docPr id="8"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rotWithShape="1">
                          <a:blip r:embed="rId15"/>
                          <a:srcRect t="5991"/>
                          <a:stretch/>
                        </pic:blipFill>
                        <pic:spPr bwMode="auto">
                          <a:xfrm>
                            <a:off x="0" y="0"/>
                            <a:ext cx="5072510" cy="2260983"/>
                          </a:xfrm>
                          <a:prstGeom prst="rect">
                            <a:avLst/>
                          </a:prstGeom>
                          <a:ln>
                            <a:noFill/>
                          </a:ln>
                          <a:extLst>
                            <a:ext uri="{53640926-AAD7-44D8-BBD7-CCE9431645EC}">
                              <a14:shadowObscured xmlns:a14="http://schemas.microsoft.com/office/drawing/2010/main"/>
                            </a:ext>
                          </a:extLst>
                        </pic:spPr>
                      </pic:pic>
                    </a:graphicData>
                  </a:graphic>
                </wp:inline>
              </w:drawing>
            </w:r>
          </w:p>
        </w:tc>
      </w:tr>
    </w:tbl>
    <w:p w:rsidR="006B42B5" w:rsidRDefault="00D4636F">
      <w:pPr>
        <w:tabs>
          <w:tab w:val="left" w:pos="142"/>
        </w:tabs>
      </w:pPr>
    </w:p>
    <w:p w:rsidR="006B42B5" w:rsidRDefault="00D4636F" w:rsidP="00355B85">
      <w:pPr>
        <w:tabs>
          <w:tab w:val="left" w:pos="142"/>
        </w:tabs>
        <w:spacing w:after="120"/>
        <w:jc w:val="both"/>
      </w:pPr>
      <w:r>
        <w:rPr>
          <w:b/>
          <w:bCs/>
        </w:rPr>
        <w:t>4-</w:t>
      </w:r>
      <w:r>
        <w:t xml:space="preserve">  Compléter, sur le document de l’annexe à rendre avec la copie, le tableau représentant les résultats des mesures en calculant la puissance pour chaque couple de </w:t>
      </w:r>
      <w:r>
        <w:t>valeurs (u ; i), puis déterminer la valeur de la résistance permettant de maximiser la puissance délivrée par le capteur photovoltaïque.</w:t>
      </w:r>
    </w:p>
    <w:p w:rsidR="006B42B5" w:rsidRDefault="00D4636F" w:rsidP="006E2412">
      <w:pPr>
        <w:spacing w:after="60"/>
      </w:pPr>
      <w:r>
        <w:t xml:space="preserve">Données : </w:t>
      </w:r>
      <w:r>
        <w:tab/>
        <w:t>P = u x i</w:t>
      </w:r>
    </w:p>
    <w:p w:rsidR="006B42B5" w:rsidRDefault="00D4636F" w:rsidP="007F301B">
      <w:pPr>
        <w:spacing w:after="60"/>
        <w:ind w:left="709" w:firstLine="708"/>
      </w:pPr>
      <w:r>
        <w:t>P : puissance (en W)</w:t>
      </w:r>
    </w:p>
    <w:p w:rsidR="006B42B5" w:rsidRDefault="00D4636F" w:rsidP="007F301B">
      <w:pPr>
        <w:spacing w:after="60"/>
        <w:ind w:left="709" w:firstLine="707"/>
      </w:pPr>
      <w:r>
        <w:t>u : tension (en V)</w:t>
      </w:r>
    </w:p>
    <w:p w:rsidR="006B42B5" w:rsidRDefault="00D4636F" w:rsidP="007F301B">
      <w:pPr>
        <w:spacing w:after="240"/>
        <w:ind w:left="709" w:firstLine="707"/>
      </w:pPr>
      <w:r>
        <w:t xml:space="preserve">i : intensité du courant (en A) </w:t>
      </w:r>
    </w:p>
    <w:p w:rsidR="00355B85" w:rsidRDefault="00D4636F" w:rsidP="00355B85">
      <w:pPr>
        <w:spacing w:after="120"/>
        <w:jc w:val="both"/>
      </w:pPr>
      <w:r>
        <w:rPr>
          <w:b/>
          <w:bCs/>
        </w:rPr>
        <w:t>5-</w:t>
      </w:r>
      <w:r>
        <w:t>  À l’aide des caractér</w:t>
      </w:r>
      <w:r>
        <w:t>istiques i=f(u) de la résistance et du capteur photovoltaïque données dans le document 3, déterminer les coordonnées (u ; i) du point de fonctionnement du circuit, puis calculer la valeur de la résistance permettant de maximiser la puissance délivrée par l</w:t>
      </w:r>
      <w:r>
        <w:t>e capteur photovoltaïque. Le résultat est-il cohérent avec celui trouvé à la question 4 ?</w:t>
      </w:r>
    </w:p>
    <w:p w:rsidR="00355B85" w:rsidRDefault="00D4636F" w:rsidP="00355B85">
      <w:pPr>
        <w:spacing w:after="60"/>
      </w:pPr>
      <w:r>
        <w:t xml:space="preserve">Données : </w:t>
      </w:r>
      <w:r>
        <w:tab/>
        <w:t>Loi d’ohm u = R x i</w:t>
      </w:r>
    </w:p>
    <w:p w:rsidR="00355B85" w:rsidRDefault="00D4636F" w:rsidP="00355B85">
      <w:pPr>
        <w:spacing w:after="60"/>
        <w:ind w:left="709" w:firstLine="707"/>
      </w:pPr>
      <w:r>
        <w:t>u : tension (en V)</w:t>
      </w:r>
    </w:p>
    <w:p w:rsidR="00355B85" w:rsidRDefault="00D4636F" w:rsidP="00355B85">
      <w:pPr>
        <w:spacing w:after="60"/>
        <w:ind w:left="709" w:firstLine="707"/>
      </w:pPr>
      <w:r>
        <w:t xml:space="preserve">R : résistance (en </w:t>
      </w:r>
      <w:r>
        <w:rPr>
          <w:rFonts w:eastAsia="Arial" w:cs="Arial"/>
        </w:rPr>
        <w:t>Ω</w:t>
      </w:r>
      <w:r>
        <w:t>)</w:t>
      </w:r>
    </w:p>
    <w:p w:rsidR="00355B85" w:rsidRDefault="00D4636F" w:rsidP="00355B85">
      <w:pPr>
        <w:ind w:left="709" w:firstLine="707"/>
      </w:pPr>
      <w:r>
        <w:t>i : intensité du courant (en A)</w:t>
      </w:r>
    </w:p>
    <w:tbl>
      <w:tblPr>
        <w:tblStyle w:val="Grilledutableau"/>
        <w:tblW w:w="0" w:type="auto"/>
        <w:tblLook w:val="04A0" w:firstRow="1" w:lastRow="0" w:firstColumn="1" w:lastColumn="0" w:noHBand="0" w:noVBand="1"/>
      </w:tblPr>
      <w:tblGrid>
        <w:gridCol w:w="9060"/>
      </w:tblGrid>
      <w:tr w:rsidR="006B42B5" w:rsidTr="00355B85">
        <w:tc>
          <w:tcPr>
            <w:tcW w:w="9062" w:type="dxa"/>
          </w:tcPr>
          <w:p w:rsidR="00871EAB" w:rsidRPr="00D64201" w:rsidRDefault="00D4636F" w:rsidP="006E2412">
            <w:pPr>
              <w:spacing w:before="120" w:after="240"/>
              <w:rPr>
                <w:b/>
                <w:bCs/>
              </w:rPr>
            </w:pPr>
            <w:r>
              <w:lastRenderedPageBreak/>
              <w:br w:type="page"/>
            </w:r>
            <w:r w:rsidRPr="00D64201">
              <w:rPr>
                <w:b/>
                <w:bCs/>
                <w:u w:val="single"/>
              </w:rPr>
              <w:t>Document 3</w:t>
            </w:r>
            <w:r w:rsidRPr="00D64201">
              <w:rPr>
                <w:b/>
                <w:bCs/>
              </w:rPr>
              <w:t xml:space="preserve"> : </w:t>
            </w:r>
            <w:r>
              <w:rPr>
                <w:b/>
                <w:bCs/>
              </w:rPr>
              <w:t>c</w:t>
            </w:r>
            <w:r w:rsidRPr="00D64201">
              <w:rPr>
                <w:b/>
                <w:bCs/>
              </w:rPr>
              <w:t xml:space="preserve">aractéristiques i=f(u) </w:t>
            </w:r>
          </w:p>
          <w:p w:rsidR="00871EAB" w:rsidRDefault="00D4636F" w:rsidP="00871EAB">
            <w:r w:rsidRPr="00871EAB">
              <w:t xml:space="preserve">                       </w:t>
            </w:r>
            <w:r>
              <w:t xml:space="preserve">   </w:t>
            </w:r>
            <w:r>
              <w:rPr>
                <w:noProof/>
              </w:rPr>
              <w:drawing>
                <wp:anchor distT="0" distB="0" distL="114300" distR="114300" simplePos="0" relativeHeight="251658240" behindDoc="1" locked="0" layoutInCell="1" allowOverlap="1" wp14:anchorId="7656ECA1" wp14:editId="7656ECA2">
                  <wp:simplePos x="0" y="0"/>
                  <wp:positionH relativeFrom="column">
                    <wp:posOffset>1551940</wp:posOffset>
                  </wp:positionH>
                  <wp:positionV relativeFrom="paragraph">
                    <wp:posOffset>-1270</wp:posOffset>
                  </wp:positionV>
                  <wp:extent cx="171450" cy="571500"/>
                  <wp:effectExtent l="0" t="0" r="0" b="0"/>
                  <wp:wrapNone/>
                  <wp:docPr id="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6">
                            <a:extLst>
                              <a:ext uri="{28A0092B-C50C-407E-A947-70E740481C1C}">
                                <a14:useLocalDpi xmlns:a14="http://schemas.microsoft.com/office/drawing/2010/main" val="0"/>
                              </a:ext>
                            </a:extLst>
                          </a:blip>
                          <a:stretch>
                            <a:fillRect/>
                          </a:stretch>
                        </pic:blipFill>
                        <pic:spPr>
                          <a:xfrm>
                            <a:off x="0" y="0"/>
                            <a:ext cx="171450" cy="571500"/>
                          </a:xfrm>
                          <a:prstGeom prst="rect">
                            <a:avLst/>
                          </a:prstGeom>
                        </pic:spPr>
                      </pic:pic>
                    </a:graphicData>
                  </a:graphic>
                </wp:anchor>
              </w:drawing>
            </w:r>
            <w:r>
              <w:t xml:space="preserve">     cas de la résistance </w:t>
            </w:r>
          </w:p>
          <w:p w:rsidR="00871EAB" w:rsidRDefault="00D4636F" w:rsidP="00D5718A">
            <w:pPr>
              <w:tabs>
                <w:tab w:val="left" w:pos="2505"/>
              </w:tabs>
              <w:spacing w:after="120"/>
            </w:pPr>
            <w:r>
              <w:t xml:space="preserve">                                cas du capteur photovoltaïque </w:t>
            </w:r>
          </w:p>
          <w:p w:rsidR="006B42B5" w:rsidRDefault="00D4636F" w:rsidP="00871EAB">
            <w:pPr>
              <w:tabs>
                <w:tab w:val="left" w:pos="2505"/>
              </w:tabs>
            </w:pPr>
            <w:r>
              <w:rPr>
                <w:noProof/>
              </w:rPr>
              <w:drawing>
                <wp:inline distT="0" distB="0" distL="0" distR="0" wp14:anchorId="7656ECA3" wp14:editId="66D0550E">
                  <wp:extent cx="4743450" cy="2686050"/>
                  <wp:effectExtent l="0" t="0" r="0" b="0"/>
                  <wp:docPr id="1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rotWithShape="1">
                          <a:blip r:embed="rId17"/>
                          <a:srcRect b="3425"/>
                          <a:stretch/>
                        </pic:blipFill>
                        <pic:spPr bwMode="auto">
                          <a:xfrm>
                            <a:off x="0" y="0"/>
                            <a:ext cx="4743450" cy="2686050"/>
                          </a:xfrm>
                          <a:prstGeom prst="rect">
                            <a:avLst/>
                          </a:prstGeom>
                          <a:ln>
                            <a:noFill/>
                          </a:ln>
                          <a:extLst>
                            <a:ext uri="{53640926-AAD7-44D8-BBD7-CCE9431645EC}">
                              <a14:shadowObscured xmlns:a14="http://schemas.microsoft.com/office/drawing/2010/main"/>
                            </a:ext>
                          </a:extLst>
                        </pic:spPr>
                      </pic:pic>
                    </a:graphicData>
                  </a:graphic>
                </wp:inline>
              </w:drawing>
            </w:r>
          </w:p>
        </w:tc>
      </w:tr>
    </w:tbl>
    <w:p w:rsidR="006B42B5" w:rsidRDefault="00D4636F"/>
    <w:p w:rsidR="006B42B5" w:rsidRDefault="00D4636F" w:rsidP="002B7BE0">
      <w:pPr>
        <w:spacing w:after="0"/>
        <w:ind w:left="709" w:firstLine="707"/>
      </w:pPr>
    </w:p>
    <w:p w:rsidR="006B42B5" w:rsidRDefault="00D4636F" w:rsidP="00355B85">
      <w:pPr>
        <w:jc w:val="both"/>
      </w:pPr>
      <w:r>
        <w:rPr>
          <w:b/>
          <w:bCs/>
        </w:rPr>
        <w:t>6-</w:t>
      </w:r>
      <w:r>
        <w:t>  L’empreinte carbone liée à l’utilisation d’un capteur photovoltaïque n’est pas nulle alors que cette utilisation ne produit pas de dioxyde de carbone. Pr</w:t>
      </w:r>
      <w:r>
        <w:t xml:space="preserve">oposer une explication.  </w:t>
      </w:r>
      <w:r>
        <w:br w:type="page"/>
      </w:r>
    </w:p>
    <w:p w:rsidR="003D1776" w:rsidRPr="00297AF4" w:rsidRDefault="003D1776" w:rsidP="00297AF4">
      <w:pPr>
        <w:jc w:val="both"/>
      </w:pPr>
      <w:r>
        <w:lastRenderedPageBreak/>
        <w:br w:type="page"/>
      </w:r>
    </w:p>
    <w:p w:rsidR="000B017E" w:rsidRDefault="00D4636F" w:rsidP="000B017E">
      <w:pPr>
        <w:spacing w:after="240"/>
        <w:jc w:val="center"/>
        <w:rPr>
          <w:b/>
          <w:sz w:val="28"/>
          <w:u w:val="single"/>
        </w:rPr>
      </w:pPr>
      <w:r w:rsidRPr="00B317F9">
        <w:rPr>
          <w:b/>
          <w:sz w:val="32"/>
          <w:u w:val="single"/>
        </w:rPr>
        <w:lastRenderedPageBreak/>
        <w:t>Document réponse à rendre avec la copie</w:t>
      </w:r>
    </w:p>
    <w:p w:rsidR="000B017E" w:rsidRDefault="00D4636F" w:rsidP="000B017E">
      <w:pPr>
        <w:spacing w:after="120"/>
        <w:rPr>
          <w:b/>
          <w:sz w:val="28"/>
        </w:rPr>
      </w:pPr>
      <w:r>
        <w:rPr>
          <w:b/>
          <w:sz w:val="28"/>
        </w:rPr>
        <w:t>Exercice 2</w:t>
      </w:r>
    </w:p>
    <w:p w:rsidR="00E32F53" w:rsidRDefault="00D4636F" w:rsidP="000B017E">
      <w:r>
        <w:rPr>
          <w:b/>
          <w:sz w:val="28"/>
        </w:rPr>
        <w:t>Capteur photovoltaïque</w:t>
      </w:r>
    </w:p>
    <w:p w:rsidR="006B42B5" w:rsidRDefault="00D4636F" w:rsidP="00765731">
      <w:pPr>
        <w:rPr>
          <w:i/>
          <w:iCs/>
        </w:rPr>
      </w:pPr>
    </w:p>
    <w:p w:rsidR="006B42B5" w:rsidRDefault="00D4636F" w:rsidP="00765731">
      <w:pPr>
        <w:rPr>
          <w:i/>
          <w:iCs/>
        </w:rPr>
      </w:pPr>
      <w:r>
        <w:rPr>
          <w:i/>
          <w:iCs/>
        </w:rPr>
        <w:t xml:space="preserve">Réponse à la question </w:t>
      </w:r>
      <w:r w:rsidRPr="002D7934">
        <w:rPr>
          <w:b/>
          <w:bCs/>
          <w:iCs/>
        </w:rPr>
        <w:t>3-</w:t>
      </w:r>
      <w:r>
        <w:rPr>
          <w:i/>
          <w:iCs/>
        </w:rPr>
        <w:t> </w:t>
      </w:r>
    </w:p>
    <w:tbl>
      <w:tblPr>
        <w:tblStyle w:val="Grilledutableau"/>
        <w:tblW w:w="9073" w:type="dxa"/>
        <w:jc w:val="center"/>
        <w:tblLook w:val="04A0" w:firstRow="1" w:lastRow="0" w:firstColumn="1" w:lastColumn="0" w:noHBand="0" w:noVBand="1"/>
      </w:tblPr>
      <w:tblGrid>
        <w:gridCol w:w="9073"/>
      </w:tblGrid>
      <w:tr w:rsidR="006B42B5" w:rsidTr="00765731">
        <w:trPr>
          <w:jc w:val="center"/>
        </w:trPr>
        <w:tc>
          <w:tcPr>
            <w:tcW w:w="9073" w:type="dxa"/>
          </w:tcPr>
          <w:p w:rsidR="006B42B5" w:rsidRDefault="00D4636F" w:rsidP="00765731">
            <w:pPr>
              <w:spacing w:before="60"/>
              <w:ind w:left="23" w:hanging="23"/>
            </w:pPr>
            <w:r>
              <w:t>Diagramme énergétique d’un capteur photovoltaïque</w:t>
            </w:r>
          </w:p>
          <w:p w:rsidR="006B42B5" w:rsidRDefault="00D4636F" w:rsidP="00765731">
            <w:pPr>
              <w:jc w:val="center"/>
            </w:pPr>
            <w:r>
              <w:rPr>
                <w:noProof/>
              </w:rPr>
              <w:drawing>
                <wp:inline distT="0" distB="0" distL="0" distR="0" wp14:anchorId="7656ECA5" wp14:editId="7656ECA6">
                  <wp:extent cx="5195570" cy="1872582"/>
                  <wp:effectExtent l="0" t="0" r="5080" b="0"/>
                  <wp:docPr id="11"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a:picLocks noChangeAspect="1"/>
                          </pic:cNvPicPr>
                        </pic:nvPicPr>
                        <pic:blipFill>
                          <a:blip r:embed="rId18">
                            <a:extLst>
                              <a:ext uri="{BEBA8EAE-BF5A-486C-A8C5-ECC9F3942E4B}">
                                <a14:imgProps xmlns:a14="http://schemas.microsoft.com/office/drawing/2010/main">
                                  <a14:imgLayer>
                                    <a14:imgEffect>
                                      <a14:sharpenSoften amount="25000"/>
                                    </a14:imgEffect>
                                    <a14:imgEffect>
                                      <a14:saturation sat="0"/>
                                    </a14:imgEffect>
                                  </a14:imgLayer>
                                </a14:imgProps>
                              </a:ext>
                            </a:extLst>
                          </a:blip>
                          <a:stretch/>
                        </pic:blipFill>
                        <pic:spPr bwMode="auto">
                          <a:xfrm>
                            <a:off x="0" y="0"/>
                            <a:ext cx="5211990" cy="1878500"/>
                          </a:xfrm>
                          <a:prstGeom prst="rect">
                            <a:avLst/>
                          </a:prstGeom>
                        </pic:spPr>
                      </pic:pic>
                    </a:graphicData>
                  </a:graphic>
                </wp:inline>
              </w:drawing>
            </w:r>
          </w:p>
        </w:tc>
      </w:tr>
    </w:tbl>
    <w:p w:rsidR="002D7934" w:rsidRDefault="00D4636F" w:rsidP="00765731"/>
    <w:p w:rsidR="006B42B5" w:rsidRDefault="00D4636F" w:rsidP="00765731">
      <w:pPr>
        <w:rPr>
          <w:i/>
          <w:iCs/>
        </w:rPr>
      </w:pPr>
      <w:r>
        <w:rPr>
          <w:i/>
          <w:iCs/>
        </w:rPr>
        <w:t xml:space="preserve">Réponse à la question </w:t>
      </w:r>
      <w:r w:rsidRPr="002D7934">
        <w:rPr>
          <w:b/>
          <w:bCs/>
          <w:iCs/>
        </w:rPr>
        <w:t>4-</w:t>
      </w:r>
      <w:r>
        <w:rPr>
          <w:i/>
          <w:iCs/>
        </w:rPr>
        <w:t> </w:t>
      </w:r>
    </w:p>
    <w:tbl>
      <w:tblPr>
        <w:tblStyle w:val="Grilledutableau1"/>
        <w:tblW w:w="9634" w:type="dxa"/>
        <w:jc w:val="center"/>
        <w:tblLayout w:type="fixed"/>
        <w:tblLook w:val="04A0" w:firstRow="1" w:lastRow="0" w:firstColumn="1" w:lastColumn="0" w:noHBand="0" w:noVBand="1"/>
      </w:tblPr>
      <w:tblGrid>
        <w:gridCol w:w="1135"/>
        <w:gridCol w:w="772"/>
        <w:gridCol w:w="773"/>
        <w:gridCol w:w="772"/>
        <w:gridCol w:w="773"/>
        <w:gridCol w:w="773"/>
        <w:gridCol w:w="772"/>
        <w:gridCol w:w="773"/>
        <w:gridCol w:w="773"/>
        <w:gridCol w:w="772"/>
        <w:gridCol w:w="773"/>
        <w:gridCol w:w="773"/>
      </w:tblGrid>
      <w:tr w:rsidR="006B42B5" w:rsidRPr="002D7934" w:rsidTr="004A6F5E">
        <w:trPr>
          <w:jc w:val="center"/>
        </w:trPr>
        <w:tc>
          <w:tcPr>
            <w:tcW w:w="1135" w:type="dxa"/>
            <w:vAlign w:val="center"/>
          </w:tcPr>
          <w:p w:rsidR="006B42B5" w:rsidRPr="002D7934" w:rsidRDefault="00D4636F" w:rsidP="00765731">
            <w:pPr>
              <w:spacing w:after="0" w:line="240" w:lineRule="auto"/>
              <w:ind w:left="-20" w:firstLine="20"/>
              <w:jc w:val="center"/>
              <w:rPr>
                <w:rFonts w:ascii="Arial" w:eastAsia="Times New Roman" w:hAnsi="Arial" w:cs="Arial"/>
                <w:color w:val="000000"/>
                <w:sz w:val="22"/>
                <w:szCs w:val="22"/>
              </w:rPr>
            </w:pPr>
            <w:r w:rsidRPr="002D7934">
              <w:rPr>
                <w:rFonts w:ascii="Arial" w:eastAsia="Times New Roman" w:hAnsi="Arial" w:cs="Arial"/>
                <w:color w:val="000000"/>
                <w:sz w:val="22"/>
                <w:szCs w:val="22"/>
              </w:rPr>
              <w:t>R</w:t>
            </w:r>
          </w:p>
          <w:p w:rsidR="006B42B5" w:rsidRPr="002D7934" w:rsidRDefault="00D4636F" w:rsidP="00765731">
            <w:pPr>
              <w:spacing w:after="0"/>
              <w:ind w:left="34"/>
              <w:jc w:val="center"/>
              <w:rPr>
                <w:rFonts w:ascii="Arial" w:hAnsi="Arial" w:cs="Arial"/>
                <w:sz w:val="22"/>
                <w:szCs w:val="22"/>
              </w:rPr>
            </w:pPr>
            <w:r w:rsidRPr="002D7934">
              <w:rPr>
                <w:rFonts w:ascii="Arial" w:eastAsia="Times New Roman" w:hAnsi="Arial" w:cs="Arial"/>
                <w:color w:val="000000"/>
                <w:sz w:val="22"/>
                <w:szCs w:val="22"/>
              </w:rPr>
              <w:t xml:space="preserve">(en </w:t>
            </w:r>
            <w:r w:rsidRPr="002D7934">
              <w:rPr>
                <w:rFonts w:ascii="Arial" w:eastAsia="Arial" w:hAnsi="Arial" w:cs="Arial"/>
                <w:color w:val="000000"/>
                <w:sz w:val="22"/>
                <w:szCs w:val="22"/>
              </w:rPr>
              <w:t>Ω</w:t>
            </w:r>
            <w:r w:rsidRPr="002D7934">
              <w:rPr>
                <w:rFonts w:ascii="Arial" w:eastAsia="Times New Roman" w:hAnsi="Arial" w:cs="Arial"/>
                <w:color w:val="000000"/>
                <w:sz w:val="22"/>
                <w:szCs w:val="22"/>
              </w:rPr>
              <w:t>)</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20</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50</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80</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100</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120</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180</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300</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600</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1000</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10000</w:t>
            </w:r>
          </w:p>
        </w:tc>
      </w:tr>
      <w:tr w:rsidR="006B42B5" w:rsidRPr="002D7934" w:rsidTr="004A6F5E">
        <w:trPr>
          <w:jc w:val="center"/>
        </w:trPr>
        <w:tc>
          <w:tcPr>
            <w:tcW w:w="1135" w:type="dxa"/>
            <w:vAlign w:val="center"/>
          </w:tcPr>
          <w:p w:rsidR="006B42B5" w:rsidRPr="002D7934" w:rsidRDefault="00D4636F" w:rsidP="00765731">
            <w:pPr>
              <w:spacing w:after="0" w:line="240" w:lineRule="auto"/>
              <w:ind w:left="-20" w:firstLine="20"/>
              <w:jc w:val="center"/>
              <w:rPr>
                <w:rFonts w:ascii="Arial" w:eastAsia="Times New Roman" w:hAnsi="Arial" w:cs="Arial"/>
                <w:color w:val="000000"/>
                <w:sz w:val="22"/>
                <w:szCs w:val="22"/>
              </w:rPr>
            </w:pPr>
            <w:r w:rsidRPr="002D7934">
              <w:rPr>
                <w:rFonts w:ascii="Arial" w:eastAsia="Times New Roman" w:hAnsi="Arial" w:cs="Arial"/>
                <w:color w:val="000000"/>
                <w:sz w:val="22"/>
                <w:szCs w:val="22"/>
              </w:rPr>
              <w:t>u</w:t>
            </w:r>
          </w:p>
          <w:p w:rsidR="006B42B5" w:rsidRPr="002D7934" w:rsidRDefault="00D4636F" w:rsidP="00765731">
            <w:pPr>
              <w:spacing w:after="0"/>
              <w:jc w:val="center"/>
              <w:rPr>
                <w:rFonts w:ascii="Arial" w:hAnsi="Arial" w:cs="Arial"/>
                <w:sz w:val="22"/>
                <w:szCs w:val="22"/>
              </w:rPr>
            </w:pPr>
            <w:r w:rsidRPr="002D7934">
              <w:rPr>
                <w:rFonts w:ascii="Arial" w:eastAsia="Times New Roman" w:hAnsi="Arial" w:cs="Arial"/>
                <w:color w:val="000000"/>
                <w:sz w:val="22"/>
                <w:szCs w:val="22"/>
              </w:rPr>
              <w:t>(en V)</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0,016</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0,063</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0,128</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0,191</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0,209</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0,245</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0,286</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0,317</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0,339</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0,347</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0,356</w:t>
            </w:r>
          </w:p>
        </w:tc>
      </w:tr>
      <w:tr w:rsidR="006B42B5" w:rsidRPr="002D7934" w:rsidTr="004A6F5E">
        <w:trPr>
          <w:jc w:val="center"/>
        </w:trPr>
        <w:tc>
          <w:tcPr>
            <w:tcW w:w="1135" w:type="dxa"/>
            <w:vAlign w:val="center"/>
          </w:tcPr>
          <w:p w:rsidR="006B42B5" w:rsidRPr="002D7934" w:rsidRDefault="00D4636F" w:rsidP="00765731">
            <w:pPr>
              <w:spacing w:after="0" w:line="240" w:lineRule="auto"/>
              <w:ind w:left="-20" w:firstLine="20"/>
              <w:jc w:val="center"/>
              <w:rPr>
                <w:rFonts w:ascii="Arial" w:eastAsia="Times New Roman" w:hAnsi="Arial" w:cs="Arial"/>
                <w:color w:val="000000"/>
                <w:sz w:val="22"/>
                <w:szCs w:val="22"/>
              </w:rPr>
            </w:pPr>
            <w:r w:rsidRPr="002D7934">
              <w:rPr>
                <w:rFonts w:ascii="Arial" w:eastAsia="Times New Roman" w:hAnsi="Arial" w:cs="Arial"/>
                <w:color w:val="000000"/>
                <w:sz w:val="22"/>
                <w:szCs w:val="22"/>
              </w:rPr>
              <w:t>i</w:t>
            </w:r>
          </w:p>
          <w:p w:rsidR="006B42B5" w:rsidRPr="002D7934" w:rsidRDefault="00D4636F" w:rsidP="00765731">
            <w:pPr>
              <w:spacing w:after="0"/>
              <w:jc w:val="center"/>
              <w:rPr>
                <w:rFonts w:ascii="Arial" w:hAnsi="Arial" w:cs="Arial"/>
                <w:sz w:val="22"/>
                <w:szCs w:val="22"/>
              </w:rPr>
            </w:pPr>
            <w:r w:rsidRPr="002D7934">
              <w:rPr>
                <w:rFonts w:ascii="Arial" w:eastAsia="Times New Roman" w:hAnsi="Arial" w:cs="Arial"/>
                <w:color w:val="000000"/>
                <w:sz w:val="22"/>
                <w:szCs w:val="22"/>
              </w:rPr>
              <w:t>(en mA)</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2,67</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2,59</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2,43</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2,23</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2,16</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1,94</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1,54</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1,05</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0,57</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0,36</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0,05</w:t>
            </w:r>
          </w:p>
        </w:tc>
      </w:tr>
      <w:tr w:rsidR="006B42B5" w:rsidRPr="002D7934" w:rsidTr="004A6F5E">
        <w:trPr>
          <w:trHeight w:val="733"/>
          <w:jc w:val="center"/>
        </w:trPr>
        <w:tc>
          <w:tcPr>
            <w:tcW w:w="1135" w:type="dxa"/>
            <w:vAlign w:val="center"/>
          </w:tcPr>
          <w:p w:rsidR="006B42B5" w:rsidRPr="002D7934" w:rsidRDefault="00D4636F" w:rsidP="00765731">
            <w:pPr>
              <w:spacing w:after="0" w:line="240" w:lineRule="auto"/>
              <w:ind w:left="-20" w:firstLine="20"/>
              <w:jc w:val="center"/>
              <w:rPr>
                <w:rFonts w:ascii="Arial" w:eastAsia="Times New Roman" w:hAnsi="Arial" w:cs="Arial"/>
                <w:color w:val="000000"/>
                <w:sz w:val="22"/>
                <w:szCs w:val="18"/>
              </w:rPr>
            </w:pPr>
            <w:r w:rsidRPr="002D7934">
              <w:rPr>
                <w:rFonts w:ascii="Arial" w:eastAsia="Times New Roman" w:hAnsi="Arial" w:cs="Arial"/>
                <w:color w:val="000000"/>
                <w:sz w:val="22"/>
                <w:szCs w:val="18"/>
              </w:rPr>
              <w:t>P</w:t>
            </w:r>
          </w:p>
          <w:p w:rsidR="006B42B5" w:rsidRPr="002D7934" w:rsidRDefault="00D4636F" w:rsidP="00765731">
            <w:pPr>
              <w:spacing w:after="0" w:line="240" w:lineRule="auto"/>
              <w:ind w:left="-20" w:firstLine="20"/>
              <w:jc w:val="center"/>
              <w:rPr>
                <w:rFonts w:ascii="Arial" w:eastAsia="Times New Roman" w:hAnsi="Arial" w:cs="Arial"/>
                <w:color w:val="000000"/>
                <w:sz w:val="18"/>
                <w:szCs w:val="18"/>
              </w:rPr>
            </w:pPr>
            <w:r>
              <w:rPr>
                <w:rFonts w:ascii="Arial" w:eastAsia="Times New Roman" w:hAnsi="Arial" w:cs="Arial"/>
                <w:color w:val="000000"/>
                <w:sz w:val="22"/>
                <w:szCs w:val="18"/>
              </w:rPr>
              <w:t>(</w:t>
            </w:r>
            <w:r w:rsidRPr="002D7934">
              <w:rPr>
                <w:rFonts w:ascii="Arial" w:eastAsia="Times New Roman" w:hAnsi="Arial" w:cs="Arial"/>
                <w:color w:val="000000"/>
                <w:sz w:val="22"/>
                <w:szCs w:val="18"/>
              </w:rPr>
              <w:t>en .....)</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0,043</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0,31</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0,43</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w:t>
            </w:r>
          </w:p>
        </w:tc>
        <w:tc>
          <w:tcPr>
            <w:tcW w:w="772"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0,12</w:t>
            </w:r>
          </w:p>
        </w:tc>
        <w:tc>
          <w:tcPr>
            <w:tcW w:w="773" w:type="dxa"/>
            <w:vAlign w:val="center"/>
          </w:tcPr>
          <w:p w:rsidR="006B42B5" w:rsidRPr="002D7934" w:rsidRDefault="00D4636F" w:rsidP="00765731">
            <w:pPr>
              <w:spacing w:after="0"/>
              <w:jc w:val="center"/>
              <w:rPr>
                <w:rFonts w:ascii="Arial" w:hAnsi="Arial" w:cs="Arial"/>
                <w:sz w:val="20"/>
                <w:szCs w:val="20"/>
              </w:rPr>
            </w:pPr>
            <w:r w:rsidRPr="002D7934">
              <w:rPr>
                <w:rFonts w:ascii="Arial" w:hAnsi="Arial" w:cs="Arial"/>
                <w:sz w:val="20"/>
                <w:szCs w:val="20"/>
              </w:rPr>
              <w:t>0,018</w:t>
            </w:r>
          </w:p>
        </w:tc>
      </w:tr>
    </w:tbl>
    <w:p w:rsidR="006B42B5" w:rsidRDefault="00D4636F" w:rsidP="00765731">
      <w:pPr>
        <w:spacing w:after="0" w:line="240" w:lineRule="auto"/>
      </w:pPr>
    </w:p>
    <w:p w:rsidR="006B42B5" w:rsidRDefault="00D4636F" w:rsidP="00765731">
      <w:r>
        <w:t xml:space="preserve"> </w:t>
      </w:r>
    </w:p>
    <w:sectPr w:rsidR="006B42B5" w:rsidSect="00E61EB3">
      <w:headerReference w:type="even" r:id="rId19"/>
      <w:headerReference w:type="default" r:id="rId20"/>
      <w:footerReference w:type="even" r:id="rId21"/>
      <w:footerReference w:type="default" r:id="rId2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4636F" w:rsidRPr="00D4636F">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4636F" w:rsidRPr="00D4636F">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4636F" w:rsidRPr="00D4636F">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4636F" w:rsidRPr="00D4636F">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4"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4636F"/>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C77660"/>
    <w:rPr>
      <w:rFonts w:asciiTheme="minorHAnsi" w:eastAsiaTheme="minorHAnsi" w:hAnsiTheme="minorHAnsi" w:cstheme="minorBidi"/>
      <w:sz w:val="22"/>
      <w:szCs w:val="22"/>
      <w:lang w:eastAsia="en-US"/>
    </w:rPr>
  </w:style>
  <w:style w:type="table" w:customStyle="1" w:styleId="Grilledutableau1">
    <w:name w:val="Grille du tableau1"/>
    <w:basedOn w:val="TableauNormal"/>
    <w:next w:val="Grilledutableau"/>
    <w:uiPriority w:val="39"/>
    <w:rPr>
      <w:rFonts w:ascii="Calibri" w:hAnsi="Calibri" w:cs="Calibri"/>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1094</Words>
  <Characters>6023</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