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46CC8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46CC8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CC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CC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46CC8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546CC8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46CC8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46CC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46CC8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46CC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46CC8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CC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CC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CC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546CC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546CC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546CC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46CC8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46CC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46CC8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46CC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546CC8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546CC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546CC8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546CC8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FB30D9" w:rsidRPr="00A77456" w:rsidRDefault="00546CC8" w:rsidP="00FB30D9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FB30D9" w:rsidRPr="00A77456" w:rsidRDefault="00546CC8" w:rsidP="00FB30D9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FB30D9" w:rsidRPr="00D87AD1" w:rsidRDefault="00546CC8" w:rsidP="00FB30D9">
      <w:pPr>
        <w:spacing w:after="120"/>
        <w:jc w:val="both"/>
        <w:rPr>
          <w:b/>
          <w:sz w:val="22"/>
        </w:rPr>
      </w:pPr>
      <w:r>
        <w:rPr>
          <w:b/>
          <w:sz w:val="28"/>
        </w:rPr>
        <w:t>Confinement et atmosphère</w:t>
      </w:r>
    </w:p>
    <w:p w:rsidR="00E32F53" w:rsidRDefault="00546CC8" w:rsidP="00FB30D9">
      <w:r w:rsidRPr="00D74F67">
        <w:rPr>
          <w:i/>
        </w:rPr>
        <w:t>Sur 10 points</w:t>
      </w:r>
    </w:p>
    <w:p w:rsidR="00306A7C" w:rsidRDefault="00546CC8" w:rsidP="0040754F">
      <w:pPr>
        <w:spacing w:after="120"/>
        <w:jc w:val="both"/>
      </w:pPr>
      <w:r>
        <w:t xml:space="preserve">L’activité humaine a des conséquences sur </w:t>
      </w:r>
      <w:r>
        <w:t>la composition de l’atmosphère, notamment parce qu’elle conditionne les émissions de CO</w:t>
      </w:r>
      <w:r>
        <w:rPr>
          <w:vertAlign w:val="subscript"/>
        </w:rPr>
        <w:t>2</w:t>
      </w:r>
      <w:r>
        <w:t xml:space="preserve">. </w:t>
      </w:r>
    </w:p>
    <w:p w:rsidR="00E66229" w:rsidRDefault="00546CC8" w:rsidP="0040754F">
      <w:pPr>
        <w:spacing w:after="240"/>
        <w:jc w:val="both"/>
      </w:pPr>
      <w:r>
        <w:t>Nous nous proposons ici d’étudier une évolution récente de l’atmosphère durant les premiers mois de la crise sanitaire de la Covid 19 et les mesures qui l’ont accomp</w:t>
      </w:r>
      <w:r>
        <w:t>agnées.</w:t>
      </w:r>
    </w:p>
    <w:p w:rsidR="00E66229" w:rsidRDefault="00546CC8" w:rsidP="0040754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/>
        <w:rPr>
          <w:b/>
          <w:bCs/>
        </w:rPr>
      </w:pPr>
      <w:r w:rsidRPr="2DEDE606">
        <w:rPr>
          <w:b/>
          <w:bCs/>
          <w:u w:val="single"/>
        </w:rPr>
        <w:t>Document 1</w:t>
      </w:r>
      <w:r w:rsidRPr="2DEDE606">
        <w:rPr>
          <w:b/>
          <w:bCs/>
        </w:rPr>
        <w:t> </w:t>
      </w:r>
      <w:r w:rsidRPr="2DEDE606">
        <w:rPr>
          <w:rFonts w:eastAsia="Arial" w:cs="Arial"/>
          <w:b/>
          <w:bCs/>
        </w:rPr>
        <w:t>: émissions globales de CO</w:t>
      </w:r>
      <w:r w:rsidRPr="2DEDE606">
        <w:rPr>
          <w:rFonts w:eastAsia="Arial" w:cs="Arial"/>
          <w:b/>
          <w:bCs/>
          <w:vertAlign w:val="subscript"/>
        </w:rPr>
        <w:t>2</w:t>
      </w:r>
      <w:r w:rsidRPr="2DEDE606">
        <w:rPr>
          <w:rFonts w:eastAsia="Arial" w:cs="Arial"/>
          <w:b/>
          <w:bCs/>
        </w:rPr>
        <w:t xml:space="preserve"> </w:t>
      </w:r>
      <w:r w:rsidRPr="2DEDE606">
        <w:rPr>
          <w:b/>
          <w:bCs/>
        </w:rPr>
        <w:t>en mégatonnes par jour d’origine fossile</w:t>
      </w:r>
    </w:p>
    <w:p w:rsidR="0040754F" w:rsidRDefault="00546CC8" w:rsidP="00790C8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</w:pPr>
      <w:r>
        <w:t xml:space="preserve">Le document présente l’évolution du total des émissions journalières dues à l’utilisation de combustibles fossiles, à l’échelle de la Terre, au cours du temps. Les </w:t>
      </w:r>
      <w:r>
        <w:t>parties grisées représentent la marge d’erreur.</w:t>
      </w:r>
    </w:p>
    <w:p w:rsidR="00E66229" w:rsidRDefault="00546CC8" w:rsidP="0040754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cs="Arial"/>
          <w:b/>
          <w:bCs/>
        </w:rPr>
      </w:pPr>
      <w:r>
        <w:rPr>
          <w:noProof/>
        </w:rPr>
        <w:drawing>
          <wp:inline distT="0" distB="0" distL="0" distR="0" wp14:anchorId="4A79BC71" wp14:editId="102E925A">
            <wp:extent cx="5743575" cy="3122295"/>
            <wp:effectExtent l="0" t="0" r="0" b="1905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" r="-1012"/>
                    <a:stretch/>
                  </pic:blipFill>
                  <pic:spPr bwMode="auto">
                    <a:xfrm>
                      <a:off x="0" y="0"/>
                      <a:ext cx="5743575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6229" w:rsidRPr="00790C81" w:rsidRDefault="00546CC8">
      <w:pPr>
        <w:pStyle w:val="Paragraphedeliste"/>
        <w:spacing w:after="0" w:line="240" w:lineRule="auto"/>
        <w:rPr>
          <w:rFonts w:ascii="Arial" w:hAnsi="Arial" w:cs="Arial"/>
          <w:b/>
          <w:bCs/>
          <w:sz w:val="14"/>
        </w:rPr>
      </w:pPr>
    </w:p>
    <w:p w:rsidR="0039529A" w:rsidRDefault="00546CC8" w:rsidP="0039529A">
      <w:pPr>
        <w:pStyle w:val="Paragraphedeliste"/>
        <w:spacing w:after="0" w:line="240" w:lineRule="auto"/>
        <w:ind w:left="0"/>
        <w:jc w:val="both"/>
        <w:rPr>
          <w:rFonts w:cs="Arial"/>
        </w:rPr>
      </w:pPr>
      <w:r w:rsidRPr="2DEDE606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2DEDE606">
        <w:rPr>
          <w:rFonts w:ascii="Arial" w:hAnsi="Arial" w:cs="Arial"/>
          <w:sz w:val="24"/>
          <w:szCs w:val="24"/>
        </w:rPr>
        <w:t xml:space="preserve"> En s’appuyant sur l’analyse du document 1, préciser comment ont évolué les émissions de CO</w:t>
      </w:r>
      <w:r w:rsidRPr="2DEDE606">
        <w:rPr>
          <w:rFonts w:ascii="Arial" w:hAnsi="Arial" w:cs="Arial"/>
          <w:sz w:val="24"/>
          <w:szCs w:val="24"/>
          <w:vertAlign w:val="subscript"/>
        </w:rPr>
        <w:t>2</w:t>
      </w:r>
      <w:r w:rsidRPr="2DEDE606">
        <w:rPr>
          <w:rFonts w:ascii="Arial" w:hAnsi="Arial" w:cs="Arial"/>
          <w:sz w:val="24"/>
          <w:szCs w:val="24"/>
        </w:rPr>
        <w:t xml:space="preserve"> </w:t>
      </w:r>
      <w:r w:rsidRPr="2DEDE606">
        <w:rPr>
          <w:rFonts w:ascii="Arial" w:hAnsi="Arial" w:cs="Arial"/>
          <w:color w:val="000000" w:themeColor="text1"/>
          <w:sz w:val="24"/>
          <w:szCs w:val="24"/>
        </w:rPr>
        <w:t>de 2000 à 2020</w:t>
      </w:r>
      <w:r w:rsidRPr="2DEDE606">
        <w:rPr>
          <w:rFonts w:ascii="Arial" w:hAnsi="Arial" w:cs="Arial"/>
          <w:sz w:val="24"/>
          <w:szCs w:val="24"/>
        </w:rPr>
        <w:t xml:space="preserve">, à l’échelle globale de la Terre et proposer une hypothèse quant aux causes des variations </w:t>
      </w:r>
      <w:r w:rsidRPr="2DEDE606">
        <w:rPr>
          <w:rFonts w:ascii="Arial" w:hAnsi="Arial" w:cs="Arial"/>
          <w:sz w:val="24"/>
          <w:szCs w:val="24"/>
        </w:rPr>
        <w:t>constatées pendant les premiers mois de l’année 2020.</w:t>
      </w:r>
      <w:r>
        <w:rPr>
          <w:rFonts w:ascii="Arial" w:hAnsi="Arial" w:cs="Arial"/>
          <w:sz w:val="24"/>
          <w:szCs w:val="24"/>
        </w:rPr>
        <w:br w:type="page"/>
      </w:r>
    </w:p>
    <w:p w:rsidR="00E66229" w:rsidRDefault="00546CC8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9529A" w:rsidRDefault="00546CC8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9529A" w:rsidRPr="00306A7C" w:rsidRDefault="00546CC8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64562" w:rsidRPr="00264562" w:rsidTr="002E6CCE">
        <w:trPr>
          <w:trHeight w:val="9897"/>
        </w:trPr>
        <w:tc>
          <w:tcPr>
            <w:tcW w:w="9060" w:type="dxa"/>
          </w:tcPr>
          <w:p w:rsidR="00264562" w:rsidRPr="00264562" w:rsidRDefault="00546CC8" w:rsidP="002E6CCE">
            <w:pPr>
              <w:spacing w:before="120" w:after="120"/>
              <w:jc w:val="both"/>
              <w:rPr>
                <w:b/>
              </w:rPr>
            </w:pPr>
            <w:r w:rsidRPr="00264562"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377825</wp:posOffset>
                  </wp:positionV>
                  <wp:extent cx="5690870" cy="5905500"/>
                  <wp:effectExtent l="0" t="0" r="5080" b="0"/>
                  <wp:wrapTopAndBottom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690870" cy="590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4562">
              <w:rPr>
                <w:b/>
                <w:bCs/>
                <w:u w:val="single"/>
              </w:rPr>
              <w:t>Document 2</w:t>
            </w:r>
            <w:r w:rsidRPr="00264562">
              <w:rPr>
                <w:b/>
                <w:bCs/>
              </w:rPr>
              <w:t> : cycle et flux de carbone (en Gt / an)</w:t>
            </w:r>
          </w:p>
          <w:p w:rsidR="00264562" w:rsidRPr="002E6CCE" w:rsidRDefault="00546CC8" w:rsidP="002E6CCE">
            <w:pPr>
              <w:spacing w:before="120" w:after="0"/>
              <w:jc w:val="center"/>
              <w:rPr>
                <w:b/>
                <w:sz w:val="10"/>
              </w:rPr>
            </w:pPr>
          </w:p>
        </w:tc>
      </w:tr>
    </w:tbl>
    <w:p w:rsidR="00E66229" w:rsidRDefault="00546CC8">
      <w:pPr>
        <w:spacing w:after="0" w:line="240" w:lineRule="auto"/>
        <w:rPr>
          <w:b/>
          <w:bCs/>
        </w:rPr>
      </w:pPr>
    </w:p>
    <w:p w:rsidR="0039529A" w:rsidRDefault="00546CC8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:rsidR="0039529A" w:rsidRDefault="00546CC8" w:rsidP="00FC5E91">
      <w:pPr>
        <w:spacing w:after="0" w:line="240" w:lineRule="auto"/>
        <w:rPr>
          <w:b/>
          <w:bCs/>
        </w:rPr>
      </w:pPr>
    </w:p>
    <w:p w:rsidR="0039529A" w:rsidRDefault="00546CC8" w:rsidP="00FC5E91">
      <w:pPr>
        <w:spacing w:after="0" w:line="240" w:lineRule="auto"/>
        <w:rPr>
          <w:b/>
          <w:bCs/>
        </w:rPr>
      </w:pPr>
    </w:p>
    <w:p w:rsidR="00E66229" w:rsidRDefault="00546CC8" w:rsidP="0039529A">
      <w:pPr>
        <w:spacing w:after="240" w:line="240" w:lineRule="auto"/>
        <w:jc w:val="both"/>
        <w:rPr>
          <w:rFonts w:cs="Arial"/>
        </w:rPr>
      </w:pPr>
      <w:r w:rsidRPr="2DEDE606">
        <w:rPr>
          <w:b/>
          <w:bCs/>
        </w:rPr>
        <w:t>2.</w:t>
      </w:r>
      <w:r>
        <w:t xml:space="preserve">  </w:t>
      </w:r>
      <w:r w:rsidRPr="2DEDE606">
        <w:rPr>
          <w:rFonts w:cs="Arial"/>
          <w:color w:val="000000" w:themeColor="text1"/>
        </w:rPr>
        <w:t xml:space="preserve">À l’aide de </w:t>
      </w:r>
      <w:r w:rsidRPr="2DEDE606">
        <w:rPr>
          <w:rFonts w:cs="Arial"/>
        </w:rPr>
        <w:t>connaissances et en s’appuyant sur le document 2, identifier les deux réservoirs de carbone les plus importants et préciser</w:t>
      </w:r>
      <w:r w:rsidRPr="2DEDE606">
        <w:rPr>
          <w:rFonts w:cs="Arial"/>
        </w:rPr>
        <w:t xml:space="preserve"> les flux de carbone entre ces deux réservoirs.</w:t>
      </w:r>
    </w:p>
    <w:p w:rsidR="00E66229" w:rsidRDefault="00546CC8" w:rsidP="0039529A">
      <w:pPr>
        <w:spacing w:after="240" w:line="240" w:lineRule="auto"/>
        <w:jc w:val="both"/>
        <w:rPr>
          <w:rFonts w:cs="Arial"/>
        </w:rPr>
      </w:pPr>
      <w:r w:rsidRPr="2DEDE606">
        <w:rPr>
          <w:rFonts w:cs="Arial"/>
          <w:b/>
          <w:bCs/>
        </w:rPr>
        <w:t>3.</w:t>
      </w:r>
      <w:r w:rsidRPr="2DEDE606">
        <w:rPr>
          <w:rFonts w:cs="Arial"/>
        </w:rPr>
        <w:t xml:space="preserve"> En s’appuyant sur le document 2, identifier les flux de nature anthropique sur ce cycle. </w:t>
      </w:r>
    </w:p>
    <w:p w:rsidR="00E66229" w:rsidRPr="00FC5E91" w:rsidRDefault="00546CC8" w:rsidP="0039529A">
      <w:pPr>
        <w:spacing w:after="240" w:line="240" w:lineRule="auto"/>
        <w:jc w:val="both"/>
        <w:rPr>
          <w:rFonts w:cs="Arial"/>
          <w:strike/>
        </w:rPr>
      </w:pPr>
      <w:r w:rsidRPr="2DEDE606">
        <w:rPr>
          <w:rFonts w:cs="Arial"/>
          <w:b/>
          <w:bCs/>
        </w:rPr>
        <w:t xml:space="preserve">4. </w:t>
      </w:r>
      <w:r w:rsidRPr="2DEDE606">
        <w:rPr>
          <w:rFonts w:cs="Arial"/>
        </w:rPr>
        <w:t xml:space="preserve">En effectuant un bilan à partir de données du document 2, montrer que la quantité de carbone augmente avec le </w:t>
      </w:r>
      <w:r w:rsidRPr="2DEDE606">
        <w:rPr>
          <w:rFonts w:cs="Arial"/>
        </w:rPr>
        <w:t>temps dans l’atmosphère.</w:t>
      </w:r>
    </w:p>
    <w:p w:rsidR="00E66229" w:rsidRPr="006B1965" w:rsidRDefault="00546CC8" w:rsidP="0039529A">
      <w:pPr>
        <w:pBdr>
          <w:left w:val="none" w:sz="4" w:space="11" w:color="000000"/>
        </w:pBdr>
        <w:spacing w:after="240" w:line="240" w:lineRule="auto"/>
        <w:jc w:val="both"/>
        <w:rPr>
          <w:rFonts w:cs="Arial"/>
          <w:color w:val="000000" w:themeColor="text1"/>
        </w:rPr>
      </w:pPr>
      <w:r w:rsidRPr="006B1965">
        <w:rPr>
          <w:rFonts w:cs="Arial"/>
          <w:b/>
          <w:bCs/>
        </w:rPr>
        <w:t>5.</w:t>
      </w:r>
      <w:r>
        <w:rPr>
          <w:rFonts w:cs="Arial"/>
          <w:color w:val="000000" w:themeColor="text1"/>
        </w:rPr>
        <w:t> </w:t>
      </w:r>
      <w:r w:rsidRPr="006B1965">
        <w:rPr>
          <w:rFonts w:cs="Arial"/>
          <w:color w:val="000000" w:themeColor="text1"/>
        </w:rPr>
        <w:t>Expliquer pourquoi on qualifie un combustible fossile de ressource non renouvelable.</w:t>
      </w:r>
    </w:p>
    <w:p w:rsidR="00E66229" w:rsidRPr="006B1965" w:rsidRDefault="00546CC8" w:rsidP="00677720">
      <w:pPr>
        <w:pBdr>
          <w:left w:val="none" w:sz="4" w:space="11" w:color="000000"/>
        </w:pBdr>
        <w:spacing w:after="360" w:line="240" w:lineRule="auto"/>
        <w:jc w:val="both"/>
        <w:rPr>
          <w:rFonts w:cs="Arial"/>
        </w:rPr>
      </w:pPr>
      <w:r w:rsidRPr="006B1965">
        <w:rPr>
          <w:rFonts w:cs="Arial"/>
          <w:b/>
          <w:bCs/>
        </w:rPr>
        <w:t>6.</w:t>
      </w:r>
      <w:r w:rsidRPr="006B1965">
        <w:rPr>
          <w:rFonts w:cs="Arial"/>
        </w:rPr>
        <w:t xml:space="preserve"> Sachant qu’une mole d’essence produit huit moles de CO</w:t>
      </w:r>
      <w:r w:rsidRPr="006B1965">
        <w:rPr>
          <w:rFonts w:cs="Arial"/>
          <w:vertAlign w:val="subscript"/>
        </w:rPr>
        <w:t>2</w:t>
      </w:r>
      <w:r w:rsidRPr="006B1965">
        <w:rPr>
          <w:rFonts w:cs="Arial"/>
        </w:rPr>
        <w:t>, prouver par le calcul qu’un kilogramme d’essence produit une masse de CO</w:t>
      </w:r>
      <w:r w:rsidRPr="006B1965">
        <w:rPr>
          <w:rFonts w:cs="Arial"/>
          <w:vertAlign w:val="subscript"/>
        </w:rPr>
        <w:t>2</w:t>
      </w:r>
      <w:r w:rsidRPr="006B1965">
        <w:rPr>
          <w:rFonts w:cs="Arial"/>
        </w:rPr>
        <w:t xml:space="preserve"> d’environ 3,1 kg, en utilisant les données suivantes.</w:t>
      </w:r>
    </w:p>
    <w:p w:rsidR="00306A7C" w:rsidRPr="006B1965" w:rsidRDefault="00546CC8" w:rsidP="008F0565">
      <w:pPr>
        <w:spacing w:after="120"/>
        <w:jc w:val="both"/>
        <w:rPr>
          <w:bCs/>
        </w:rPr>
      </w:pPr>
      <w:r w:rsidRPr="006B1965">
        <w:rPr>
          <w:bCs/>
        </w:rPr>
        <w:t>En première approche, l’équation de la réaction de combustion de l’essence peut être assimilée à celle de la combustion de l’octane (C</w:t>
      </w:r>
      <w:r w:rsidRPr="006B1965">
        <w:rPr>
          <w:bCs/>
          <w:vertAlign w:val="subscript"/>
        </w:rPr>
        <w:t>8</w:t>
      </w:r>
      <w:r w:rsidRPr="006B1965">
        <w:rPr>
          <w:bCs/>
        </w:rPr>
        <w:t>H</w:t>
      </w:r>
      <w:r w:rsidRPr="006B1965">
        <w:rPr>
          <w:bCs/>
          <w:vertAlign w:val="subscript"/>
        </w:rPr>
        <w:t>18</w:t>
      </w:r>
      <w:r w:rsidRPr="006B1965">
        <w:rPr>
          <w:bCs/>
        </w:rPr>
        <w:t>) :</w:t>
      </w:r>
    </w:p>
    <w:p w:rsidR="00306A7C" w:rsidRPr="006B1965" w:rsidRDefault="00546CC8" w:rsidP="008F0565">
      <w:pPr>
        <w:spacing w:after="240"/>
        <w:jc w:val="center"/>
        <w:rPr>
          <w:lang w:val="en-US"/>
        </w:rPr>
      </w:pPr>
      <w:r w:rsidRPr="2DEDE606">
        <w:rPr>
          <w:rFonts w:eastAsia="Arial" w:cs="Arial"/>
          <w:sz w:val="22"/>
          <w:szCs w:val="22"/>
          <w:lang w:val="en-US"/>
        </w:rPr>
        <w:t>2 C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8</w:t>
      </w:r>
      <w:r w:rsidRPr="2DEDE606">
        <w:rPr>
          <w:rFonts w:eastAsia="Arial" w:cs="Arial"/>
          <w:sz w:val="22"/>
          <w:szCs w:val="22"/>
          <w:lang w:val="en-US"/>
        </w:rPr>
        <w:t>H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 xml:space="preserve">18 </w:t>
      </w:r>
      <w:r w:rsidRPr="2DEDE606">
        <w:rPr>
          <w:rFonts w:eastAsia="Arial" w:cs="Arial"/>
          <w:color w:val="000000" w:themeColor="text1"/>
          <w:sz w:val="22"/>
          <w:szCs w:val="22"/>
          <w:lang w:val="en-US"/>
        </w:rPr>
        <w:t>(</w:t>
      </w:r>
      <w:r w:rsidRPr="2DEDE606">
        <w:rPr>
          <w:rFonts w:eastAsia="Arial" w:cs="Arial"/>
          <w:sz w:val="21"/>
          <w:szCs w:val="21"/>
          <w:lang w:val="en-US"/>
        </w:rPr>
        <w:t>ℓ</w:t>
      </w:r>
      <w:r w:rsidRPr="2DEDE606">
        <w:rPr>
          <w:rFonts w:eastAsia="Arial" w:cs="Arial"/>
          <w:color w:val="000000" w:themeColor="text1"/>
          <w:sz w:val="22"/>
          <w:szCs w:val="22"/>
          <w:lang w:val="en-US"/>
        </w:rPr>
        <w:t>)</w:t>
      </w:r>
      <w:r w:rsidRPr="2DEDE606">
        <w:rPr>
          <w:rFonts w:eastAsia="Arial" w:cs="Arial"/>
          <w:sz w:val="22"/>
          <w:szCs w:val="22"/>
          <w:lang w:val="en-US"/>
        </w:rPr>
        <w:t xml:space="preserve"> +  25 O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 xml:space="preserve">2 </w:t>
      </w:r>
      <w:r w:rsidRPr="2DEDE606">
        <w:rPr>
          <w:rFonts w:eastAsia="Arial" w:cs="Arial"/>
          <w:sz w:val="22"/>
          <w:szCs w:val="22"/>
          <w:lang w:val="en-US"/>
        </w:rPr>
        <w:t xml:space="preserve">(g) </w:t>
      </w:r>
      <w:r>
        <w:rPr>
          <w:noProof/>
        </w:rPr>
        <mc:AlternateContent>
          <mc:Choice Requires="wpg">
            <w:drawing>
              <wp:inline distT="0" distB="0" distL="114300" distR="114300" wp14:anchorId="48E888B7" wp14:editId="37F26AD5">
                <wp:extent cx="533400" cy="122555"/>
                <wp:effectExtent l="0" t="0" r="0" b="0"/>
                <wp:docPr id="3" name="Group 3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33400" cy="122555"/>
                          <a:chOff x="0" y="0"/>
                          <a:chExt cx="5334" cy="762"/>
                        </a:xfrm>
                      </wpg:grpSpPr>
                      <wps:wsp>
                        <wps:cNvPr id="9" name="Forme libre 9"/>
                        <wps:cNvSpPr/>
                        <wps:spPr bwMode="auto">
                          <a:xfrm>
                            <a:off x="0" y="0"/>
                            <a:ext cx="5334" cy="762"/>
                          </a:xfrm>
                          <a:custGeom>
                            <a:avLst/>
                            <a:gdLst>
                              <a:gd name="T0" fmla="*/ 457200 w 533400"/>
                              <a:gd name="T1" fmla="*/ 0 h 76200"/>
                              <a:gd name="T2" fmla="*/ 533400 w 533400"/>
                              <a:gd name="T3" fmla="*/ 38100 h 76200"/>
                              <a:gd name="T4" fmla="*/ 457200 w 533400"/>
                              <a:gd name="T5" fmla="*/ 76200 h 76200"/>
                              <a:gd name="T6" fmla="*/ 457200 w 533400"/>
                              <a:gd name="T7" fmla="*/ 42799 h 76200"/>
                              <a:gd name="T8" fmla="*/ 0 w 533400"/>
                              <a:gd name="T9" fmla="*/ 42799 h 76200"/>
                              <a:gd name="T10" fmla="*/ 0 w 533400"/>
                              <a:gd name="T11" fmla="*/ 33274 h 76200"/>
                              <a:gd name="T12" fmla="*/ 457200 w 533400"/>
                              <a:gd name="T13" fmla="*/ 33274 h 76200"/>
                              <a:gd name="T14" fmla="*/ 457200 w 533400"/>
                              <a:gd name="T15" fmla="*/ 0 h 76200"/>
                              <a:gd name="T16" fmla="*/ 0 w 533400"/>
                              <a:gd name="T17" fmla="*/ 0 h 76200"/>
                              <a:gd name="T18" fmla="*/ 533400 w 533400"/>
                              <a:gd name="T19" fmla="*/ 76200 h 76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533400" h="76200" extrusionOk="0">
                                <a:moveTo>
                                  <a:pt x="457200" y="0"/>
                                </a:moveTo>
                                <a:lnTo>
                                  <a:pt x="533400" y="38100"/>
                                </a:lnTo>
                                <a:lnTo>
                                  <a:pt x="457200" y="76200"/>
                                </a:lnTo>
                                <a:lnTo>
                                  <a:pt x="457200" y="42799"/>
                                </a:lnTo>
                                <a:lnTo>
                                  <a:pt x="0" y="42799"/>
                                </a:lnTo>
                                <a:lnTo>
                                  <a:pt x="0" y="33274"/>
                                </a:lnTo>
                                <a:lnTo>
                                  <a:pt x="457200" y="33274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21" style="position:absolute;margin-left:160.3pt;margin-top:1.75pt;width:42pt;height:9.65pt;z-index:251664384" coordsize="5334,762" o:spid="_x0000_s1026" w14:anchorId="34EF46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">
                <v:shape id="Forme libre 9" style="position:absolute;width:5334;height:762;visibility:visible;mso-wrap-style:square;v-text-anchor:top" coordsize="533400,76200" o:spid="_x0000_s1027" fillcolor="black" stroked="f" path="m457200,r76200,38100l457200,76200r,-33401l,42799,,33274r457200,l4572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">
                  <v:path textboxrect="0,0,533400,76200" arrowok="t" o:connecttype="custom" o:connectlocs="4572,0;5334,381;4572,762;4572,428;0,428;0,333;4572,333;4572,0" o:connectangles="0,0,0,0,0,0,0,0" o:extrusionok="f"/>
                </v:shape>
                <w10:wrap type="square"/>
              </v:group>
            </w:pict>
          </mc:Fallback>
        </mc:AlternateContent>
      </w:r>
      <w:r w:rsidRPr="2DEDE606">
        <w:rPr>
          <w:rFonts w:eastAsia="Arial" w:cs="Arial"/>
          <w:sz w:val="22"/>
          <w:szCs w:val="22"/>
          <w:lang w:val="en-US"/>
        </w:rPr>
        <w:t xml:space="preserve"> 16 CO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2</w:t>
      </w:r>
      <w:r w:rsidRPr="2DEDE606">
        <w:rPr>
          <w:rFonts w:eastAsia="Arial" w:cs="Arial"/>
          <w:sz w:val="22"/>
          <w:szCs w:val="22"/>
          <w:lang w:val="en-US"/>
        </w:rPr>
        <w:t xml:space="preserve"> (g) + 18 H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2</w:t>
      </w:r>
      <w:r w:rsidRPr="2DEDE606">
        <w:rPr>
          <w:rFonts w:eastAsia="Arial" w:cs="Arial"/>
          <w:sz w:val="22"/>
          <w:szCs w:val="22"/>
          <w:lang w:val="en-US"/>
        </w:rPr>
        <w:t>O (g)</w:t>
      </w:r>
    </w:p>
    <w:p w:rsidR="00306A7C" w:rsidRPr="006B1965" w:rsidRDefault="00546CC8" w:rsidP="00677720">
      <w:pPr>
        <w:spacing w:after="360" w:line="240" w:lineRule="auto"/>
        <w:jc w:val="both"/>
        <w:rPr>
          <w:rFonts w:eastAsia="Arial" w:cs="Arial"/>
        </w:rPr>
      </w:pPr>
      <w:r w:rsidRPr="2DEDE606">
        <w:rPr>
          <w:rFonts w:eastAsia="Arial" w:cs="Arial"/>
          <w:u w:val="single"/>
        </w:rPr>
        <w:t xml:space="preserve">Données </w:t>
      </w:r>
      <w:r w:rsidRPr="2DEDE606">
        <w:rPr>
          <w:rFonts w:eastAsia="Arial" w:cs="Arial"/>
        </w:rPr>
        <w:t>:  Une mole d’octane C</w:t>
      </w:r>
      <w:r w:rsidRPr="2DEDE606">
        <w:rPr>
          <w:rFonts w:eastAsia="Arial" w:cs="Arial"/>
          <w:vertAlign w:val="subscript"/>
        </w:rPr>
        <w:t>8</w:t>
      </w:r>
      <w:r w:rsidRPr="2DEDE606">
        <w:rPr>
          <w:rFonts w:eastAsia="Arial" w:cs="Arial"/>
        </w:rPr>
        <w:t>H</w:t>
      </w:r>
      <w:r w:rsidRPr="2DEDE606">
        <w:rPr>
          <w:rFonts w:eastAsia="Arial" w:cs="Arial"/>
          <w:vertAlign w:val="subscript"/>
        </w:rPr>
        <w:t xml:space="preserve">18 </w:t>
      </w:r>
      <w:r w:rsidRPr="2DEDE606">
        <w:rPr>
          <w:rFonts w:eastAsia="Arial" w:cs="Arial"/>
        </w:rPr>
        <w:t>a une masse de 114,0 g. Une mole de CO</w:t>
      </w:r>
      <w:r w:rsidRPr="2DEDE606">
        <w:rPr>
          <w:rFonts w:eastAsia="Arial" w:cs="Arial"/>
          <w:vertAlign w:val="subscript"/>
        </w:rPr>
        <w:t xml:space="preserve">2 </w:t>
      </w:r>
      <w:r w:rsidRPr="2DEDE606">
        <w:rPr>
          <w:rFonts w:eastAsia="Arial" w:cs="Arial"/>
        </w:rPr>
        <w:t>a une masse de 44,0 g.</w:t>
      </w:r>
    </w:p>
    <w:p w:rsidR="008F0565" w:rsidRDefault="00546CC8" w:rsidP="008F0565">
      <w:pPr>
        <w:pStyle w:val="Paragraphedeliste"/>
        <w:pBdr>
          <w:left w:val="none" w:sz="4" w:space="9" w:color="000000"/>
        </w:pBdr>
        <w:spacing w:after="24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6B1965">
        <w:rPr>
          <w:rFonts w:ascii="Arial" w:hAnsi="Arial" w:cs="Arial"/>
          <w:b/>
          <w:sz w:val="24"/>
          <w:szCs w:val="24"/>
        </w:rPr>
        <w:t>7.</w:t>
      </w:r>
      <w:r w:rsidRPr="006B1965">
        <w:rPr>
          <w:rFonts w:ascii="Arial" w:hAnsi="Arial" w:cs="Arial"/>
          <w:bCs/>
          <w:sz w:val="24"/>
          <w:szCs w:val="24"/>
        </w:rPr>
        <w:t xml:space="preserve"> En déduire la masse de CO</w:t>
      </w:r>
      <w:r w:rsidRPr="006B1965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6B1965">
        <w:rPr>
          <w:rFonts w:ascii="Arial" w:hAnsi="Arial" w:cs="Arial"/>
          <w:bCs/>
          <w:sz w:val="24"/>
          <w:szCs w:val="24"/>
        </w:rPr>
        <w:t xml:space="preserve"> produite pour une quantité de 2,8.10</w:t>
      </w:r>
      <w:r w:rsidRPr="006B1965">
        <w:rPr>
          <w:rFonts w:ascii="Arial" w:hAnsi="Arial" w:cs="Arial"/>
          <w:bCs/>
          <w:sz w:val="24"/>
          <w:szCs w:val="24"/>
          <w:vertAlign w:val="superscript"/>
        </w:rPr>
        <w:t>9</w:t>
      </w:r>
      <w:r w:rsidRPr="006B1965">
        <w:rPr>
          <w:rFonts w:ascii="Arial" w:hAnsi="Arial" w:cs="Arial"/>
          <w:bCs/>
          <w:sz w:val="24"/>
          <w:szCs w:val="24"/>
        </w:rPr>
        <w:t xml:space="preserve"> kg d’essence correspondant à la consommation mondiale journalière sans crise sanitaire. </w:t>
      </w:r>
    </w:p>
    <w:p w:rsidR="00E66229" w:rsidRPr="008F0565" w:rsidRDefault="00546CC8" w:rsidP="008F0565">
      <w:pPr>
        <w:pStyle w:val="Paragraphedeliste"/>
        <w:pBdr>
          <w:left w:val="none" w:sz="4" w:space="9" w:color="000000"/>
        </w:pBdr>
        <w:spacing w:after="24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B1965">
        <w:rPr>
          <w:rFonts w:ascii="Arial" w:hAnsi="Arial" w:cs="Arial"/>
          <w:bCs/>
          <w:sz w:val="24"/>
          <w:szCs w:val="24"/>
        </w:rPr>
        <w:br/>
      </w:r>
      <w:r w:rsidRPr="008F0565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.a.</w:t>
      </w:r>
      <w:r w:rsidRPr="008F0565">
        <w:rPr>
          <w:rFonts w:ascii="Arial" w:hAnsi="Arial" w:cs="Arial"/>
          <w:color w:val="000000" w:themeColor="text1"/>
          <w:sz w:val="24"/>
          <w:szCs w:val="24"/>
        </w:rPr>
        <w:t xml:space="preserve"> Comparer la valeur des émissions de CO</w:t>
      </w:r>
      <w:r w:rsidRPr="008F0565">
        <w:rPr>
          <w:rFonts w:ascii="Arial" w:hAnsi="Arial" w:cs="Arial"/>
          <w:color w:val="000000" w:themeColor="text1"/>
          <w:sz w:val="24"/>
          <w:szCs w:val="24"/>
          <w:vertAlign w:val="subscript"/>
        </w:rPr>
        <w:t xml:space="preserve">2 </w:t>
      </w:r>
      <w:r w:rsidRPr="008F0565">
        <w:rPr>
          <w:rFonts w:ascii="Arial" w:hAnsi="Arial" w:cs="Arial"/>
          <w:color w:val="000000" w:themeColor="text1"/>
          <w:sz w:val="24"/>
          <w:szCs w:val="24"/>
        </w:rPr>
        <w:t xml:space="preserve">calculée à la question 7 à la valeur lue sur le graphique du document 1 pour le mois d’avril 2020. </w:t>
      </w:r>
    </w:p>
    <w:p w:rsidR="00E66229" w:rsidRPr="008F0565" w:rsidRDefault="00546CC8" w:rsidP="0039529A">
      <w:pPr>
        <w:pBdr>
          <w:left w:val="none" w:sz="4" w:space="9" w:color="000000"/>
        </w:pBdr>
        <w:spacing w:after="240" w:line="240" w:lineRule="auto"/>
        <w:jc w:val="both"/>
        <w:rPr>
          <w:rFonts w:cs="Arial"/>
          <w:color w:val="000000" w:themeColor="text1"/>
        </w:rPr>
      </w:pPr>
      <w:r w:rsidRPr="008F0565">
        <w:rPr>
          <w:rFonts w:cs="Arial"/>
          <w:b/>
          <w:bCs/>
          <w:color w:val="000000" w:themeColor="text1"/>
        </w:rPr>
        <w:t>8</w:t>
      </w:r>
      <w:r>
        <w:rPr>
          <w:rFonts w:cs="Arial"/>
          <w:b/>
          <w:bCs/>
          <w:color w:val="000000" w:themeColor="text1"/>
        </w:rPr>
        <w:t>.b.</w:t>
      </w:r>
      <w:r w:rsidRPr="008F0565">
        <w:rPr>
          <w:rFonts w:cs="Arial"/>
          <w:color w:val="000000" w:themeColor="text1"/>
        </w:rPr>
        <w:t xml:space="preserve"> Formuler des hypothèses pour expliquer la différence constatée. </w:t>
      </w:r>
      <w:r>
        <w:br w:type="page"/>
      </w:r>
    </w:p>
    <w:p w:rsidR="00B77FCB" w:rsidRPr="00A77456" w:rsidRDefault="00546CC8" w:rsidP="00B77FC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77FCB" w:rsidRPr="00A77456" w:rsidRDefault="00546CC8" w:rsidP="00B77FC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 xml:space="preserve">Le </w:t>
      </w:r>
      <w:r>
        <w:rPr>
          <w:rFonts w:eastAsia="Arial" w:cs="Arial"/>
          <w:i/>
        </w:rPr>
        <w:t>futur des énergies »</w:t>
      </w:r>
    </w:p>
    <w:p w:rsidR="00B77FCB" w:rsidRPr="00D87AD1" w:rsidRDefault="00546CC8" w:rsidP="00B77FCB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Le complexe de Toco</w:t>
      </w:r>
    </w:p>
    <w:p w:rsidR="00B77FCB" w:rsidRDefault="00546CC8" w:rsidP="00B77FCB">
      <w:pPr>
        <w:spacing w:after="240"/>
        <w:rPr>
          <w:i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3328670</wp:posOffset>
            </wp:positionH>
            <wp:positionV relativeFrom="paragraph">
              <wp:posOffset>331470</wp:posOffset>
            </wp:positionV>
            <wp:extent cx="2351405" cy="1564640"/>
            <wp:effectExtent l="0" t="0" r="0" b="0"/>
            <wp:wrapSquare wrapText="bothSides"/>
            <wp:docPr id="4" name="Image 3" descr="Inauguration de la centrale solaire avec stockage de Savane des Pères en  Guyane – pv magazine 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Inauguration de la centrale solaire avec stockage de Savane des Pères en  Guyane – pv magazine Fra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74F67">
        <w:rPr>
          <w:i/>
        </w:rPr>
        <w:t>Sur 10 points</w:t>
      </w:r>
    </w:p>
    <w:p w:rsidR="00BA70E2" w:rsidRPr="00AB6EA4" w:rsidRDefault="00546CC8" w:rsidP="008C6C42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Le complexe de stockage Toco, situé en Guyane, est le plus grand complexe de stockage par batteries lithium-ion </w:t>
      </w:r>
      <w:r>
        <w:rPr>
          <w:rFonts w:ascii="Arial" w:hAnsi="Arial" w:cs="Arial"/>
          <w:iCs/>
        </w:rPr>
        <w:t xml:space="preserve">en France. Il rassemble la centrale solaire de Savane des Pères couplée à une installation de stockage par batterie ainsi que l’installation de stockage par batterie de Mana. On recherche une alternative à l’utilisation de batteries. </w:t>
      </w:r>
      <w:r>
        <w:rPr>
          <w:rFonts w:ascii="Arial" w:hAnsi="Arial" w:cs="Arial"/>
          <w:iCs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04808" w:rsidRPr="00904808" w:rsidTr="003273A3">
        <w:trPr>
          <w:trHeight w:val="70"/>
        </w:trPr>
        <w:tc>
          <w:tcPr>
            <w:tcW w:w="9060" w:type="dxa"/>
          </w:tcPr>
          <w:p w:rsidR="00904808" w:rsidRPr="00904808" w:rsidRDefault="00546CC8" w:rsidP="00904808">
            <w:pPr>
              <w:spacing w:before="120" w:after="0"/>
              <w:jc w:val="both"/>
              <w:rPr>
                <w:rFonts w:cs="Arial"/>
                <w:bCs/>
              </w:rPr>
            </w:pPr>
            <w:r w:rsidRPr="00904808">
              <w:rPr>
                <w:rFonts w:cs="Arial"/>
                <w:b/>
                <w:szCs w:val="40"/>
                <w:u w:val="single"/>
              </w:rPr>
              <w:t>Document 1</w:t>
            </w:r>
            <w:r w:rsidRPr="00904808">
              <w:rPr>
                <w:rFonts w:cs="Arial"/>
                <w:b/>
                <w:szCs w:val="40"/>
              </w:rPr>
              <w:t> : Coeffic</w:t>
            </w:r>
            <w:r w:rsidRPr="00904808">
              <w:rPr>
                <w:rFonts w:cs="Arial"/>
                <w:b/>
                <w:szCs w:val="40"/>
              </w:rPr>
              <w:t>ient d’absorption des matériaux semi-conducteurs en fonction de la longueur d’onde de la lumière</w:t>
            </w:r>
            <w:r w:rsidRPr="00904808">
              <w:rPr>
                <w:rFonts w:cs="Arial"/>
                <w:bCs/>
              </w:rPr>
              <w:t xml:space="preserve"> </w:t>
            </w:r>
          </w:p>
          <w:p w:rsidR="00904808" w:rsidRPr="00904808" w:rsidRDefault="00546CC8" w:rsidP="00904808">
            <w:pPr>
              <w:spacing w:after="0"/>
              <w:jc w:val="center"/>
              <w:rPr>
                <w:rFonts w:cs="Arial"/>
                <w:bCs/>
              </w:rPr>
            </w:pPr>
            <w:r w:rsidRPr="00904808">
              <w:rPr>
                <w:rFonts w:cs="Arial"/>
                <w:bCs/>
                <w:noProof/>
              </w:rPr>
              <w:drawing>
                <wp:inline distT="0" distB="0" distL="0" distR="0" wp14:anchorId="6EBAF3BE" wp14:editId="1525BAFC">
                  <wp:extent cx="4267200" cy="3464774"/>
                  <wp:effectExtent l="0" t="0" r="0" b="2540"/>
                  <wp:docPr id="5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9038" cy="348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808" w:rsidRPr="008C6C42" w:rsidRDefault="00546CC8" w:rsidP="00904808">
            <w:pPr>
              <w:spacing w:after="0"/>
              <w:jc w:val="both"/>
              <w:rPr>
                <w:rFonts w:cs="Arial"/>
                <w:iCs/>
                <w:sz w:val="20"/>
                <w:szCs w:val="20"/>
              </w:rPr>
            </w:pPr>
            <w:r w:rsidRPr="008C6C42">
              <w:rPr>
                <w:rFonts w:cs="Arial"/>
                <w:iCs/>
                <w:sz w:val="20"/>
                <w:szCs w:val="20"/>
              </w:rPr>
              <w:t>GaAS : arséniure de gallium ; Si : silicium ; InP : phosphure d’indium ; CdTe : tellurure de cadmium ; CdS : sulfure de Cadmium.</w:t>
            </w:r>
          </w:p>
          <w:p w:rsidR="00904808" w:rsidRPr="008F1F93" w:rsidRDefault="00546CC8" w:rsidP="008F1F93">
            <w:pPr>
              <w:spacing w:after="120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904808">
              <w:rPr>
                <w:rFonts w:cs="Arial"/>
                <w:i/>
                <w:iCs/>
                <w:sz w:val="20"/>
                <w:szCs w:val="20"/>
              </w:rPr>
              <w:t xml:space="preserve">D’après : </w:t>
            </w:r>
            <w:r w:rsidRPr="008F1F93">
              <w:rPr>
                <w:rFonts w:cs="Arial"/>
                <w:i/>
                <w:iCs/>
                <w:sz w:val="20"/>
                <w:szCs w:val="20"/>
              </w:rPr>
              <w:t>https://tel.archives-ouvertes.fr/tel-01529748/document</w:t>
            </w:r>
          </w:p>
        </w:tc>
      </w:tr>
    </w:tbl>
    <w:p w:rsidR="3493876D" w:rsidRDefault="00546CC8" w:rsidP="00572A2C">
      <w:pPr>
        <w:spacing w:after="0" w:line="240" w:lineRule="auto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E73A7" w:rsidRPr="00CE73A7" w:rsidTr="00A02F64">
        <w:trPr>
          <w:trHeight w:val="2268"/>
        </w:trPr>
        <w:tc>
          <w:tcPr>
            <w:tcW w:w="9060" w:type="dxa"/>
          </w:tcPr>
          <w:p w:rsidR="00CE73A7" w:rsidRPr="00CE73A7" w:rsidRDefault="00546CC8" w:rsidP="00CE73A7">
            <w:pPr>
              <w:spacing w:before="120" w:after="120"/>
              <w:jc w:val="both"/>
              <w:rPr>
                <w:rFonts w:cs="Arial"/>
                <w:b/>
              </w:rPr>
            </w:pPr>
            <w:r w:rsidRPr="00CE73A7">
              <w:rPr>
                <w:rFonts w:cs="Arial"/>
                <w:b/>
                <w:szCs w:val="40"/>
                <w:u w:val="single"/>
              </w:rPr>
              <w:lastRenderedPageBreak/>
              <w:t>Document 2</w:t>
            </w:r>
            <w:r w:rsidRPr="00CE73A7">
              <w:rPr>
                <w:rFonts w:cs="Arial"/>
                <w:b/>
                <w:szCs w:val="40"/>
              </w:rPr>
              <w:t xml:space="preserve"> : </w:t>
            </w:r>
            <w:r w:rsidRPr="00CE73A7">
              <w:rPr>
                <w:rFonts w:cs="Arial"/>
                <w:b/>
              </w:rPr>
              <w:t xml:space="preserve"> Le volant de stockage solaire</w:t>
            </w:r>
          </w:p>
          <w:p w:rsidR="00CE73A7" w:rsidRPr="00B34299" w:rsidRDefault="00546CC8" w:rsidP="00B34299">
            <w:pPr>
              <w:spacing w:after="120"/>
              <w:jc w:val="both"/>
              <w:rPr>
                <w:rStyle w:val="Accentuation"/>
                <w:rFonts w:cs="Arial"/>
                <w:sz w:val="22"/>
              </w:rPr>
            </w:pPr>
            <w:r w:rsidRPr="00B34299">
              <w:rPr>
                <w:rFonts w:cs="Arial"/>
                <w:sz w:val="22"/>
              </w:rPr>
              <w:t>Une solution innovante est expérimentée au sein du complexe de Toco, il s’agit d’un Volant de Stockage Solaire (VOSS) : “</w:t>
            </w:r>
            <w:r w:rsidRPr="00B34299">
              <w:rPr>
                <w:rStyle w:val="Accentuation"/>
                <w:rFonts w:cs="Arial"/>
                <w:sz w:val="22"/>
                <w:shd w:val="clear" w:color="auto" w:fill="FFFFFF"/>
              </w:rPr>
              <w:t xml:space="preserve">Pour une masse de 4-5 tonnes </w:t>
            </w:r>
            <w:r w:rsidRPr="00B34299">
              <w:rPr>
                <w:rStyle w:val="Accentuation"/>
                <w:rFonts w:cs="Arial"/>
                <w:sz w:val="22"/>
                <w:shd w:val="clear" w:color="auto" w:fill="FFFFFF"/>
              </w:rPr>
              <w:t>incluant l’équipement autour, le volant aura une capacité de stockage énergétique de 10 kWh, et l’ensemble moteur/alternateur une puissance nominale de 10 kW. Ainsi, le système disposera d’une autonomie d’une heure en utilisation maximum”.</w:t>
            </w:r>
          </w:p>
          <w:p w:rsidR="00CE73A7" w:rsidRPr="00B34299" w:rsidRDefault="00546CC8" w:rsidP="00B34299">
            <w:pPr>
              <w:shd w:val="clear" w:color="auto" w:fill="FFFFFF" w:themeFill="background1"/>
              <w:spacing w:after="120"/>
              <w:jc w:val="both"/>
              <w:rPr>
                <w:rFonts w:cs="Arial"/>
                <w:sz w:val="22"/>
              </w:rPr>
            </w:pPr>
            <w:r w:rsidRPr="00B34299">
              <w:rPr>
                <w:rFonts w:eastAsia="Times New Roman" w:cs="Arial"/>
                <w:sz w:val="22"/>
              </w:rPr>
              <w:t>Un VOSS est cons</w:t>
            </w:r>
            <w:r w:rsidRPr="00B34299">
              <w:rPr>
                <w:rFonts w:eastAsia="Times New Roman" w:cs="Arial"/>
                <w:sz w:val="22"/>
              </w:rPr>
              <w:t xml:space="preserve">titué d'une masse en béton (mélange de sable et de ciment) précontraint entraînée par un moteur électrique. L'apport d'énergie électrique permet de faire tourner la masse </w:t>
            </w:r>
            <w:r w:rsidRPr="00B34299">
              <w:rPr>
                <w:rFonts w:eastAsia="Arial" w:cs="Arial"/>
                <w:sz w:val="22"/>
              </w:rPr>
              <w:t>à des vitesses très élevées</w:t>
            </w:r>
            <w:r w:rsidRPr="00B34299">
              <w:rPr>
                <w:rFonts w:eastAsia="Times New Roman" w:cs="Arial"/>
                <w:sz w:val="22"/>
              </w:rPr>
              <w:t xml:space="preserve"> et une fois lancée, elle continue à tourner, même si plus</w:t>
            </w:r>
            <w:r w:rsidRPr="00B34299">
              <w:rPr>
                <w:rFonts w:eastAsia="Times New Roman" w:cs="Arial"/>
                <w:sz w:val="22"/>
              </w:rPr>
              <w:t xml:space="preserve"> aucun courant ne l’alimente. </w:t>
            </w:r>
            <w:r w:rsidRPr="00B34299">
              <w:rPr>
                <w:rFonts w:cs="Arial"/>
                <w:sz w:val="22"/>
              </w:rPr>
              <w:t xml:space="preserve">L'énergie </w:t>
            </w:r>
            <w:r w:rsidRPr="00B34299">
              <w:rPr>
                <w:rFonts w:eastAsia="Arial" w:cs="Arial"/>
                <w:sz w:val="22"/>
              </w:rPr>
              <w:t xml:space="preserve">électrique </w:t>
            </w:r>
            <w:r w:rsidRPr="00B34299">
              <w:rPr>
                <w:rFonts w:cs="Arial"/>
                <w:sz w:val="22"/>
              </w:rPr>
              <w:t xml:space="preserve">est alors stockée dans le volant sous forme d’énergie cinétique, elle pourra ensuite être restituée instantanément en utilisant l’alternateur, entraînant la baisse de la vitesse de rotation de la masse. </w:t>
            </w:r>
          </w:p>
          <w:p w:rsidR="00CE73A7" w:rsidRPr="00CE73A7" w:rsidRDefault="00546CC8" w:rsidP="00A02F64">
            <w:pPr>
              <w:spacing w:after="0" w:line="240" w:lineRule="auto"/>
              <w:jc w:val="right"/>
              <w:rPr>
                <w:rFonts w:cs="Arial"/>
                <w:b/>
                <w:szCs w:val="40"/>
                <w:u w:val="single"/>
              </w:rPr>
            </w:pPr>
            <w:r w:rsidRPr="00A02F64">
              <w:rPr>
                <w:rFonts w:cs="Arial"/>
                <w:b/>
                <w:noProof/>
                <w:szCs w:val="40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734060</wp:posOffset>
                      </wp:positionV>
                      <wp:extent cx="2190750" cy="3057525"/>
                      <wp:effectExtent l="0" t="0" r="19050" b="28575"/>
                      <wp:wrapNone/>
                      <wp:docPr id="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3057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2F64" w:rsidRPr="0067120F" w:rsidRDefault="00546CC8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sz w:val="22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</w:t>
                                  </w:r>
                                  <w:r>
                                    <w:rPr>
                                      <w:rFonts w:cs="Arial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sz w:val="22"/>
                                    </w:rPr>
                                    <w:t>Volant d’inertie en béton précontraint</w:t>
                                  </w:r>
                                </w:p>
                                <w:p w:rsidR="00A02F64" w:rsidRPr="0067120F" w:rsidRDefault="00546CC8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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 xml:space="preserve">Frettage en fibre de verre sous tension autour du volant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  <w:p w:rsidR="00A02F64" w:rsidRPr="0067120F" w:rsidRDefault="00546CC8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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Moteur / Alternateur</w:t>
                                  </w:r>
                                </w:p>
                                <w:p w:rsidR="00A02F64" w:rsidRPr="0067120F" w:rsidRDefault="00546CC8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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Pompe à vide</w:t>
                                  </w:r>
                                </w:p>
                                <w:p w:rsidR="00A02F64" w:rsidRPr="00CE73A7" w:rsidRDefault="00546CC8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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Onduleur</w:t>
                                  </w:r>
                                </w:p>
                                <w:p w:rsidR="00A02F64" w:rsidRPr="00CE73A7" w:rsidRDefault="00546CC8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</w:t>
                                  </w:r>
                                  <w:r w:rsidRPr="00CE73A7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Roulement à billes</w:t>
                                  </w:r>
                                </w:p>
                                <w:p w:rsidR="00A02F64" w:rsidRPr="00CE73A7" w:rsidRDefault="00546CC8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</w:t>
                                  </w:r>
                                  <w:r w:rsidRPr="00CE73A7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Enceinte en béton sous vide</w:t>
                                  </w:r>
                                </w:p>
                                <w:p w:rsidR="00A02F64" w:rsidRPr="00CE73A7" w:rsidRDefault="00546CC8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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 xml:space="preserve">Le volant est enterré mais une partie est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accessible pour la maintenance</w:t>
                                  </w:r>
                                </w:p>
                                <w:p w:rsidR="00A02F64" w:rsidRDefault="00546CC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0.45pt;margin-top:57.8pt;width:172.5pt;height:24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">
                      <v:textbox>
                        <w:txbxContent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sz w:val="22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</w:t>
                            </w:r>
                            <w:r w:rsidR="00723B27">
                              <w:rPr>
                                <w:rFonts w:cs="Arial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sz w:val="22"/>
                              </w:rPr>
                              <w:t>Volant d’inertie en béton précontraint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</w:t>
                            </w:r>
                            <w:r w:rsidR="00723B27">
                              <w:rPr>
                                <w:rFonts w:cs="Arial"/>
                                <w:bCs/>
                                <w:szCs w:val="40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 xml:space="preserve">Frettage en fibre de verre sous tension autour du volant 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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Moteur / Alternateur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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Pompe à vide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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Onduleur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</w:t>
                            </w:r>
                            <w:r w:rsidRPr="00CE73A7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Roulement à billes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</w:t>
                            </w:r>
                            <w:r w:rsidRPr="00CE73A7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Enceinte en béton sous vide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</w:t>
                            </w:r>
                            <w:r w:rsidR="00723B27">
                              <w:rPr>
                                <w:rFonts w:cs="Arial"/>
                                <w:bCs/>
                                <w:szCs w:val="40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Le volant est enterré mais une partie est accessible pour la maintenance</w:t>
                            </w:r>
                          </w:p>
                          <w:p w:rsidR="00A02F64" w:rsidRDefault="00A02F64"/>
                        </w:txbxContent>
                      </v:textbox>
                    </v:shape>
                  </w:pict>
                </mc:Fallback>
              </mc:AlternateContent>
            </w:r>
            <w:r w:rsidRPr="00CE73A7">
              <w:rPr>
                <w:rFonts w:cs="Arial"/>
                <w:b/>
                <w:noProof/>
                <w:szCs w:val="40"/>
              </w:rPr>
              <w:drawing>
                <wp:inline distT="0" distB="0" distL="0" distR="0" wp14:anchorId="7D1DB6CB" wp14:editId="77FA7BDC">
                  <wp:extent cx="3086100" cy="4329407"/>
                  <wp:effectExtent l="0" t="0" r="0" b="0"/>
                  <wp:docPr id="7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203" cy="434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73A7" w:rsidRPr="00CE73A7" w:rsidRDefault="00546CC8" w:rsidP="0067120F">
            <w:pPr>
              <w:spacing w:before="120" w:after="0"/>
              <w:jc w:val="both"/>
              <w:rPr>
                <w:rFonts w:cs="Arial"/>
                <w:bCs/>
              </w:rPr>
            </w:pPr>
            <w:r w:rsidRPr="0067120F">
              <w:rPr>
                <w:rFonts w:eastAsia="Wingdings 2" w:cs="Arial"/>
                <w:bCs/>
                <w:sz w:val="22"/>
              </w:rPr>
              <w:t>1kWh est l’énergie associée à une puissance de 1 kW transférée ou stockée pendant une heure.</w:t>
            </w:r>
            <w:r w:rsidRPr="00CE73A7">
              <w:rPr>
                <w:rFonts w:eastAsia="Wingdings 2" w:cs="Arial"/>
                <w:bCs/>
              </w:rPr>
              <w:t xml:space="preserve"> </w:t>
            </w:r>
          </w:p>
          <w:p w:rsidR="00CE73A7" w:rsidRPr="00CE73A7" w:rsidRDefault="00546CC8" w:rsidP="00572A2C">
            <w:pPr>
              <w:spacing w:after="120"/>
              <w:jc w:val="right"/>
              <w:rPr>
                <w:rFonts w:cs="Arial"/>
                <w:b/>
              </w:rPr>
            </w:pPr>
            <w:r w:rsidRPr="00CE73A7">
              <w:rPr>
                <w:rFonts w:cs="Arial"/>
                <w:i/>
                <w:sz w:val="20"/>
                <w:szCs w:val="40"/>
              </w:rPr>
              <w:t>D’après : http://www.energiestro.fr</w:t>
            </w:r>
          </w:p>
        </w:tc>
      </w:tr>
    </w:tbl>
    <w:p w:rsidR="00224D56" w:rsidRDefault="00546CC8">
      <w:pPr>
        <w:spacing w:after="0" w:line="240" w:lineRule="auto"/>
        <w:rPr>
          <w:rFonts w:cs="Arial"/>
          <w:i/>
          <w:sz w:val="20"/>
          <w:szCs w:val="40"/>
        </w:rPr>
      </w:pPr>
      <w:r>
        <w:rPr>
          <w:rFonts w:cs="Arial"/>
          <w:i/>
          <w:sz w:val="20"/>
          <w:szCs w:val="40"/>
        </w:rPr>
        <w:br w:type="page"/>
      </w:r>
    </w:p>
    <w:p w:rsidR="002E363D" w:rsidRDefault="00546CC8" w:rsidP="002E363D">
      <w:pPr>
        <w:spacing w:after="0"/>
        <w:jc w:val="right"/>
        <w:rPr>
          <w:rFonts w:cs="Arial"/>
          <w:i/>
          <w:sz w:val="20"/>
          <w:szCs w:val="40"/>
        </w:rPr>
      </w:pPr>
    </w:p>
    <w:p w:rsidR="002E363D" w:rsidRDefault="00546CC8" w:rsidP="002E363D">
      <w:pPr>
        <w:spacing w:after="0"/>
        <w:jc w:val="right"/>
        <w:rPr>
          <w:rFonts w:cs="Arial"/>
          <w:i/>
          <w:sz w:val="20"/>
          <w:szCs w:val="40"/>
        </w:rPr>
      </w:pPr>
    </w:p>
    <w:p w:rsidR="002E363D" w:rsidRPr="00896209" w:rsidRDefault="00546CC8" w:rsidP="00896209">
      <w:pPr>
        <w:pStyle w:val="NormalWeb"/>
        <w:spacing w:before="0" w:beforeAutospacing="0" w:after="0" w:line="276" w:lineRule="auto"/>
        <w:jc w:val="both"/>
        <w:rPr>
          <w:rFonts w:ascii="Arial" w:hAnsi="Arial" w:cs="Arial"/>
          <w:iCs/>
        </w:rPr>
      </w:pPr>
      <w:r w:rsidRPr="00896209">
        <w:rPr>
          <w:rFonts w:ascii="Arial" w:hAnsi="Arial" w:cs="Arial"/>
          <w:iCs/>
        </w:rPr>
        <w:t xml:space="preserve">À partir des connaissances et des informations fournies, répondre aux questions </w:t>
      </w:r>
      <w:r w:rsidRPr="00896209">
        <w:rPr>
          <w:rFonts w:ascii="Arial" w:hAnsi="Arial" w:cs="Arial"/>
          <w:iCs/>
        </w:rPr>
        <w:t>suivantes</w:t>
      </w:r>
      <w:r>
        <w:rPr>
          <w:rFonts w:ascii="Arial" w:hAnsi="Arial" w:cs="Arial"/>
          <w:iCs/>
        </w:rPr>
        <w:t>.</w:t>
      </w:r>
    </w:p>
    <w:p w:rsidR="002E363D" w:rsidRDefault="00546CC8" w:rsidP="0089620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 w:rsidRPr="00012C8D">
        <w:rPr>
          <w:rFonts w:ascii="Arial" w:hAnsi="Arial" w:cs="Arial"/>
          <w:b/>
          <w:iCs/>
        </w:rPr>
        <w:t>1-</w:t>
      </w:r>
      <w:r>
        <w:rPr>
          <w:rFonts w:ascii="Arial" w:hAnsi="Arial" w:cs="Arial"/>
          <w:bCs/>
          <w:iCs/>
        </w:rPr>
        <w:t xml:space="preserve"> À la suite de mesures, on trace à l’aide d’un tableur la courbe montrant les variations de l’intensité du courant électrique produit par une cellule photovoltaïque en fonction de la tension à ses bornes (I = f(U) en trait plein) et la courbe </w:t>
      </w:r>
      <w:r>
        <w:rPr>
          <w:rFonts w:ascii="Arial" w:hAnsi="Arial" w:cs="Arial"/>
          <w:bCs/>
          <w:iCs/>
        </w:rPr>
        <w:t>montrant les variations de la puissance électrique délivrée en fonction de cette même tension (P = f(U) en pointillés).</w:t>
      </w:r>
    </w:p>
    <w:p w:rsidR="002E363D" w:rsidRDefault="00546CC8" w:rsidP="002E363D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="Arial" w:hAnsi="Arial" w:cs="Arial"/>
          <w:bCs/>
          <w:iCs/>
        </w:rPr>
      </w:pPr>
    </w:p>
    <w:p w:rsidR="002E363D" w:rsidRDefault="00546CC8" w:rsidP="002E363D">
      <w:pPr>
        <w:pStyle w:val="NormalWeb"/>
        <w:spacing w:before="0" w:beforeAutospacing="0" w:after="0" w:afterAutospacing="0" w:line="276" w:lineRule="auto"/>
        <w:ind w:left="709"/>
        <w:jc w:val="center"/>
        <w:rPr>
          <w:rFonts w:ascii="Arial" w:hAnsi="Arial" w:cs="Arial"/>
          <w:bCs/>
          <w:iCs/>
          <w:u w:val="single"/>
        </w:rPr>
      </w:pPr>
      <w:r w:rsidRPr="00E64D12">
        <w:rPr>
          <w:rFonts w:ascii="Arial" w:hAnsi="Arial" w:cs="Arial"/>
          <w:bCs/>
          <w:iCs/>
          <w:noProof/>
        </w:rPr>
        <w:drawing>
          <wp:inline distT="0" distB="0" distL="0" distR="0" wp14:anchorId="1F2C4376" wp14:editId="0024C33D">
            <wp:extent cx="5334000" cy="2849001"/>
            <wp:effectExtent l="0" t="0" r="0" b="8890"/>
            <wp:docPr id="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3" t="3031" r="1992" b="2098"/>
                    <a:stretch/>
                  </pic:blipFill>
                  <pic:spPr bwMode="auto">
                    <a:xfrm>
                      <a:off x="0" y="0"/>
                      <a:ext cx="5418225" cy="289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363D" w:rsidRDefault="00546CC8" w:rsidP="002E363D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Cs/>
          <w:iCs/>
          <w:u w:val="single"/>
        </w:rPr>
      </w:pPr>
    </w:p>
    <w:p w:rsidR="002E363D" w:rsidRDefault="00546CC8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B560F1">
        <w:rPr>
          <w:rFonts w:eastAsia="Times New Roman" w:cs="Arial"/>
        </w:rPr>
        <w:t>Noter sur votre copie l</w:t>
      </w:r>
      <w:r>
        <w:rPr>
          <w:rFonts w:eastAsia="Times New Roman" w:cs="Arial"/>
        </w:rPr>
        <w:t>e</w:t>
      </w:r>
      <w:r w:rsidRPr="00B560F1">
        <w:rPr>
          <w:rFonts w:eastAsia="Times New Roman" w:cs="Arial"/>
        </w:rPr>
        <w:t xml:space="preserve"> numéro de la </w:t>
      </w:r>
      <w:r>
        <w:rPr>
          <w:rFonts w:eastAsia="Times New Roman" w:cs="Arial"/>
        </w:rPr>
        <w:t>série de propositions (I, II…)</w:t>
      </w:r>
      <w:r w:rsidRPr="00B560F1">
        <w:rPr>
          <w:rFonts w:eastAsia="Times New Roman" w:cs="Arial"/>
        </w:rPr>
        <w:t xml:space="preserve"> et la lettre correspondant à </w:t>
      </w:r>
      <w:r>
        <w:rPr>
          <w:rFonts w:eastAsia="Times New Roman" w:cs="Arial"/>
        </w:rPr>
        <w:t>proposition exacte :</w:t>
      </w:r>
      <w:r w:rsidRPr="00B560F1">
        <w:rPr>
          <w:rFonts w:eastAsia="Times New Roman" w:cs="Arial"/>
        </w:rPr>
        <w:t xml:space="preserve"> </w:t>
      </w:r>
    </w:p>
    <w:p w:rsidR="002E363D" w:rsidRDefault="00546CC8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</w:p>
    <w:p w:rsidR="002E363D" w:rsidRDefault="00546CC8" w:rsidP="00CC269E">
      <w:pPr>
        <w:shd w:val="clear" w:color="auto" w:fill="FFFFFF"/>
        <w:spacing w:after="120" w:line="240" w:lineRule="auto"/>
        <w:ind w:left="284"/>
        <w:jc w:val="both"/>
        <w:rPr>
          <w:rFonts w:eastAsia="Times New Roman" w:cs="Arial"/>
        </w:rPr>
      </w:pPr>
      <w:r w:rsidRPr="00CC269E">
        <w:rPr>
          <w:rFonts w:eastAsia="Times New Roman" w:cs="Arial"/>
          <w:b/>
        </w:rPr>
        <w:t>I.</w:t>
      </w:r>
      <w:r>
        <w:rPr>
          <w:rFonts w:eastAsia="Times New Roman" w:cs="Arial"/>
        </w:rPr>
        <w:t xml:space="preserve"> Une cellule photovoltaïque convertit : </w:t>
      </w:r>
    </w:p>
    <w:p w:rsidR="002E363D" w:rsidRDefault="00546CC8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a. l’énergie électrique qu’elle reçoit en énergie radiative ;</w:t>
      </w:r>
    </w:p>
    <w:p w:rsidR="002E363D" w:rsidRDefault="00546CC8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b. l’énergie radiative qu’elle reçoit en énergie thermique ;</w:t>
      </w:r>
    </w:p>
    <w:p w:rsidR="002E363D" w:rsidRDefault="00546CC8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c. l’énergie radiative qu’elle reçoit en énergie électrique ;</w:t>
      </w:r>
    </w:p>
    <w:p w:rsidR="002E363D" w:rsidRDefault="00546CC8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d. l’énergie thermique qu’elle</w:t>
      </w:r>
      <w:r>
        <w:rPr>
          <w:rFonts w:eastAsia="Times New Roman" w:cs="Arial"/>
        </w:rPr>
        <w:t xml:space="preserve"> reçoit en énergie électrique.</w:t>
      </w:r>
    </w:p>
    <w:p w:rsidR="002D4AF6" w:rsidRDefault="00546CC8">
      <w:pPr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br w:type="page"/>
      </w:r>
    </w:p>
    <w:p w:rsidR="002E363D" w:rsidRDefault="00546CC8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</w:p>
    <w:p w:rsidR="002E363D" w:rsidRDefault="00546CC8" w:rsidP="002D4AF6">
      <w:pPr>
        <w:shd w:val="clear" w:color="auto" w:fill="FFFFFF"/>
        <w:spacing w:after="120" w:line="240" w:lineRule="auto"/>
        <w:ind w:left="567" w:hanging="283"/>
        <w:jc w:val="both"/>
        <w:rPr>
          <w:rFonts w:eastAsia="Times New Roman" w:cs="Arial"/>
        </w:rPr>
      </w:pPr>
      <w:r w:rsidRPr="00CC269E">
        <w:rPr>
          <w:rFonts w:eastAsia="Times New Roman" w:cs="Arial"/>
          <w:b/>
        </w:rPr>
        <w:t>II.</w:t>
      </w:r>
      <w:r>
        <w:rPr>
          <w:rFonts w:eastAsia="Times New Roman" w:cs="Arial"/>
        </w:rPr>
        <w:t xml:space="preserve"> La puissance délivrée par une cellule photovoltaïque peut se calculer à l’aide de la relation :</w:t>
      </w:r>
    </w:p>
    <w:p w:rsidR="002E363D" w:rsidRPr="00997232" w:rsidRDefault="00546CC8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997232">
        <w:rPr>
          <w:rFonts w:eastAsia="Times New Roman" w:cs="Arial"/>
          <w:lang w:val="en-US"/>
        </w:rPr>
        <w:t xml:space="preserve">a. </w:t>
      </w:r>
      <w:r w:rsidRPr="00997232">
        <w:rPr>
          <w:rFonts w:cs="Arial"/>
          <w:bCs/>
          <w:iCs/>
          <w:lang w:val="en-US"/>
        </w:rPr>
        <w:t>P = U×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 xml:space="preserve">I </w:t>
      </w:r>
      <w:r>
        <w:rPr>
          <w:rFonts w:cs="Arial"/>
          <w:bCs/>
          <w:iCs/>
          <w:lang w:val="en-US"/>
        </w:rPr>
        <w:t>;</w:t>
      </w:r>
    </w:p>
    <w:p w:rsidR="002E363D" w:rsidRPr="00997232" w:rsidRDefault="00546CC8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997232">
        <w:rPr>
          <w:rFonts w:cs="Arial"/>
          <w:bCs/>
          <w:iCs/>
          <w:lang w:val="en-US"/>
        </w:rPr>
        <w:t>b. P = R×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>I</w:t>
      </w:r>
      <w:r w:rsidRPr="00997232">
        <w:rPr>
          <w:rFonts w:cs="Arial"/>
          <w:bCs/>
          <w:iCs/>
          <w:vertAlign w:val="superscript"/>
          <w:lang w:val="en-US"/>
        </w:rPr>
        <w:t>2</w:t>
      </w:r>
      <w:r>
        <w:rPr>
          <w:rFonts w:cs="Arial"/>
          <w:bCs/>
          <w:iCs/>
          <w:lang w:val="en-US"/>
        </w:rPr>
        <w:t> ;</w:t>
      </w:r>
    </w:p>
    <w:p w:rsidR="002E363D" w:rsidRPr="00997232" w:rsidRDefault="00546CC8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vertAlign w:val="superscript"/>
          <w:lang w:val="en-US"/>
        </w:rPr>
      </w:pPr>
      <w:r w:rsidRPr="00997232">
        <w:rPr>
          <w:rFonts w:cs="Arial"/>
          <w:bCs/>
          <w:iCs/>
          <w:lang w:val="en-US"/>
        </w:rPr>
        <w:t>c. P = U×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>I</w:t>
      </w:r>
      <w:r w:rsidRPr="00997232">
        <w:rPr>
          <w:rFonts w:cs="Arial"/>
          <w:bCs/>
          <w:iCs/>
          <w:vertAlign w:val="superscript"/>
          <w:lang w:val="en-US"/>
        </w:rPr>
        <w:t>2</w:t>
      </w:r>
      <w:r>
        <w:rPr>
          <w:rFonts w:cs="Arial"/>
          <w:bCs/>
          <w:iCs/>
          <w:lang w:val="en-US"/>
        </w:rPr>
        <w:t> ;</w:t>
      </w:r>
    </w:p>
    <w:p w:rsidR="002E363D" w:rsidRDefault="00546CC8" w:rsidP="00CB1545">
      <w:pPr>
        <w:shd w:val="clear" w:color="auto" w:fill="FFFFFF"/>
        <w:spacing w:after="24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 xml:space="preserve">d. </w:t>
      </w:r>
      <w:r w:rsidRPr="005864DA">
        <w:rPr>
          <w:rFonts w:cs="Arial"/>
          <w:bCs/>
          <w:iCs/>
        </w:rPr>
        <w:t>P = R×</w:t>
      </w:r>
      <w:r w:rsidRPr="005864DA">
        <w:rPr>
          <w:rFonts w:cs="Arial"/>
          <w:bCs/>
          <w:iCs/>
          <w:vertAlign w:val="subscript"/>
        </w:rPr>
        <w:t xml:space="preserve"> </w:t>
      </w:r>
      <w:r w:rsidRPr="005864DA">
        <w:rPr>
          <w:rFonts w:cs="Arial"/>
          <w:bCs/>
          <w:iCs/>
        </w:rPr>
        <w:t>I</w:t>
      </w:r>
      <w:r>
        <w:rPr>
          <w:rFonts w:cs="Arial"/>
          <w:bCs/>
          <w:iCs/>
        </w:rPr>
        <w:t>.</w:t>
      </w:r>
    </w:p>
    <w:p w:rsidR="002E363D" w:rsidRDefault="00546CC8" w:rsidP="00CB1545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CB1545">
        <w:rPr>
          <w:rFonts w:cs="Arial"/>
          <w:b/>
          <w:bCs/>
          <w:iCs/>
        </w:rPr>
        <w:t>III.</w:t>
      </w:r>
      <w:r>
        <w:rPr>
          <w:rFonts w:cs="Arial"/>
          <w:bCs/>
          <w:iCs/>
        </w:rPr>
        <w:t xml:space="preserve"> La cellule photovoltaïque étudiée est parcourue par :</w:t>
      </w:r>
    </w:p>
    <w:p w:rsidR="002E363D" w:rsidRDefault="00546CC8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 xml:space="preserve">a. un </w:t>
      </w:r>
      <w:r>
        <w:rPr>
          <w:rFonts w:cs="Arial"/>
          <w:bCs/>
          <w:iCs/>
        </w:rPr>
        <w:t>courant d’intensité 80 mA lorsque la tension à ses bornes vaut 0,29 V ;</w:t>
      </w:r>
    </w:p>
    <w:p w:rsidR="002E363D" w:rsidRDefault="00546CC8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b. un courant d’intensité 4 mA lorsque la tension à ses bornes vaut 0,14 V ;</w:t>
      </w:r>
    </w:p>
    <w:p w:rsidR="002E363D" w:rsidRDefault="00546CC8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c. un courant d’intensité 8 mA lorsque la tension à ses bornes vaut 0,29 V ;</w:t>
      </w:r>
    </w:p>
    <w:p w:rsidR="002E363D" w:rsidRDefault="00546CC8" w:rsidP="006C4C1D">
      <w:pPr>
        <w:shd w:val="clear" w:color="auto" w:fill="FFFFFF"/>
        <w:spacing w:after="24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d. un courant d’intensité 7 mA</w:t>
      </w:r>
      <w:r>
        <w:rPr>
          <w:rFonts w:cs="Arial"/>
          <w:bCs/>
          <w:iCs/>
        </w:rPr>
        <w:t xml:space="preserve"> lorsque la tension à ses bornes vaut 0,39 V.</w:t>
      </w:r>
    </w:p>
    <w:p w:rsidR="002E363D" w:rsidRDefault="00546CC8" w:rsidP="006C4C1D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6C4C1D">
        <w:rPr>
          <w:rFonts w:cs="Arial"/>
          <w:b/>
          <w:bCs/>
          <w:iCs/>
        </w:rPr>
        <w:t>IV.</w:t>
      </w:r>
      <w:r>
        <w:rPr>
          <w:rFonts w:cs="Arial"/>
          <w:bCs/>
          <w:iCs/>
        </w:rPr>
        <w:t xml:space="preserve"> La puissance électrique maximale produite par la cellule vaut : </w:t>
      </w:r>
    </w:p>
    <w:p w:rsidR="002E363D" w:rsidRPr="00DC5667" w:rsidRDefault="00546CC8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a. 8,6 mW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546CC8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b. 2,6 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546CC8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c. 2,6 mW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546CC8" w:rsidP="006C4C1D">
      <w:pPr>
        <w:shd w:val="clear" w:color="auto" w:fill="FFFFFF"/>
        <w:spacing w:after="240"/>
        <w:ind w:left="709"/>
        <w:jc w:val="both"/>
        <w:rPr>
          <w:rFonts w:cs="Arial"/>
          <w:bCs/>
          <w:iCs/>
          <w:lang w:val="en-US"/>
        </w:rPr>
      </w:pPr>
      <w:r>
        <w:rPr>
          <w:rFonts w:cs="Arial"/>
          <w:bCs/>
          <w:iCs/>
          <w:lang w:val="en-US"/>
        </w:rPr>
        <w:t>d. 2,5 kW.</w:t>
      </w:r>
    </w:p>
    <w:p w:rsidR="002E363D" w:rsidRDefault="00546CC8" w:rsidP="00EC3999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6C4C1D">
        <w:rPr>
          <w:rFonts w:cs="Arial"/>
          <w:b/>
          <w:bCs/>
          <w:iCs/>
        </w:rPr>
        <w:t>V.</w:t>
      </w:r>
      <w:r>
        <w:rPr>
          <w:rFonts w:cs="Arial"/>
          <w:bCs/>
          <w:iCs/>
        </w:rPr>
        <w:t xml:space="preserve"> La résistance d’utilisation maximisant la puissance électrique délivrée par la cellule </w:t>
      </w:r>
      <w:r>
        <w:rPr>
          <w:rFonts w:cs="Arial"/>
          <w:bCs/>
          <w:iCs/>
        </w:rPr>
        <w:t>est d’environ :</w:t>
      </w:r>
    </w:p>
    <w:p w:rsidR="002E363D" w:rsidRDefault="00546CC8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a. 0,051 Ω ;</w:t>
      </w:r>
    </w:p>
    <w:p w:rsidR="002E363D" w:rsidRDefault="00546CC8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b. 51 Ω ;</w:t>
      </w:r>
    </w:p>
    <w:p w:rsidR="002E363D" w:rsidRDefault="00546CC8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c. 19 Ω ;</w:t>
      </w:r>
    </w:p>
    <w:p w:rsidR="002E363D" w:rsidRDefault="00546CC8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d. 0,019 Ω.</w:t>
      </w:r>
    </w:p>
    <w:p w:rsidR="002E363D" w:rsidRDefault="00546CC8" w:rsidP="002E363D">
      <w:pPr>
        <w:shd w:val="clear" w:color="auto" w:fill="FFFFFF"/>
        <w:spacing w:after="0"/>
        <w:jc w:val="both"/>
        <w:rPr>
          <w:rFonts w:cs="Arial"/>
          <w:bCs/>
          <w:iCs/>
        </w:rPr>
      </w:pPr>
    </w:p>
    <w:p w:rsidR="002E363D" w:rsidRDefault="00546CC8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La centrale solaire de Savane des Pères est constituée d’une surface de 22 200 m² de modules photovoltaïques au tellurure de cadmium (Cd/Te) qui reçoivent annuellement une énergie solaire de 1,8</w:t>
      </w:r>
      <w:r>
        <w:rPr>
          <w:rFonts w:ascii="Arial" w:hAnsi="Arial" w:cs="Arial"/>
          <w:bCs/>
          <w:iCs/>
        </w:rPr>
        <w:t>75 MWh/m² pour une production électrique de 5 400 MWh.</w:t>
      </w:r>
    </w:p>
    <w:p w:rsidR="002E363D" w:rsidRDefault="00546CC8" w:rsidP="002E363D">
      <w:pPr>
        <w:pStyle w:val="NormalWeb"/>
        <w:spacing w:before="0" w:beforeAutospacing="0" w:after="0" w:afterAutospacing="0" w:line="276" w:lineRule="auto"/>
        <w:ind w:left="709"/>
        <w:jc w:val="both"/>
        <w:rPr>
          <w:rFonts w:ascii="Arial" w:hAnsi="Arial" w:cs="Arial"/>
          <w:bCs/>
          <w:iCs/>
        </w:rPr>
      </w:pPr>
    </w:p>
    <w:p w:rsidR="008160B8" w:rsidRDefault="00546CC8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iCs/>
        </w:rPr>
        <w:t>2-</w:t>
      </w:r>
      <w:r>
        <w:rPr>
          <w:rFonts w:ascii="Arial" w:hAnsi="Arial" w:cs="Arial"/>
          <w:bCs/>
          <w:iCs/>
        </w:rPr>
        <w:t xml:space="preserve"> À partir du document 1, indiquer pourquoi il est possible d’utiliser le matériau semi-conducteur tellurure de cadmium (Cd/Te) en remplacement du silicium (Si) que l’on trouve communément dans les </w:t>
      </w:r>
      <w:r>
        <w:rPr>
          <w:rFonts w:ascii="Arial" w:hAnsi="Arial" w:cs="Arial"/>
          <w:bCs/>
          <w:iCs/>
        </w:rPr>
        <w:t>modules photovoltaïques.</w:t>
      </w:r>
    </w:p>
    <w:p w:rsidR="008160B8" w:rsidRDefault="00546CC8">
      <w:pPr>
        <w:spacing w:after="0" w:line="240" w:lineRule="auto"/>
        <w:rPr>
          <w:rFonts w:eastAsia="Times New Roman" w:cs="Arial"/>
          <w:bCs/>
          <w:iCs/>
        </w:rPr>
      </w:pPr>
      <w:r>
        <w:rPr>
          <w:rFonts w:cs="Arial"/>
          <w:bCs/>
          <w:iCs/>
        </w:rPr>
        <w:br w:type="page"/>
      </w:r>
    </w:p>
    <w:p w:rsidR="002E363D" w:rsidRDefault="00546CC8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</w:p>
    <w:p w:rsidR="002E363D" w:rsidRDefault="00546CC8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</w:p>
    <w:p w:rsidR="002E363D" w:rsidRDefault="00546CC8" w:rsidP="008160B8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iCs/>
        </w:rPr>
        <w:t>3-</w:t>
      </w:r>
      <w:r>
        <w:rPr>
          <w:rFonts w:ascii="Arial" w:hAnsi="Arial" w:cs="Arial"/>
          <w:bCs/>
          <w:iCs/>
        </w:rPr>
        <w:t xml:space="preserve"> Calculer le rendement énergétique de la centrale solaire. Toute démarche entreprise pour répondre à la question sera valorisée.</w:t>
      </w:r>
    </w:p>
    <w:p w:rsidR="002E363D" w:rsidRDefault="00546CC8" w:rsidP="008160B8">
      <w:pPr>
        <w:pStyle w:val="NormalWeb"/>
        <w:spacing w:before="240" w:beforeAutospacing="0" w:after="24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4-</w:t>
      </w:r>
      <w:r>
        <w:rPr>
          <w:rFonts w:ascii="Arial" w:hAnsi="Arial" w:cs="Arial"/>
          <w:iCs/>
        </w:rPr>
        <w:t xml:space="preserve"> Les batteries couplées à la centrale solaire de Savane des Pères ont une capacité de stockage</w:t>
      </w:r>
      <w:r>
        <w:rPr>
          <w:rFonts w:ascii="Arial" w:hAnsi="Arial" w:cs="Arial"/>
          <w:iCs/>
        </w:rPr>
        <w:t xml:space="preserve"> de 2,9 MWh et une puissance de 2,6 MW. Calculer la durée d’autonomie électrique de ces batteries.</w:t>
      </w:r>
    </w:p>
    <w:p w:rsidR="002E363D" w:rsidRDefault="00546CC8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5-</w:t>
      </w:r>
      <w:r>
        <w:rPr>
          <w:rFonts w:ascii="Arial" w:hAnsi="Arial" w:cs="Arial"/>
          <w:iCs/>
        </w:rPr>
        <w:t xml:space="preserve"> Recopier et compléter le schéma de la chaîne de transformation énergétique</w:t>
      </w:r>
      <w:r w:rsidRPr="00E16117">
        <w:rPr>
          <w:rFonts w:ascii="Arial" w:hAnsi="Arial" w:cs="Arial"/>
          <w:iCs/>
        </w:rPr>
        <w:t xml:space="preserve"> d’un</w:t>
      </w:r>
      <w:r>
        <w:rPr>
          <w:rFonts w:ascii="Arial" w:hAnsi="Arial" w:cs="Arial"/>
          <w:iCs/>
        </w:rPr>
        <w:t xml:space="preserve"> Voss lorsqu’il est en phase de restitution de l’énergie stockée.</w:t>
      </w:r>
    </w:p>
    <w:p w:rsidR="002E363D" w:rsidRDefault="00546CC8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</w:p>
    <w:p w:rsidR="002E363D" w:rsidRDefault="00546CC8" w:rsidP="008160B8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  <w:noProof/>
        </w:rPr>
        <w:drawing>
          <wp:inline distT="0" distB="0" distL="0" distR="0" wp14:anchorId="1D62A592" wp14:editId="6C76A489">
            <wp:extent cx="2041451" cy="1028090"/>
            <wp:effectExtent l="0" t="0" r="0" b="635"/>
            <wp:docPr id="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20" cy="106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63D" w:rsidRDefault="00546CC8" w:rsidP="008160B8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iCs/>
        </w:rPr>
      </w:pPr>
    </w:p>
    <w:p w:rsidR="002E363D" w:rsidRDefault="00546CC8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6-</w:t>
      </w:r>
      <w:r>
        <w:rPr>
          <w:rFonts w:ascii="Arial" w:hAnsi="Arial" w:cs="Arial"/>
          <w:iCs/>
        </w:rPr>
        <w:t xml:space="preserve"> Do</w:t>
      </w:r>
      <w:r>
        <w:rPr>
          <w:rFonts w:ascii="Arial" w:hAnsi="Arial" w:cs="Arial"/>
          <w:iCs/>
        </w:rPr>
        <w:t>nner le nom du phénomène physique exploité par un alternateur et le décrire brièvement.</w:t>
      </w:r>
    </w:p>
    <w:sectPr w:rsidR="002E363D" w:rsidSect="00E61EB3">
      <w:headerReference w:type="even" r:id="rId17"/>
      <w:headerReference w:type="default" r:id="rId18"/>
      <w:footerReference w:type="even" r:id="rId19"/>
      <w:footerReference w:type="default" r:id="rId20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46CC8" w:rsidRPr="00546CC8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46CC8" w:rsidRPr="00546CC8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46CC8" w:rsidRPr="00546CC8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46CC8" w:rsidRPr="00546CC8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2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46CC8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styleId="NormalWeb">
    <w:name w:val="Normal (Web)"/>
    <w:basedOn w:val="Normal"/>
    <w:uiPriority w:val="99"/>
    <w:unhideWhenUsed/>
    <w:rsid w:val="002E363D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styleId="Accentuation">
    <w:name w:val="Emphasis"/>
    <w:basedOn w:val="Policepardfaut"/>
    <w:uiPriority w:val="20"/>
    <w:qFormat/>
    <w:rsid w:val="002E36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1209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