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9B126F">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9B126F">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9B126F">
              <w:rPr>
                <w:rFonts w:eastAsia="Times New Roman"/>
                <w:b/>
                <w:color w:val="000000" w:themeColor="text1"/>
                <w:sz w:val="20"/>
                <w:szCs w:val="22"/>
              </w:rPr>
              <w:t xml:space="preserve"> Enseignement scientifique </w:t>
            </w:r>
            <w:r w:rsidR="009B126F" w:rsidRPr="004C0D4A">
              <w:rPr>
                <w:rFonts w:eastAsia="Times New Roman"/>
                <w:b/>
                <w:color w:val="000000" w:themeColor="text1"/>
                <w:sz w:val="20"/>
                <w:szCs w:val="22"/>
                <w:u w:val="single"/>
              </w:rPr>
              <w:t>avec</w:t>
            </w:r>
            <w:r w:rsidR="009B126F">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9B126F"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9B126F">
              <w:rPr>
                <w:rFonts w:eastAsia="Times New Roman"/>
                <w:color w:val="000000" w:themeColor="text1"/>
                <w:sz w:val="20"/>
                <w:szCs w:val="22"/>
              </w:rPr>
              <w:t xml:space="preserve">isés (LV) :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9B126F">
              <w:rPr>
                <w:rFonts w:eastAsia="Times New Roman"/>
                <w:color w:val="000000" w:themeColor="text1"/>
                <w:sz w:val="20"/>
                <w:szCs w:val="22"/>
              </w:rPr>
              <w:t xml:space="preserve">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AD54C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AD54C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AD54C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9B126F" w:rsidRPr="00626E0F">
              <w:rPr>
                <w:rFonts w:eastAsia="Times New Roman"/>
                <w:color w:val="000000" w:themeColor="text1"/>
                <w:sz w:val="20"/>
                <w:szCs w:val="22"/>
              </w:rPr>
              <w:t xml:space="preserve"> </w:t>
            </w:r>
            <w:r w:rsidR="009B126F">
              <w:rPr>
                <w:rFonts w:eastAsia="Times New Roman"/>
                <w:color w:val="000000" w:themeColor="text1"/>
                <w:sz w:val="20"/>
                <w:szCs w:val="22"/>
              </w:rPr>
              <w:fldChar w:fldCharType="begin"/>
            </w:r>
            <w:r w:rsidR="009B126F">
              <w:rPr>
                <w:rFonts w:eastAsia="Times New Roman"/>
                <w:color w:val="000000" w:themeColor="text1"/>
                <w:sz w:val="20"/>
                <w:szCs w:val="22"/>
              </w:rPr>
              <w:instrText xml:space="preserve"> NUMPAGES   \* MERGEFORMAT </w:instrText>
            </w:r>
            <w:r w:rsidR="009B126F">
              <w:rPr>
                <w:rFonts w:eastAsia="Times New Roman"/>
                <w:color w:val="000000" w:themeColor="text1"/>
                <w:sz w:val="20"/>
                <w:szCs w:val="22"/>
              </w:rPr>
              <w:fldChar w:fldCharType="separate"/>
            </w:r>
            <w:r w:rsidR="00AD54C0">
              <w:rPr>
                <w:rFonts w:eastAsia="Times New Roman"/>
                <w:noProof/>
                <w:color w:val="000000" w:themeColor="text1"/>
                <w:sz w:val="20"/>
                <w:szCs w:val="22"/>
              </w:rPr>
              <w:t>13</w:t>
            </w:r>
            <w:r w:rsidR="009B126F">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9B126F" w:rsidP="0070639A">
      <w:pPr>
        <w:pStyle w:val="EnTetePiedsDePage"/>
        <w:spacing w:after="120"/>
        <w:jc w:val="both"/>
        <w:rPr>
          <w:b/>
          <w:bCs/>
          <w:sz w:val="28"/>
          <w:szCs w:val="28"/>
        </w:rPr>
      </w:pPr>
      <w:r>
        <w:rPr>
          <w:b/>
          <w:bCs/>
          <w:sz w:val="28"/>
          <w:szCs w:val="28"/>
        </w:rPr>
        <w:t xml:space="preserve">Parmi les trois exercices qui composent ce sujet, le candidat </w:t>
      </w:r>
      <w:r w:rsidR="0015530D">
        <w:rPr>
          <w:b/>
          <w:bCs/>
          <w:sz w:val="28"/>
          <w:szCs w:val="28"/>
        </w:rPr>
        <w:t>en traite obligatoirement deux.</w:t>
      </w:r>
    </w:p>
    <w:p w:rsidR="0070639A" w:rsidRDefault="009B126F"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15530D">
        <w:rPr>
          <w:b/>
          <w:bCs/>
          <w:sz w:val="28"/>
          <w:szCs w:val="28"/>
        </w:rPr>
        <w:t xml:space="preserve"> abordé.</w:t>
      </w:r>
    </w:p>
    <w:p w:rsidR="00400A0D" w:rsidRPr="00645773" w:rsidRDefault="009B126F"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DA3665" w:rsidRDefault="00AD54C0" w:rsidP="00DA3665">
      <w:pPr>
        <w:spacing w:after="36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première (mathématiques)</w:t>
      </w:r>
    </w:p>
    <w:p w:rsidR="000E2C8B" w:rsidRPr="00D87AD1" w:rsidRDefault="00AD54C0" w:rsidP="000E2C8B">
      <w:pPr>
        <w:spacing w:after="120"/>
        <w:rPr>
          <w:b/>
          <w:sz w:val="22"/>
        </w:rPr>
      </w:pPr>
      <w:r>
        <w:rPr>
          <w:b/>
          <w:sz w:val="28"/>
        </w:rPr>
        <w:t>Étude d’une production</w:t>
      </w:r>
    </w:p>
    <w:p w:rsidR="008609D6" w:rsidRPr="000E2C8B" w:rsidRDefault="00AD54C0" w:rsidP="000E2C8B">
      <w:pPr>
        <w:spacing w:after="0"/>
        <w:rPr>
          <w:i/>
        </w:rPr>
      </w:pPr>
      <w:r w:rsidRPr="00D74F67">
        <w:rPr>
          <w:i/>
        </w:rPr>
        <w:t xml:space="preserve">Sur </w:t>
      </w:r>
      <w:r>
        <w:rPr>
          <w:i/>
        </w:rPr>
        <w:t>8</w:t>
      </w:r>
      <w:r w:rsidRPr="00D74F67">
        <w:rPr>
          <w:i/>
        </w:rPr>
        <w:t xml:space="preserve"> points</w:t>
      </w:r>
    </w:p>
    <w:p w:rsidR="008609D6" w:rsidRPr="009825E2" w:rsidRDefault="00AD54C0" w:rsidP="009825E2">
      <w:pPr>
        <w:shd w:val="clear" w:color="auto" w:fill="FFFFFF"/>
        <w:spacing w:after="0" w:line="276" w:lineRule="auto"/>
        <w:rPr>
          <w:rFonts w:eastAsia="Arial" w:cs="Arial"/>
        </w:rPr>
      </w:pPr>
    </w:p>
    <w:p w:rsidR="00AC7C4A" w:rsidRPr="0099581E" w:rsidRDefault="00AD54C0" w:rsidP="001D6BD1">
      <w:pPr>
        <w:widowControl w:val="0"/>
        <w:autoSpaceDE w:val="0"/>
        <w:autoSpaceDN w:val="0"/>
        <w:spacing w:before="168" w:after="240" w:line="276" w:lineRule="auto"/>
        <w:jc w:val="both"/>
        <w:rPr>
          <w:rFonts w:eastAsia="Times New Roman" w:cs="Arial"/>
          <w:lang w:eastAsia="en-US"/>
        </w:rPr>
      </w:pPr>
      <w:r w:rsidRPr="0099581E">
        <w:rPr>
          <w:rFonts w:eastAsia="Times New Roman" w:cs="Arial"/>
          <w:lang w:eastAsia="en-US"/>
        </w:rPr>
        <w:t xml:space="preserve">Une entreprise produit et vend du savon. Le savon </w:t>
      </w:r>
      <w:r w:rsidRPr="0099581E">
        <w:rPr>
          <w:rFonts w:eastAsia="Times New Roman" w:cs="Arial"/>
          <w:lang w:eastAsia="en-US"/>
        </w:rPr>
        <w:t xml:space="preserve">est présenté sous deux formes : </w:t>
      </w:r>
      <w:r w:rsidRPr="0099581E">
        <w:rPr>
          <w:rFonts w:eastAsia="Times New Roman" w:cs="Arial"/>
          <w:lang w:eastAsia="en-US"/>
        </w:rPr>
        <w:t>sous forme de bloc de savon ou sous forme de savon liquide.</w:t>
      </w:r>
    </w:p>
    <w:p w:rsidR="00AC7C4A" w:rsidRPr="0099581E" w:rsidRDefault="00AD54C0" w:rsidP="001D6BD1">
      <w:pPr>
        <w:widowControl w:val="0"/>
        <w:autoSpaceDE w:val="0"/>
        <w:autoSpaceDN w:val="0"/>
        <w:spacing w:before="1" w:after="480" w:line="276" w:lineRule="auto"/>
        <w:jc w:val="both"/>
        <w:rPr>
          <w:rFonts w:eastAsia="Times New Roman" w:cs="Arial"/>
          <w:b/>
          <w:lang w:eastAsia="en-US"/>
        </w:rPr>
      </w:pPr>
      <w:r w:rsidRPr="0099581E">
        <w:rPr>
          <w:rFonts w:eastAsia="Times New Roman" w:cs="Arial"/>
          <w:b/>
          <w:lang w:eastAsia="en-US"/>
        </w:rPr>
        <w:t>Les deux parties de l’exercice peuvent être traitées de manière indépendante.</w:t>
      </w:r>
    </w:p>
    <w:p w:rsidR="00AC7C4A" w:rsidRPr="00D22EAF" w:rsidRDefault="00AD54C0" w:rsidP="00D22EAF">
      <w:pPr>
        <w:widowControl w:val="0"/>
        <w:tabs>
          <w:tab w:val="left" w:pos="1479"/>
        </w:tabs>
        <w:autoSpaceDE w:val="0"/>
        <w:autoSpaceDN w:val="0"/>
        <w:spacing w:after="240" w:line="276" w:lineRule="auto"/>
        <w:rPr>
          <w:rFonts w:eastAsia="Times New Roman" w:cs="Arial"/>
          <w:b/>
          <w:lang w:eastAsia="en-US"/>
        </w:rPr>
      </w:pPr>
      <w:r w:rsidRPr="0099581E">
        <w:rPr>
          <w:rFonts w:eastAsia="Times New Roman" w:cs="Arial"/>
          <w:b/>
          <w:lang w:eastAsia="en-US"/>
        </w:rPr>
        <w:t>Partie A</w:t>
      </w:r>
      <w:r w:rsidRPr="0099581E">
        <w:rPr>
          <w:rFonts w:eastAsia="Times New Roman" w:cs="Arial"/>
          <w:b/>
          <w:lang w:eastAsia="en-US"/>
        </w:rPr>
        <w:tab/>
        <w:t>Achat par correspondance de blocs de savon</w:t>
      </w:r>
    </w:p>
    <w:p w:rsidR="00AC7C4A" w:rsidRPr="0099581E" w:rsidRDefault="00AD54C0" w:rsidP="00C82784">
      <w:pPr>
        <w:widowControl w:val="0"/>
        <w:autoSpaceDE w:val="0"/>
        <w:autoSpaceDN w:val="0"/>
        <w:spacing w:before="3" w:after="120" w:line="276" w:lineRule="auto"/>
        <w:jc w:val="both"/>
        <w:rPr>
          <w:rFonts w:eastAsia="Times New Roman" w:cs="Arial"/>
          <w:lang w:eastAsia="en-US"/>
        </w:rPr>
      </w:pPr>
      <w:r w:rsidRPr="0099581E">
        <w:rPr>
          <w:rFonts w:eastAsia="Times New Roman" w:cs="Arial"/>
          <w:lang w:eastAsia="en-US"/>
        </w:rPr>
        <w:t>Pour un achat par correspondance, le client paie le prix des savons proportionnel au nombre de savons contenus dans le lot auquel s’ajoute les frais de port fixes c’est-à-dire indépendant du nombre de sa</w:t>
      </w:r>
      <w:r w:rsidRPr="0099581E">
        <w:rPr>
          <w:rFonts w:eastAsia="Times New Roman" w:cs="Arial"/>
          <w:lang w:eastAsia="en-US"/>
        </w:rPr>
        <w:t xml:space="preserve">vons. </w:t>
      </w:r>
    </w:p>
    <w:p w:rsidR="00AC7C4A" w:rsidRPr="0099581E" w:rsidRDefault="00AD54C0" w:rsidP="00A07E10">
      <w:pPr>
        <w:widowControl w:val="0"/>
        <w:autoSpaceDE w:val="0"/>
        <w:autoSpaceDN w:val="0"/>
        <w:spacing w:after="240" w:line="276" w:lineRule="auto"/>
        <w:jc w:val="both"/>
        <w:rPr>
          <w:rFonts w:eastAsia="Times New Roman" w:cs="Arial"/>
          <w:lang w:eastAsia="en-US"/>
        </w:rPr>
      </w:pPr>
      <w:r w:rsidRPr="0099581E">
        <w:rPr>
          <w:rFonts w:eastAsia="Times New Roman" w:cs="Arial"/>
          <w:lang w:eastAsia="en-US"/>
        </w:rPr>
        <w:t>Ainsi l’achat par correspondance d’un lot de dix savons coute 31 euros tout compris et celui d’un lot de trente savons 81 euros tout compris.</w:t>
      </w:r>
    </w:p>
    <w:p w:rsidR="00AC7C4A" w:rsidRPr="0099581E" w:rsidRDefault="00AD54C0" w:rsidP="0067642F">
      <w:pPr>
        <w:widowControl w:val="0"/>
        <w:tabs>
          <w:tab w:val="left" w:pos="409"/>
        </w:tabs>
        <w:autoSpaceDE w:val="0"/>
        <w:autoSpaceDN w:val="0"/>
        <w:spacing w:after="360" w:line="276" w:lineRule="auto"/>
        <w:jc w:val="both"/>
        <w:rPr>
          <w:rFonts w:eastAsia="Times New Roman" w:cs="Arial"/>
          <w:lang w:eastAsia="en-US"/>
        </w:rPr>
      </w:pPr>
      <w:r w:rsidRPr="009D3573">
        <w:rPr>
          <w:rFonts w:eastAsia="Times New Roman" w:cs="Arial"/>
          <w:b/>
          <w:lang w:eastAsia="en-US"/>
        </w:rPr>
        <w:t>1-</w:t>
      </w:r>
      <w:r>
        <w:rPr>
          <w:rFonts w:eastAsia="Times New Roman" w:cs="Arial"/>
          <w:lang w:eastAsia="en-US"/>
        </w:rPr>
        <w:t xml:space="preserve"> </w:t>
      </w:r>
      <w:r w:rsidRPr="0099581E">
        <w:rPr>
          <w:rFonts w:eastAsia="Times New Roman" w:cs="Arial"/>
          <w:lang w:eastAsia="en-US"/>
        </w:rPr>
        <w:t>Le prix tout compris est-il proportionnel au nombre de savons ? Pourquoi ?</w:t>
      </w:r>
    </w:p>
    <w:p w:rsidR="00AC7C4A" w:rsidRPr="009D3573" w:rsidRDefault="00AD54C0" w:rsidP="0067642F">
      <w:pPr>
        <w:widowControl w:val="0"/>
        <w:tabs>
          <w:tab w:val="left" w:pos="426"/>
        </w:tabs>
        <w:autoSpaceDE w:val="0"/>
        <w:autoSpaceDN w:val="0"/>
        <w:spacing w:before="57" w:after="240" w:line="276" w:lineRule="auto"/>
        <w:jc w:val="both"/>
        <w:rPr>
          <w:rFonts w:eastAsia="Times New Roman" w:cs="Arial"/>
          <w:b/>
          <w:lang w:eastAsia="en-US"/>
        </w:rPr>
      </w:pPr>
      <w:r w:rsidRPr="009D3573">
        <w:rPr>
          <w:rFonts w:eastAsia="Times New Roman" w:cs="Arial"/>
          <w:b/>
          <w:lang w:eastAsia="en-US"/>
        </w:rPr>
        <w:t>2-a-</w:t>
      </w:r>
      <w:r>
        <w:rPr>
          <w:rFonts w:eastAsia="Times New Roman" w:cs="Arial"/>
          <w:b/>
          <w:lang w:eastAsia="en-US"/>
        </w:rPr>
        <w:t> </w:t>
      </w:r>
      <w:r w:rsidRPr="0099581E">
        <w:rPr>
          <w:rFonts w:eastAsia="Times New Roman" w:cs="Arial"/>
          <w:lang w:eastAsia="en-US"/>
        </w:rPr>
        <w:t xml:space="preserve">Vérifier que le prix </w:t>
      </w:r>
      <w:r w:rsidRPr="0099581E">
        <w:rPr>
          <w:rFonts w:eastAsia="Times New Roman" w:cs="Arial"/>
          <w:lang w:eastAsia="en-US"/>
        </w:rPr>
        <w:t>d’un savon contenu dans le lot est 2,50 €.</w:t>
      </w:r>
    </w:p>
    <w:p w:rsidR="00AC7C4A" w:rsidRPr="0099581E" w:rsidRDefault="00AD54C0" w:rsidP="0067642F">
      <w:pPr>
        <w:widowControl w:val="0"/>
        <w:tabs>
          <w:tab w:val="left" w:pos="426"/>
        </w:tabs>
        <w:autoSpaceDE w:val="0"/>
        <w:autoSpaceDN w:val="0"/>
        <w:spacing w:before="84" w:after="240" w:line="276" w:lineRule="auto"/>
        <w:jc w:val="both"/>
        <w:rPr>
          <w:rFonts w:eastAsia="Times New Roman" w:cs="Arial"/>
          <w:lang w:eastAsia="en-US"/>
        </w:rPr>
      </w:pPr>
      <w:r>
        <w:rPr>
          <w:rFonts w:eastAsia="Times New Roman" w:cs="Arial"/>
          <w:b/>
          <w:lang w:eastAsia="en-US"/>
        </w:rPr>
        <w:t>2-b</w:t>
      </w:r>
      <w:r w:rsidRPr="009D3573">
        <w:rPr>
          <w:rFonts w:eastAsia="Times New Roman" w:cs="Arial"/>
          <w:b/>
          <w:lang w:eastAsia="en-US"/>
        </w:rPr>
        <w:t>-</w:t>
      </w:r>
      <w:r>
        <w:rPr>
          <w:rFonts w:eastAsia="Times New Roman" w:cs="Arial"/>
          <w:lang w:eastAsia="en-US"/>
        </w:rPr>
        <w:t xml:space="preserve"> </w:t>
      </w:r>
      <w:r w:rsidRPr="0099581E">
        <w:rPr>
          <w:rFonts w:eastAsia="Times New Roman" w:cs="Arial"/>
          <w:lang w:eastAsia="en-US"/>
        </w:rPr>
        <w:t>Quel est le coût total d’un lot de cinquante savons achetés par correspondance</w:t>
      </w:r>
      <w:r>
        <w:rPr>
          <w:rFonts w:eastAsia="Times New Roman" w:cs="Arial"/>
          <w:lang w:eastAsia="en-US"/>
        </w:rPr>
        <w:t> </w:t>
      </w:r>
      <w:r w:rsidRPr="0099581E">
        <w:rPr>
          <w:rFonts w:eastAsia="Times New Roman" w:cs="Arial"/>
          <w:lang w:eastAsia="en-US"/>
        </w:rPr>
        <w:t>?</w:t>
      </w:r>
    </w:p>
    <w:p w:rsidR="00AC7C4A" w:rsidRPr="0099581E" w:rsidRDefault="00AD54C0" w:rsidP="0067642F">
      <w:pPr>
        <w:widowControl w:val="0"/>
        <w:tabs>
          <w:tab w:val="left" w:pos="426"/>
        </w:tabs>
        <w:autoSpaceDE w:val="0"/>
        <w:autoSpaceDN w:val="0"/>
        <w:spacing w:before="52" w:after="360" w:line="276" w:lineRule="auto"/>
        <w:jc w:val="both"/>
        <w:rPr>
          <w:rFonts w:eastAsia="Times New Roman" w:cs="Arial"/>
          <w:lang w:eastAsia="en-US"/>
        </w:rPr>
      </w:pPr>
      <w:r w:rsidRPr="009D3573">
        <w:rPr>
          <w:rFonts w:eastAsia="Times New Roman" w:cs="Arial"/>
          <w:b/>
          <w:lang w:eastAsia="en-US"/>
        </w:rPr>
        <w:t>2-c-</w:t>
      </w:r>
      <w:r>
        <w:rPr>
          <w:rFonts w:eastAsia="Times New Roman" w:cs="Arial"/>
          <w:lang w:eastAsia="en-US"/>
        </w:rPr>
        <w:t xml:space="preserve"> </w:t>
      </w:r>
      <w:r w:rsidRPr="0099581E">
        <w:rPr>
          <w:rFonts w:eastAsia="Times New Roman" w:cs="Arial"/>
          <w:lang w:eastAsia="en-US"/>
        </w:rPr>
        <w:t xml:space="preserve">Proposer une formule pour calculer le coût total, noté </w:t>
      </w:r>
      <m:oMath>
        <m:r>
          <w:rPr>
            <w:rFonts w:ascii="Cambria Math" w:eastAsia="Times New Roman" w:hAnsi="Cambria Math" w:cs="Arial"/>
            <w:lang w:eastAsia="en-US"/>
          </w:rPr>
          <m:t>c</m:t>
        </m:r>
        <m:d>
          <m:dPr>
            <m:ctrlPr>
              <w:rPr>
                <w:rFonts w:ascii="Cambria Math" w:eastAsia="Times New Roman" w:hAnsi="Cambria Math" w:cs="Arial"/>
                <w:i/>
                <w:lang w:eastAsia="en-US"/>
              </w:rPr>
            </m:ctrlPr>
          </m:dPr>
          <m:e>
            <m:r>
              <w:rPr>
                <w:rFonts w:ascii="Cambria Math" w:eastAsia="Times New Roman" w:hAnsi="Cambria Math" w:cs="Arial"/>
                <w:lang w:eastAsia="en-US"/>
              </w:rPr>
              <m:t>n</m:t>
            </m:r>
          </m:e>
        </m:d>
        <m:r>
          <w:rPr>
            <w:rFonts w:ascii="Cambria Math" w:eastAsia="Times New Roman" w:hAnsi="Cambria Math" w:cs="Arial"/>
            <w:lang w:eastAsia="en-US"/>
          </w:rPr>
          <m:t>,</m:t>
        </m:r>
      </m:oMath>
      <w:r w:rsidRPr="0099581E">
        <w:rPr>
          <w:rFonts w:eastAsia="Times New Roman" w:cs="Arial"/>
          <w:lang w:eastAsia="en-US"/>
        </w:rPr>
        <w:t xml:space="preserve"> d’un lot de </w:t>
      </w:r>
      <m:oMath>
        <m:r>
          <w:rPr>
            <w:rFonts w:ascii="Cambria Math" w:eastAsia="Times New Roman" w:hAnsi="Cambria Math" w:cs="Arial"/>
            <w:lang w:eastAsia="en-US"/>
          </w:rPr>
          <m:t>n</m:t>
        </m:r>
      </m:oMath>
      <w:r w:rsidRPr="0099581E">
        <w:rPr>
          <w:rFonts w:eastAsia="Times New Roman" w:cs="Arial"/>
          <w:lang w:eastAsia="en-US"/>
        </w:rPr>
        <w:t xml:space="preserve"> savons,</w:t>
      </w:r>
      <w:r>
        <w:rPr>
          <w:rFonts w:eastAsia="Times New Roman" w:cs="Arial"/>
          <w:lang w:eastAsia="en-US"/>
        </w:rPr>
        <w:t xml:space="preserve"> </w:t>
      </w:r>
      <w:r w:rsidRPr="0099581E">
        <w:rPr>
          <w:rFonts w:eastAsia="Times New Roman" w:cs="Arial"/>
          <w:lang w:eastAsia="en-US"/>
        </w:rPr>
        <w:t xml:space="preserve">frais de port inclus, où </w:t>
      </w:r>
      <m:oMath>
        <m:r>
          <w:rPr>
            <w:rFonts w:ascii="Cambria Math" w:eastAsia="Times New Roman" w:hAnsi="Cambria Math" w:cs="Arial"/>
            <w:lang w:eastAsia="en-US"/>
          </w:rPr>
          <m:t>n</m:t>
        </m:r>
      </m:oMath>
      <w:r w:rsidRPr="0099581E">
        <w:rPr>
          <w:rFonts w:eastAsia="Times New Roman" w:cs="Arial"/>
          <w:i/>
          <w:lang w:eastAsia="en-US"/>
        </w:rPr>
        <w:t xml:space="preserve"> </w:t>
      </w:r>
      <w:r w:rsidRPr="0099581E">
        <w:rPr>
          <w:rFonts w:eastAsia="Times New Roman" w:cs="Arial"/>
          <w:lang w:eastAsia="en-US"/>
        </w:rPr>
        <w:t xml:space="preserve">est un </w:t>
      </w:r>
      <w:r w:rsidRPr="0099581E">
        <w:rPr>
          <w:rFonts w:eastAsia="Times New Roman" w:cs="Arial"/>
          <w:lang w:eastAsia="en-US"/>
        </w:rPr>
        <w:t>entier naturel.</w:t>
      </w:r>
    </w:p>
    <w:p w:rsidR="00AC7C4A" w:rsidRPr="0099581E" w:rsidRDefault="00AD54C0" w:rsidP="0067642F">
      <w:pPr>
        <w:widowControl w:val="0"/>
        <w:tabs>
          <w:tab w:val="left" w:pos="426"/>
        </w:tabs>
        <w:autoSpaceDE w:val="0"/>
        <w:autoSpaceDN w:val="0"/>
        <w:spacing w:before="240" w:after="240" w:line="276" w:lineRule="auto"/>
        <w:ind w:right="-2"/>
        <w:jc w:val="both"/>
        <w:rPr>
          <w:rFonts w:eastAsia="Times New Roman" w:cs="Arial"/>
          <w:lang w:eastAsia="en-US"/>
        </w:rPr>
      </w:pPr>
      <w:r w:rsidRPr="004B4D51">
        <w:rPr>
          <w:rFonts w:eastAsia="Times New Roman" w:cs="Arial"/>
          <w:b/>
          <w:lang w:eastAsia="en-US"/>
        </w:rPr>
        <w:t>3-</w:t>
      </w:r>
      <w:r>
        <w:rPr>
          <w:rFonts w:eastAsia="Times New Roman" w:cs="Arial"/>
          <w:lang w:eastAsia="en-US"/>
        </w:rPr>
        <w:t> </w:t>
      </w:r>
      <w:r w:rsidRPr="0099581E">
        <w:rPr>
          <w:rFonts w:eastAsia="Times New Roman" w:cs="Arial"/>
          <w:lang w:eastAsia="en-US"/>
        </w:rPr>
        <w:t>Les clients par correspondance les plus fidèles bénéficient d’une réduction permanente de 10</w:t>
      </w:r>
      <w:r>
        <w:rPr>
          <w:rFonts w:eastAsia="Times New Roman" w:cs="Arial"/>
          <w:lang w:eastAsia="en-US"/>
        </w:rPr>
        <w:t> </w:t>
      </w:r>
      <w:r w:rsidRPr="0099581E">
        <w:rPr>
          <w:rFonts w:eastAsia="Times New Roman" w:cs="Arial"/>
          <w:lang w:eastAsia="en-US"/>
        </w:rPr>
        <w:t>% sur le prix des savons et de 50</w:t>
      </w:r>
      <w:r>
        <w:rPr>
          <w:rFonts w:eastAsia="Times New Roman" w:cs="Arial"/>
          <w:lang w:eastAsia="en-US"/>
        </w:rPr>
        <w:t> </w:t>
      </w:r>
      <w:r w:rsidRPr="0099581E">
        <w:rPr>
          <w:rFonts w:eastAsia="Times New Roman" w:cs="Arial"/>
          <w:lang w:eastAsia="en-US"/>
        </w:rPr>
        <w:t>% sur les frais de port.</w:t>
      </w:r>
    </w:p>
    <w:p w:rsidR="00AC7C4A" w:rsidRPr="0099581E" w:rsidRDefault="00AD54C0" w:rsidP="0067642F">
      <w:pPr>
        <w:widowControl w:val="0"/>
        <w:tabs>
          <w:tab w:val="left" w:pos="426"/>
        </w:tabs>
        <w:autoSpaceDE w:val="0"/>
        <w:autoSpaceDN w:val="0"/>
        <w:spacing w:before="84" w:after="240" w:line="276" w:lineRule="auto"/>
        <w:jc w:val="both"/>
        <w:rPr>
          <w:rFonts w:eastAsia="Times New Roman" w:cs="Arial"/>
          <w:lang w:eastAsia="en-US"/>
        </w:rPr>
      </w:pPr>
      <w:r w:rsidRPr="004B4D51">
        <w:rPr>
          <w:rFonts w:eastAsia="Times New Roman" w:cs="Arial"/>
          <w:b/>
          <w:lang w:eastAsia="en-US"/>
        </w:rPr>
        <w:t>3-a-</w:t>
      </w:r>
      <w:r>
        <w:rPr>
          <w:rFonts w:eastAsia="Times New Roman" w:cs="Arial"/>
          <w:lang w:eastAsia="en-US"/>
        </w:rPr>
        <w:t> </w:t>
      </w:r>
      <w:r w:rsidRPr="0099581E">
        <w:rPr>
          <w:rFonts w:eastAsia="Times New Roman" w:cs="Arial"/>
          <w:lang w:eastAsia="en-US"/>
        </w:rPr>
        <w:t>Quel est le coût total d’une commande par correspondance de trente savons pour u</w:t>
      </w:r>
      <w:r w:rsidRPr="0099581E">
        <w:rPr>
          <w:rFonts w:eastAsia="Times New Roman" w:cs="Arial"/>
          <w:lang w:eastAsia="en-US"/>
        </w:rPr>
        <w:t>n client fidèle ?</w:t>
      </w:r>
    </w:p>
    <w:p w:rsidR="00AC7C4A" w:rsidRPr="0099581E" w:rsidRDefault="00AD54C0" w:rsidP="004B4D51">
      <w:pPr>
        <w:widowControl w:val="0"/>
        <w:tabs>
          <w:tab w:val="left" w:pos="426"/>
        </w:tabs>
        <w:autoSpaceDE w:val="0"/>
        <w:autoSpaceDN w:val="0"/>
        <w:spacing w:before="52" w:after="240" w:line="276" w:lineRule="auto"/>
        <w:ind w:right="-2"/>
        <w:jc w:val="both"/>
        <w:rPr>
          <w:rFonts w:eastAsia="Times New Roman" w:cs="Arial"/>
          <w:lang w:eastAsia="en-US"/>
        </w:rPr>
      </w:pPr>
      <w:r w:rsidRPr="004B4D51">
        <w:rPr>
          <w:rFonts w:eastAsia="Times New Roman" w:cs="Arial"/>
          <w:b/>
          <w:lang w:eastAsia="en-US"/>
        </w:rPr>
        <w:t>3-b-</w:t>
      </w:r>
      <w:r>
        <w:rPr>
          <w:rFonts w:eastAsia="Times New Roman" w:cs="Arial"/>
          <w:lang w:eastAsia="en-US"/>
        </w:rPr>
        <w:t> </w:t>
      </w:r>
      <w:r w:rsidRPr="0099581E">
        <w:rPr>
          <w:rFonts w:eastAsia="Times New Roman" w:cs="Arial"/>
          <w:lang w:eastAsia="en-US"/>
        </w:rPr>
        <w:t>Quel est alors le taux de la remise globale obtenue par un client fidèle pour une commande de trente savons ? On arrondira le résultat à 0,1</w:t>
      </w:r>
      <w:r>
        <w:rPr>
          <w:rFonts w:eastAsia="Times New Roman" w:cs="Arial"/>
          <w:lang w:eastAsia="en-US"/>
        </w:rPr>
        <w:t> </w:t>
      </w:r>
      <w:r w:rsidRPr="0099581E">
        <w:rPr>
          <w:rFonts w:eastAsia="Times New Roman" w:cs="Arial"/>
          <w:lang w:eastAsia="en-US"/>
        </w:rPr>
        <w:t>%.</w:t>
      </w:r>
    </w:p>
    <w:p w:rsidR="00AC7C4A" w:rsidRPr="0099581E" w:rsidRDefault="00AD54C0" w:rsidP="001D6BD1">
      <w:pPr>
        <w:widowControl w:val="0"/>
        <w:tabs>
          <w:tab w:val="left" w:pos="1467"/>
        </w:tabs>
        <w:autoSpaceDE w:val="0"/>
        <w:autoSpaceDN w:val="0"/>
        <w:spacing w:after="0" w:line="276" w:lineRule="auto"/>
        <w:jc w:val="both"/>
        <w:rPr>
          <w:rFonts w:eastAsia="Times New Roman" w:cs="Arial"/>
          <w:lang w:eastAsia="en-US"/>
        </w:rPr>
      </w:pPr>
    </w:p>
    <w:p w:rsidR="00AC7C4A" w:rsidRPr="0099581E" w:rsidRDefault="00AD54C0" w:rsidP="001D6BD1">
      <w:pPr>
        <w:widowControl w:val="0"/>
        <w:tabs>
          <w:tab w:val="left" w:pos="1467"/>
        </w:tabs>
        <w:autoSpaceDE w:val="0"/>
        <w:autoSpaceDN w:val="0"/>
        <w:spacing w:after="0" w:line="276" w:lineRule="auto"/>
        <w:jc w:val="both"/>
        <w:rPr>
          <w:rFonts w:eastAsia="Times New Roman" w:cs="Arial"/>
          <w:lang w:eastAsia="en-US"/>
        </w:rPr>
      </w:pPr>
    </w:p>
    <w:p w:rsidR="0067642F" w:rsidRDefault="00AD54C0" w:rsidP="00D22EAF">
      <w:pPr>
        <w:widowControl w:val="0"/>
        <w:tabs>
          <w:tab w:val="left" w:pos="1467"/>
        </w:tabs>
        <w:autoSpaceDE w:val="0"/>
        <w:autoSpaceDN w:val="0"/>
        <w:spacing w:before="360" w:after="240" w:line="276" w:lineRule="auto"/>
        <w:jc w:val="both"/>
        <w:rPr>
          <w:rFonts w:eastAsia="Times New Roman" w:cs="Arial"/>
          <w:b/>
          <w:lang w:eastAsia="en-US"/>
        </w:rPr>
      </w:pPr>
    </w:p>
    <w:p w:rsidR="00AC7C4A" w:rsidRPr="0099581E" w:rsidRDefault="00AD54C0" w:rsidP="00D22EAF">
      <w:pPr>
        <w:widowControl w:val="0"/>
        <w:tabs>
          <w:tab w:val="left" w:pos="1467"/>
        </w:tabs>
        <w:autoSpaceDE w:val="0"/>
        <w:autoSpaceDN w:val="0"/>
        <w:spacing w:before="360" w:after="240" w:line="276" w:lineRule="auto"/>
        <w:jc w:val="both"/>
        <w:rPr>
          <w:rFonts w:eastAsia="Times New Roman" w:cs="Arial"/>
          <w:i/>
          <w:lang w:eastAsia="en-US"/>
        </w:rPr>
      </w:pPr>
      <w:r w:rsidRPr="0099581E">
        <w:rPr>
          <w:rFonts w:eastAsia="Times New Roman" w:cs="Arial"/>
          <w:b/>
          <w:lang w:eastAsia="en-US"/>
        </w:rPr>
        <w:t>Partie B</w:t>
      </w:r>
      <w:r w:rsidRPr="0099581E">
        <w:rPr>
          <w:rFonts w:eastAsia="Times New Roman" w:cs="Arial"/>
          <w:b/>
          <w:lang w:eastAsia="en-US"/>
        </w:rPr>
        <w:tab/>
        <w:t xml:space="preserve"> Optimisation de la production de savon liquide</w:t>
      </w:r>
    </w:p>
    <w:p w:rsidR="00AC7C4A" w:rsidRPr="0099581E" w:rsidRDefault="00AD54C0" w:rsidP="00C82784">
      <w:pPr>
        <w:widowControl w:val="0"/>
        <w:autoSpaceDE w:val="0"/>
        <w:autoSpaceDN w:val="0"/>
        <w:spacing w:before="3" w:after="120" w:line="276" w:lineRule="auto"/>
        <w:ind w:right="-2"/>
        <w:jc w:val="both"/>
        <w:rPr>
          <w:rFonts w:eastAsia="Times New Roman" w:cs="Arial"/>
          <w:lang w:eastAsia="en-US"/>
        </w:rPr>
      </w:pPr>
      <w:r w:rsidRPr="0099581E">
        <w:rPr>
          <w:rFonts w:eastAsia="Times New Roman" w:cs="Arial"/>
          <w:lang w:eastAsia="en-US"/>
        </w:rPr>
        <w:t xml:space="preserve">La capacité de production </w:t>
      </w:r>
      <w:r w:rsidRPr="0099581E">
        <w:rPr>
          <w:rFonts w:eastAsia="Times New Roman" w:cs="Arial"/>
          <w:lang w:eastAsia="en-US"/>
        </w:rPr>
        <w:t>journalière de l’entreprise est de 15 hectolitres de savon liquide. On rappelle qu’un hectolitre est égal à cent litres.</w:t>
      </w:r>
    </w:p>
    <w:p w:rsidR="00AC7C4A" w:rsidRPr="0099581E" w:rsidRDefault="00AD54C0" w:rsidP="00C82784">
      <w:pPr>
        <w:widowControl w:val="0"/>
        <w:autoSpaceDE w:val="0"/>
        <w:autoSpaceDN w:val="0"/>
        <w:spacing w:after="120" w:line="276" w:lineRule="auto"/>
        <w:jc w:val="both"/>
        <w:rPr>
          <w:rFonts w:eastAsia="Times New Roman" w:cs="Arial"/>
          <w:lang w:eastAsia="en-US"/>
        </w:rPr>
      </w:pPr>
      <w:r w:rsidRPr="0099581E">
        <w:rPr>
          <w:rFonts w:eastAsia="Times New Roman" w:cs="Arial"/>
          <w:lang w:eastAsia="en-US"/>
        </w:rPr>
        <w:t xml:space="preserve">On modélise le coût total, en euro, de fabrication journalière de </w:t>
      </w:r>
      <m:oMath>
        <m:r>
          <w:rPr>
            <w:rFonts w:ascii="Cambria Math" w:eastAsia="Times New Roman" w:hAnsi="Cambria Math" w:cs="Arial"/>
            <w:lang w:eastAsia="en-US"/>
          </w:rPr>
          <m:t>x</m:t>
        </m:r>
      </m:oMath>
      <w:r w:rsidRPr="0099581E">
        <w:rPr>
          <w:rFonts w:eastAsia="Times New Roman" w:cs="Arial"/>
          <w:i/>
          <w:lang w:eastAsia="en-US"/>
        </w:rPr>
        <w:t xml:space="preserve"> </w:t>
      </w:r>
      <w:r w:rsidRPr="0099581E">
        <w:rPr>
          <w:rFonts w:eastAsia="Times New Roman" w:cs="Arial"/>
          <w:lang w:eastAsia="en-US"/>
        </w:rPr>
        <w:t xml:space="preserve">hectolitres de savon liquide par une fonction </w:t>
      </w:r>
      <m:oMath>
        <m:r>
          <w:rPr>
            <w:rFonts w:ascii="Cambria Math" w:eastAsia="Times New Roman" w:hAnsi="Cambria Math" w:cs="Arial"/>
            <w:lang w:eastAsia="en-US"/>
          </w:rPr>
          <m:t>C</m:t>
        </m:r>
      </m:oMath>
      <w:r w:rsidRPr="0099581E">
        <w:rPr>
          <w:rFonts w:eastAsia="Times New Roman" w:cs="Arial"/>
          <w:lang w:eastAsia="en-US"/>
        </w:rPr>
        <w:t xml:space="preserve"> telle que :</w:t>
      </w:r>
    </w:p>
    <w:p w:rsidR="00AC7C4A" w:rsidRPr="0099581E" w:rsidRDefault="00AD54C0" w:rsidP="00C82784">
      <w:pPr>
        <w:widowControl w:val="0"/>
        <w:autoSpaceDE w:val="0"/>
        <w:autoSpaceDN w:val="0"/>
        <w:spacing w:after="0" w:line="276" w:lineRule="auto"/>
        <w:jc w:val="center"/>
        <w:rPr>
          <w:rFonts w:eastAsia="Times New Roman" w:cs="Arial"/>
          <w:lang w:eastAsia="en-US"/>
        </w:rPr>
      </w:pPr>
      <m:oMath>
        <m:r>
          <w:rPr>
            <w:rFonts w:ascii="Cambria Math" w:eastAsia="Times New Roman" w:hAnsi="Cambria Math" w:cs="Arial"/>
            <w:lang w:eastAsia="en-US"/>
          </w:rPr>
          <m:t>C</m:t>
        </m:r>
        <m:d>
          <m:dPr>
            <m:ctrlPr>
              <w:rPr>
                <w:rFonts w:ascii="Cambria Math" w:eastAsia="Times New Roman" w:hAnsi="Cambria Math" w:cs="Arial"/>
                <w:i/>
                <w:lang w:eastAsia="en-US"/>
              </w:rPr>
            </m:ctrlPr>
          </m:dPr>
          <m:e>
            <m:r>
              <w:rPr>
                <w:rFonts w:ascii="Cambria Math" w:eastAsia="Times New Roman" w:hAnsi="Cambria Math" w:cs="Arial"/>
                <w:lang w:eastAsia="en-US"/>
              </w:rPr>
              <m:t>x</m:t>
            </m:r>
          </m:e>
        </m:d>
        <m:r>
          <w:rPr>
            <w:rFonts w:ascii="Cambria Math" w:eastAsia="Times New Roman" w:hAnsi="Cambria Math" w:cs="Arial"/>
            <w:lang w:eastAsia="en-US"/>
          </w:rPr>
          <m:t>=</m:t>
        </m:r>
        <m:r>
          <w:rPr>
            <w:rFonts w:ascii="Cambria Math" w:eastAsia="Times New Roman" w:hAnsi="Cambria Math" w:cs="Arial"/>
            <w:lang w:eastAsia="en-US"/>
          </w:rPr>
          <m:t xml:space="preserve"> </m:t>
        </m:r>
        <m:sSup>
          <m:sSupPr>
            <m:ctrlPr>
              <w:rPr>
                <w:rFonts w:ascii="Cambria Math" w:eastAsia="Times New Roman" w:hAnsi="Cambria Math" w:cs="Arial"/>
                <w:i/>
                <w:lang w:eastAsia="en-US"/>
              </w:rPr>
            </m:ctrlPr>
          </m:sSupPr>
          <m:e>
            <m:r>
              <w:rPr>
                <w:rFonts w:ascii="Cambria Math" w:eastAsia="Times New Roman" w:hAnsi="Cambria Math" w:cs="Arial"/>
                <w:lang w:eastAsia="en-US"/>
              </w:rPr>
              <m:t>x</m:t>
            </m:r>
          </m:e>
          <m:sup>
            <m:r>
              <w:rPr>
                <w:rFonts w:ascii="Cambria Math" w:eastAsia="Times New Roman" w:hAnsi="Cambria Math" w:cs="Arial"/>
                <w:lang w:eastAsia="en-US"/>
              </w:rPr>
              <m:t>3</m:t>
            </m:r>
          </m:sup>
        </m:sSup>
        <m:r>
          <w:rPr>
            <w:rFonts w:ascii="Cambria Math" w:eastAsia="Times New Roman" w:hAnsi="Cambria Math" w:cs="Arial"/>
            <w:lang w:eastAsia="en-US"/>
          </w:rPr>
          <m:t xml:space="preserve"> - 15</m:t>
        </m:r>
        <m:sSup>
          <m:sSupPr>
            <m:ctrlPr>
              <w:rPr>
                <w:rFonts w:ascii="Cambria Math" w:eastAsia="Times New Roman" w:hAnsi="Cambria Math" w:cs="Arial"/>
                <w:i/>
                <w:lang w:eastAsia="en-US"/>
              </w:rPr>
            </m:ctrlPr>
          </m:sSupPr>
          <m:e>
            <m:r>
              <w:rPr>
                <w:rFonts w:ascii="Cambria Math" w:eastAsia="Times New Roman" w:hAnsi="Cambria Math" w:cs="Arial"/>
                <w:lang w:eastAsia="en-US"/>
              </w:rPr>
              <m:t>x</m:t>
            </m:r>
          </m:e>
          <m:sup>
            <m:r>
              <w:rPr>
                <w:rFonts w:ascii="Cambria Math" w:eastAsia="Times New Roman" w:hAnsi="Cambria Math" w:cs="Arial"/>
                <w:lang w:eastAsia="en-US"/>
              </w:rPr>
              <m:t>2</m:t>
            </m:r>
          </m:sup>
        </m:sSup>
        <m:r>
          <w:rPr>
            <w:rFonts w:ascii="Cambria Math" w:eastAsia="Times New Roman" w:hAnsi="Cambria Math" w:cs="Arial"/>
            <w:lang w:eastAsia="en-US"/>
          </w:rPr>
          <m:t xml:space="preserve"> + 75</m:t>
        </m:r>
        <m:r>
          <w:rPr>
            <w:rFonts w:ascii="Cambria Math" w:eastAsia="Times New Roman" w:hAnsi="Cambria Math" w:cs="Arial"/>
            <w:lang w:eastAsia="en-US"/>
          </w:rPr>
          <m:t>x</m:t>
        </m:r>
        <m:r>
          <w:rPr>
            <w:rFonts w:ascii="Cambria Math" w:eastAsia="Times New Roman" w:hAnsi="Cambria Math" w:cs="Arial"/>
            <w:lang w:eastAsia="en-US"/>
          </w:rPr>
          <m:t xml:space="preserve"> + 100</m:t>
        </m:r>
        <m:r>
          <m:rPr>
            <m:sty m:val="p"/>
          </m:rPr>
          <w:rPr>
            <w:rFonts w:ascii="Cambria Math" w:eastAsia="Times New Roman" w:hAnsi="Cambria Math" w:cs="Arial"/>
            <w:lang w:eastAsia="en-US"/>
          </w:rPr>
          <m:t xml:space="preserve">  où  </m:t>
        </m:r>
        <m:r>
          <w:rPr>
            <w:rFonts w:ascii="Cambria Math" w:eastAsia="Times New Roman" w:hAnsi="Cambria Math" w:cs="Arial"/>
            <w:lang w:eastAsia="en-US"/>
          </w:rPr>
          <m:t>x</m:t>
        </m:r>
        <m:r>
          <w:rPr>
            <w:rFonts w:ascii="Cambria Math" w:eastAsia="Times New Roman" w:hAnsi="Cambria Math" w:cs="Arial"/>
            <w:lang w:eastAsia="en-US"/>
          </w:rPr>
          <m:t xml:space="preserve"> </m:t>
        </m:r>
        <m:r>
          <m:rPr>
            <m:sty m:val="p"/>
          </m:rPr>
          <w:rPr>
            <w:rFonts w:ascii="Cambria Math" w:eastAsia="Times New Roman" w:hAnsi="Cambria Math" w:cs="Arial"/>
            <w:lang w:eastAsia="en-US"/>
          </w:rPr>
          <m:t>∈ [0; 15]</m:t>
        </m:r>
      </m:oMath>
      <w:r w:rsidRPr="0099581E">
        <w:rPr>
          <w:rFonts w:eastAsia="Times New Roman" w:cs="Arial"/>
          <w:lang w:eastAsia="en-US"/>
        </w:rPr>
        <w:t>.</w:t>
      </w:r>
    </w:p>
    <w:p w:rsidR="00AC7C4A" w:rsidRPr="0099581E" w:rsidRDefault="00AD54C0" w:rsidP="001D6BD1">
      <w:pPr>
        <w:widowControl w:val="0"/>
        <w:autoSpaceDE w:val="0"/>
        <w:autoSpaceDN w:val="0"/>
        <w:spacing w:after="0" w:line="276" w:lineRule="auto"/>
        <w:jc w:val="both"/>
        <w:rPr>
          <w:rFonts w:eastAsia="Times New Roman" w:cs="Arial"/>
          <w:lang w:eastAsia="en-US"/>
        </w:rPr>
      </w:pPr>
    </w:p>
    <w:p w:rsidR="00AC7C4A" w:rsidRPr="0099581E" w:rsidRDefault="00AD54C0" w:rsidP="00BC553E">
      <w:pPr>
        <w:widowControl w:val="0"/>
        <w:tabs>
          <w:tab w:val="left" w:pos="409"/>
        </w:tabs>
        <w:autoSpaceDE w:val="0"/>
        <w:autoSpaceDN w:val="0"/>
        <w:spacing w:before="22" w:after="360" w:line="276" w:lineRule="auto"/>
        <w:ind w:right="-2"/>
        <w:jc w:val="both"/>
        <w:rPr>
          <w:rFonts w:eastAsia="Times New Roman" w:cs="Arial"/>
          <w:lang w:eastAsia="en-US"/>
        </w:rPr>
      </w:pPr>
      <w:r w:rsidRPr="0067642F">
        <w:rPr>
          <w:rFonts w:eastAsia="Times New Roman" w:cs="Arial"/>
          <w:b/>
          <w:lang w:eastAsia="en-US"/>
        </w:rPr>
        <w:t>4-</w:t>
      </w:r>
      <w:r>
        <w:rPr>
          <w:rFonts w:eastAsia="Times New Roman" w:cs="Arial"/>
          <w:lang w:eastAsia="en-US"/>
        </w:rPr>
        <w:t xml:space="preserve"> </w:t>
      </w:r>
      <w:r w:rsidRPr="0099581E">
        <w:rPr>
          <w:rFonts w:eastAsia="Times New Roman" w:cs="Arial"/>
          <w:lang w:eastAsia="en-US"/>
        </w:rPr>
        <w:t>Le responsable de la fabrication estime que les coûts fixes journaliers liés à la production de savon liquide s’élèvent à cent euros. A-t-il raison ?</w:t>
      </w:r>
    </w:p>
    <w:p w:rsidR="00AC7C4A" w:rsidRPr="0099581E" w:rsidRDefault="00AD54C0" w:rsidP="00C4705B">
      <w:pPr>
        <w:widowControl w:val="0"/>
        <w:tabs>
          <w:tab w:val="left" w:pos="409"/>
        </w:tabs>
        <w:autoSpaceDE w:val="0"/>
        <w:autoSpaceDN w:val="0"/>
        <w:spacing w:before="15" w:after="240" w:line="276" w:lineRule="auto"/>
        <w:jc w:val="both"/>
        <w:rPr>
          <w:rFonts w:eastAsia="Times New Roman" w:cs="Arial"/>
          <w:lang w:eastAsia="en-US"/>
        </w:rPr>
      </w:pPr>
      <w:r w:rsidRPr="00C4705B">
        <w:rPr>
          <w:rFonts w:eastAsia="Times New Roman" w:cs="Arial"/>
          <w:b/>
          <w:lang w:eastAsia="en-US"/>
        </w:rPr>
        <w:t xml:space="preserve">5- </w:t>
      </w:r>
      <w:r w:rsidRPr="0099581E">
        <w:rPr>
          <w:rFonts w:eastAsia="Times New Roman" w:cs="Arial"/>
          <w:lang w:eastAsia="en-US"/>
        </w:rPr>
        <w:t xml:space="preserve">On admet que </w:t>
      </w:r>
      <m:oMath>
        <m:r>
          <w:rPr>
            <w:rFonts w:ascii="Cambria Math" w:eastAsia="Times New Roman" w:hAnsi="Cambria Math" w:cs="Arial"/>
            <w:lang w:eastAsia="en-US"/>
          </w:rPr>
          <m:t>C</m:t>
        </m:r>
      </m:oMath>
      <w:r w:rsidRPr="0099581E">
        <w:rPr>
          <w:rFonts w:eastAsia="Times New Roman" w:cs="Arial"/>
          <w:lang w:eastAsia="en-US"/>
        </w:rPr>
        <w:t xml:space="preserve"> est dérivable sur [0 ; 15] et on note </w:t>
      </w:r>
      <m:oMath>
        <m:r>
          <w:rPr>
            <w:rFonts w:ascii="Cambria Math" w:eastAsia="Times New Roman" w:hAnsi="Cambria Math" w:cs="Arial"/>
            <w:lang w:eastAsia="en-US"/>
          </w:rPr>
          <m:t>C</m:t>
        </m:r>
        <m:r>
          <w:rPr>
            <w:rFonts w:ascii="Cambria Math" w:eastAsia="Times New Roman" w:hAnsi="Cambria Math" w:cs="Arial"/>
            <w:lang w:eastAsia="en-US"/>
          </w:rPr>
          <m:t>'</m:t>
        </m:r>
      </m:oMath>
      <w:r w:rsidRPr="0099581E">
        <w:rPr>
          <w:rFonts w:eastAsia="Times New Roman" w:cs="Arial"/>
          <w:lang w:eastAsia="en-US"/>
        </w:rPr>
        <w:t xml:space="preserve"> la fonction dérivée de la fonction </w:t>
      </w:r>
      <m:oMath>
        <m:r>
          <w:rPr>
            <w:rFonts w:ascii="Cambria Math" w:eastAsia="Times New Roman" w:hAnsi="Cambria Math" w:cs="Arial"/>
            <w:lang w:eastAsia="en-US"/>
          </w:rPr>
          <m:t>C</m:t>
        </m:r>
      </m:oMath>
      <w:r w:rsidRPr="0099581E">
        <w:rPr>
          <w:rFonts w:eastAsia="Times New Roman" w:cs="Arial"/>
          <w:lang w:eastAsia="en-US"/>
        </w:rPr>
        <w:t>.</w:t>
      </w:r>
    </w:p>
    <w:p w:rsidR="00AC7C4A" w:rsidRPr="0099581E" w:rsidRDefault="00AD54C0" w:rsidP="00C4705B">
      <w:pPr>
        <w:widowControl w:val="0"/>
        <w:tabs>
          <w:tab w:val="left" w:pos="712"/>
        </w:tabs>
        <w:autoSpaceDE w:val="0"/>
        <w:autoSpaceDN w:val="0"/>
        <w:spacing w:before="10" w:after="240" w:line="276" w:lineRule="auto"/>
        <w:jc w:val="both"/>
        <w:rPr>
          <w:rFonts w:eastAsia="Times New Roman" w:cs="Arial"/>
          <w:lang w:eastAsia="en-US"/>
        </w:rPr>
      </w:pPr>
      <w:r w:rsidRPr="00C4705B">
        <w:rPr>
          <w:rFonts w:eastAsia="Times New Roman" w:cs="Arial"/>
          <w:b/>
          <w:lang w:eastAsia="en-US"/>
        </w:rPr>
        <w:t>5-a-</w:t>
      </w:r>
      <w:r>
        <w:rPr>
          <w:rFonts w:eastAsia="Times New Roman" w:cs="Arial"/>
          <w:lang w:eastAsia="en-US"/>
        </w:rPr>
        <w:t xml:space="preserve"> </w:t>
      </w:r>
      <w:r w:rsidRPr="0099581E">
        <w:rPr>
          <w:rFonts w:eastAsia="Times New Roman" w:cs="Arial"/>
          <w:lang w:eastAsia="en-US"/>
        </w:rPr>
        <w:t xml:space="preserve">Calculer </w:t>
      </w:r>
      <m:oMath>
        <m:r>
          <w:rPr>
            <w:rFonts w:ascii="Cambria Math" w:eastAsia="Times New Roman" w:hAnsi="Cambria Math" w:cs="Arial"/>
            <w:lang w:eastAsia="en-US"/>
          </w:rPr>
          <m:t>C</m:t>
        </m:r>
        <m:r>
          <w:rPr>
            <w:rFonts w:ascii="Cambria Math" w:eastAsia="Times New Roman" w:hAnsi="Cambria Math" w:cs="Arial"/>
            <w:lang w:eastAsia="en-US"/>
          </w:rPr>
          <m:t>'(</m:t>
        </m:r>
        <m:r>
          <w:rPr>
            <w:rFonts w:ascii="Cambria Math" w:eastAsia="Times New Roman" w:hAnsi="Cambria Math" w:cs="Arial"/>
            <w:lang w:eastAsia="en-US"/>
          </w:rPr>
          <m:t>x</m:t>
        </m:r>
        <m:r>
          <w:rPr>
            <w:rFonts w:ascii="Cambria Math" w:eastAsia="Times New Roman" w:hAnsi="Cambria Math" w:cs="Arial"/>
            <w:lang w:eastAsia="en-US"/>
          </w:rPr>
          <m:t xml:space="preserve">) </m:t>
        </m:r>
      </m:oMath>
      <w:r w:rsidRPr="0099581E">
        <w:rPr>
          <w:rFonts w:eastAsia="Times New Roman" w:cs="Arial"/>
          <w:lang w:eastAsia="en-US"/>
        </w:rPr>
        <w:t xml:space="preserve"> pour tout réel </w:t>
      </w:r>
      <m:oMath>
        <m:r>
          <w:rPr>
            <w:rFonts w:ascii="Cambria Math" w:eastAsia="Times New Roman" w:hAnsi="Cambria Math" w:cs="Arial"/>
            <w:lang w:eastAsia="en-US"/>
          </w:rPr>
          <m:t>x</m:t>
        </m:r>
      </m:oMath>
      <w:r w:rsidRPr="0099581E">
        <w:rPr>
          <w:rFonts w:eastAsia="Times New Roman" w:cs="Arial"/>
          <w:i/>
          <w:lang w:eastAsia="en-US"/>
        </w:rPr>
        <w:t xml:space="preserve"> </w:t>
      </w:r>
      <w:r w:rsidRPr="0099581E">
        <w:rPr>
          <w:rFonts w:eastAsia="Times New Roman" w:cs="Arial"/>
          <w:lang w:eastAsia="en-US"/>
        </w:rPr>
        <w:t>appartenant à [0 ; 15]</w:t>
      </w:r>
      <w:r>
        <w:rPr>
          <w:rFonts w:eastAsia="Times New Roman" w:cs="Arial"/>
          <w:lang w:eastAsia="en-US"/>
        </w:rPr>
        <w:t>.</w:t>
      </w:r>
    </w:p>
    <w:p w:rsidR="00AC7C4A" w:rsidRPr="0099581E" w:rsidRDefault="00AD54C0" w:rsidP="00C4705B">
      <w:pPr>
        <w:widowControl w:val="0"/>
        <w:tabs>
          <w:tab w:val="left" w:pos="712"/>
        </w:tabs>
        <w:autoSpaceDE w:val="0"/>
        <w:autoSpaceDN w:val="0"/>
        <w:spacing w:before="10" w:after="240" w:line="276" w:lineRule="auto"/>
        <w:jc w:val="both"/>
        <w:rPr>
          <w:rFonts w:eastAsia="Times New Roman" w:cs="Arial"/>
          <w:lang w:eastAsia="en-US"/>
        </w:rPr>
      </w:pPr>
      <w:r w:rsidRPr="00C4705B">
        <w:rPr>
          <w:rFonts w:eastAsia="Times New Roman" w:cs="Arial"/>
          <w:b/>
          <w:lang w:eastAsia="en-US"/>
        </w:rPr>
        <w:t>5-b-</w:t>
      </w:r>
      <w:r>
        <w:rPr>
          <w:rFonts w:eastAsia="Times New Roman" w:cs="Arial"/>
          <w:lang w:eastAsia="en-US"/>
        </w:rPr>
        <w:t xml:space="preserve"> </w:t>
      </w:r>
      <w:r w:rsidRPr="0099581E">
        <w:rPr>
          <w:rFonts w:eastAsia="Times New Roman" w:cs="Arial"/>
          <w:lang w:eastAsia="en-US"/>
        </w:rPr>
        <w:t xml:space="preserve">Justifier que </w:t>
      </w:r>
      <m:oMath>
        <m:r>
          <w:rPr>
            <w:rFonts w:ascii="Cambria Math" w:eastAsia="Times New Roman" w:hAnsi="Cambria Math" w:cs="Arial"/>
            <w:lang w:eastAsia="en-US"/>
          </w:rPr>
          <m:t>C</m:t>
        </m:r>
        <m:r>
          <w:rPr>
            <w:rFonts w:ascii="Cambria Math" w:eastAsia="Times New Roman" w:hAnsi="Cambria Math" w:cs="Arial"/>
            <w:lang w:eastAsia="en-US"/>
          </w:rPr>
          <m:t>'(</m:t>
        </m:r>
        <m:r>
          <w:rPr>
            <w:rFonts w:ascii="Cambria Math" w:eastAsia="Times New Roman" w:hAnsi="Cambria Math" w:cs="Arial"/>
            <w:lang w:eastAsia="en-US"/>
          </w:rPr>
          <m:t>x</m:t>
        </m:r>
        <m:r>
          <w:rPr>
            <w:rFonts w:ascii="Cambria Math" w:eastAsia="Times New Roman" w:hAnsi="Cambria Math" w:cs="Arial"/>
            <w:lang w:eastAsia="en-US"/>
          </w:rPr>
          <m:t xml:space="preserve">) </m:t>
        </m:r>
      </m:oMath>
      <w:r w:rsidRPr="0099581E">
        <w:rPr>
          <w:rFonts w:eastAsia="Times New Roman" w:cs="Arial"/>
          <w:lang w:eastAsia="en-US"/>
        </w:rPr>
        <w:t xml:space="preserve"> peut s’écrire sous la forme</w:t>
      </w:r>
      <m:oMath>
        <m:r>
          <w:rPr>
            <w:rFonts w:ascii="Cambria Math" w:eastAsia="Times New Roman" w:hAnsi="Cambria Math" w:cs="Arial"/>
            <w:lang w:eastAsia="en-US"/>
          </w:rPr>
          <m:t xml:space="preserve"> 3</m:t>
        </m:r>
        <m:sSup>
          <m:sSupPr>
            <m:ctrlPr>
              <w:rPr>
                <w:rFonts w:ascii="Cambria Math" w:eastAsia="Times New Roman" w:hAnsi="Cambria Math" w:cs="Arial"/>
                <w:i/>
                <w:lang w:eastAsia="en-US"/>
              </w:rPr>
            </m:ctrlPr>
          </m:sSupPr>
          <m:e>
            <m:r>
              <w:rPr>
                <w:rFonts w:ascii="Cambria Math" w:eastAsia="Times New Roman" w:hAnsi="Cambria Math" w:cs="Arial"/>
                <w:lang w:eastAsia="en-US"/>
              </w:rPr>
              <m:t>(</m:t>
            </m:r>
            <m:r>
              <w:rPr>
                <w:rFonts w:ascii="Cambria Math" w:eastAsia="Times New Roman" w:hAnsi="Cambria Math" w:cs="Arial"/>
                <w:lang w:eastAsia="en-US"/>
              </w:rPr>
              <m:t>x</m:t>
            </m:r>
            <m:r>
              <w:rPr>
                <w:rFonts w:ascii="Cambria Math" w:eastAsia="Times New Roman" w:hAnsi="Cambria Math" w:cs="Arial"/>
                <w:lang w:eastAsia="en-US"/>
              </w:rPr>
              <m:t xml:space="preserve"> - 5)</m:t>
            </m:r>
          </m:e>
          <m:sup>
            <m:r>
              <w:rPr>
                <w:rFonts w:ascii="Cambria Math" w:eastAsia="Times New Roman" w:hAnsi="Cambria Math" w:cs="Arial"/>
                <w:lang w:eastAsia="en-US"/>
              </w:rPr>
              <m:t>2</m:t>
            </m:r>
          </m:sup>
        </m:sSup>
      </m:oMath>
      <w:r w:rsidRPr="0099581E">
        <w:rPr>
          <w:rFonts w:eastAsia="Times New Roman" w:cs="Arial"/>
          <w:lang w:eastAsia="en-US"/>
        </w:rPr>
        <w:t>.</w:t>
      </w:r>
    </w:p>
    <w:p w:rsidR="00AC7C4A" w:rsidRPr="0099581E" w:rsidRDefault="00AD54C0" w:rsidP="00BC553E">
      <w:pPr>
        <w:widowControl w:val="0"/>
        <w:tabs>
          <w:tab w:val="left" w:pos="724"/>
        </w:tabs>
        <w:autoSpaceDE w:val="0"/>
        <w:autoSpaceDN w:val="0"/>
        <w:spacing w:before="1" w:after="360" w:line="276" w:lineRule="auto"/>
        <w:jc w:val="both"/>
        <w:rPr>
          <w:rFonts w:eastAsia="Times New Roman" w:cs="Arial"/>
          <w:lang w:eastAsia="en-US"/>
        </w:rPr>
      </w:pPr>
      <w:r w:rsidRPr="00C4705B">
        <w:rPr>
          <w:rFonts w:eastAsia="Times New Roman" w:cs="Arial"/>
          <w:b/>
          <w:lang w:eastAsia="en-US"/>
        </w:rPr>
        <w:t>5-c-</w:t>
      </w:r>
      <w:r>
        <w:rPr>
          <w:rFonts w:eastAsia="Times New Roman" w:cs="Arial"/>
          <w:lang w:eastAsia="en-US"/>
        </w:rPr>
        <w:t xml:space="preserve"> </w:t>
      </w:r>
      <w:r w:rsidRPr="0099581E">
        <w:rPr>
          <w:rFonts w:eastAsia="Times New Roman" w:cs="Arial"/>
          <w:lang w:eastAsia="en-US"/>
        </w:rPr>
        <w:t xml:space="preserve">En déduire le sens de variation de la fonction </w:t>
      </w:r>
      <m:oMath>
        <m:r>
          <w:rPr>
            <w:rFonts w:ascii="Cambria Math" w:eastAsia="Times New Roman" w:hAnsi="Cambria Math" w:cs="Arial"/>
            <w:lang w:eastAsia="en-US"/>
          </w:rPr>
          <m:t>C</m:t>
        </m:r>
      </m:oMath>
      <w:r w:rsidRPr="0099581E">
        <w:rPr>
          <w:rFonts w:eastAsia="Times New Roman" w:cs="Arial"/>
          <w:i/>
          <w:lang w:eastAsia="en-US"/>
        </w:rPr>
        <w:t xml:space="preserve"> </w:t>
      </w:r>
      <w:r w:rsidRPr="0099581E">
        <w:rPr>
          <w:rFonts w:eastAsia="Times New Roman" w:cs="Arial"/>
          <w:lang w:eastAsia="en-US"/>
        </w:rPr>
        <w:t>sur [0 ; 15].</w:t>
      </w:r>
    </w:p>
    <w:p w:rsidR="00AC7C4A" w:rsidRPr="0099581E" w:rsidRDefault="00AD54C0" w:rsidP="00C4705B">
      <w:pPr>
        <w:widowControl w:val="0"/>
        <w:tabs>
          <w:tab w:val="left" w:pos="409"/>
        </w:tabs>
        <w:autoSpaceDE w:val="0"/>
        <w:autoSpaceDN w:val="0"/>
        <w:spacing w:before="79" w:after="240" w:line="276" w:lineRule="auto"/>
        <w:jc w:val="both"/>
        <w:rPr>
          <w:rFonts w:eastAsia="Times New Roman" w:cs="Arial"/>
          <w:lang w:eastAsia="en-US"/>
        </w:rPr>
      </w:pPr>
      <w:r w:rsidRPr="00C4705B">
        <w:rPr>
          <w:rFonts w:eastAsia="Times New Roman" w:cs="Arial"/>
          <w:b/>
          <w:lang w:eastAsia="en-US"/>
        </w:rPr>
        <w:t xml:space="preserve">6- </w:t>
      </w:r>
      <w:r w:rsidRPr="0099581E">
        <w:rPr>
          <w:rFonts w:eastAsia="Times New Roman" w:cs="Arial"/>
          <w:lang w:eastAsia="en-US"/>
        </w:rPr>
        <w:t xml:space="preserve">On donne </w:t>
      </w:r>
      <w:r>
        <w:rPr>
          <w:rFonts w:eastAsia="Times New Roman" w:cs="Arial"/>
          <w:b/>
          <w:i/>
          <w:lang w:eastAsia="en-US"/>
        </w:rPr>
        <w:t>sur la page suivante</w:t>
      </w:r>
      <w:r w:rsidRPr="0099581E">
        <w:rPr>
          <w:rFonts w:eastAsia="Times New Roman" w:cs="Arial"/>
          <w:lang w:eastAsia="en-US"/>
        </w:rPr>
        <w:t xml:space="preserve"> quatre courbes dont l’une est la représentation graphique de la fonction </w:t>
      </w:r>
      <m:oMath>
        <m:r>
          <w:rPr>
            <w:rFonts w:ascii="Cambria Math" w:eastAsia="Times New Roman" w:hAnsi="Cambria Math" w:cs="Arial"/>
            <w:lang w:eastAsia="en-US"/>
          </w:rPr>
          <m:t>C</m:t>
        </m:r>
      </m:oMath>
      <w:r w:rsidRPr="0099581E">
        <w:rPr>
          <w:rFonts w:eastAsia="Times New Roman" w:cs="Arial"/>
          <w:i/>
          <w:lang w:eastAsia="en-US"/>
        </w:rPr>
        <w:t xml:space="preserve"> </w:t>
      </w:r>
      <w:r w:rsidRPr="0099581E">
        <w:rPr>
          <w:rFonts w:eastAsia="Times New Roman" w:cs="Arial"/>
          <w:lang w:eastAsia="en-US"/>
        </w:rPr>
        <w:t>sur [0 ; 15].</w:t>
      </w:r>
    </w:p>
    <w:p w:rsidR="00AC7C4A" w:rsidRPr="0099581E" w:rsidRDefault="00AD54C0" w:rsidP="00C4705B">
      <w:pPr>
        <w:widowControl w:val="0"/>
        <w:tabs>
          <w:tab w:val="left" w:pos="712"/>
        </w:tabs>
        <w:autoSpaceDE w:val="0"/>
        <w:autoSpaceDN w:val="0"/>
        <w:spacing w:before="81" w:after="240" w:line="276" w:lineRule="auto"/>
        <w:jc w:val="both"/>
        <w:rPr>
          <w:rFonts w:eastAsia="Times New Roman" w:cs="Arial"/>
          <w:lang w:eastAsia="en-US"/>
        </w:rPr>
      </w:pPr>
      <w:r w:rsidRPr="00C4705B">
        <w:rPr>
          <w:rFonts w:eastAsia="Times New Roman" w:cs="Arial"/>
          <w:b/>
          <w:lang w:eastAsia="en-US"/>
        </w:rPr>
        <w:t>6-a-</w:t>
      </w:r>
      <w:r>
        <w:rPr>
          <w:rFonts w:eastAsia="Times New Roman" w:cs="Arial"/>
          <w:lang w:eastAsia="en-US"/>
        </w:rPr>
        <w:t xml:space="preserve"> </w:t>
      </w:r>
      <w:r w:rsidRPr="0099581E">
        <w:rPr>
          <w:rFonts w:eastAsia="Times New Roman" w:cs="Arial"/>
          <w:lang w:eastAsia="en-US"/>
        </w:rPr>
        <w:t>De quelle courbe s’agit-il ? Justifier la réponse donnée.</w:t>
      </w:r>
    </w:p>
    <w:p w:rsidR="00410162" w:rsidRDefault="00AD54C0" w:rsidP="00C4705B">
      <w:pPr>
        <w:widowControl w:val="0"/>
        <w:tabs>
          <w:tab w:val="left" w:pos="724"/>
        </w:tabs>
        <w:autoSpaceDE w:val="0"/>
        <w:autoSpaceDN w:val="0"/>
        <w:spacing w:before="53" w:after="240" w:line="276" w:lineRule="auto"/>
        <w:ind w:right="120"/>
        <w:jc w:val="both"/>
        <w:rPr>
          <w:rFonts w:eastAsia="Times New Roman" w:cs="Arial"/>
          <w:lang w:eastAsia="en-US"/>
        </w:rPr>
      </w:pPr>
      <w:r>
        <w:rPr>
          <w:rFonts w:eastAsia="Times New Roman" w:cs="Arial"/>
          <w:b/>
          <w:lang w:eastAsia="en-US"/>
        </w:rPr>
        <w:t>6-b- </w:t>
      </w:r>
      <w:r w:rsidRPr="0099581E">
        <w:rPr>
          <w:rFonts w:eastAsia="Times New Roman" w:cs="Arial"/>
          <w:lang w:eastAsia="en-US"/>
        </w:rPr>
        <w:t xml:space="preserve">Pour des raisons comptables, l’entreprise ne peut engager des coûts </w:t>
      </w:r>
      <w:r w:rsidRPr="0099581E">
        <w:rPr>
          <w:rFonts w:eastAsia="Times New Roman" w:cs="Arial"/>
          <w:lang w:eastAsia="en-US"/>
        </w:rPr>
        <w:t>de fabrication de plus de 600 euros par jour. Estimer graphiquement, aussi précisément que possible, la capacité de production journalière de savon liquide autorisée, en expliquant la méthode employée.</w:t>
      </w:r>
    </w:p>
    <w:p w:rsidR="00410162" w:rsidRDefault="00AD54C0">
      <w:pPr>
        <w:spacing w:after="0" w:line="240" w:lineRule="auto"/>
        <w:rPr>
          <w:rFonts w:eastAsia="Times New Roman" w:cs="Arial"/>
          <w:lang w:eastAsia="en-US"/>
        </w:rPr>
      </w:pPr>
      <w:r>
        <w:rPr>
          <w:rFonts w:eastAsia="Times New Roman" w:cs="Arial"/>
          <w:lang w:eastAsia="en-US"/>
        </w:rPr>
        <w:br w:type="page"/>
      </w:r>
    </w:p>
    <w:p w:rsidR="00AC7C4A" w:rsidRPr="0099581E" w:rsidRDefault="00AD54C0" w:rsidP="00410162">
      <w:pPr>
        <w:widowControl w:val="0"/>
        <w:tabs>
          <w:tab w:val="left" w:pos="724"/>
        </w:tabs>
        <w:autoSpaceDE w:val="0"/>
        <w:autoSpaceDN w:val="0"/>
        <w:spacing w:before="53" w:after="0" w:line="276" w:lineRule="auto"/>
        <w:ind w:right="120"/>
        <w:jc w:val="both"/>
        <w:rPr>
          <w:rFonts w:eastAsia="Times New Roman" w:cs="Arial"/>
          <w:lang w:eastAsia="en-US"/>
        </w:rPr>
      </w:pPr>
    </w:p>
    <w:p w:rsidR="005C22B3" w:rsidRDefault="00AD54C0" w:rsidP="005C22B3">
      <w:pPr>
        <w:widowControl w:val="0"/>
        <w:tabs>
          <w:tab w:val="left" w:pos="724"/>
        </w:tabs>
        <w:autoSpaceDE w:val="0"/>
        <w:autoSpaceDN w:val="0"/>
        <w:spacing w:before="53" w:after="0" w:line="276" w:lineRule="auto"/>
        <w:ind w:right="120"/>
        <w:jc w:val="both"/>
        <w:rPr>
          <w:rFonts w:eastAsia="Times New Roman" w:cs="Arial"/>
          <w:lang w:eastAsia="en-US"/>
        </w:rPr>
      </w:pPr>
    </w:p>
    <w:p w:rsidR="005C22B3" w:rsidRDefault="00AD54C0" w:rsidP="005C22B3">
      <w:pPr>
        <w:widowControl w:val="0"/>
        <w:tabs>
          <w:tab w:val="left" w:pos="724"/>
        </w:tabs>
        <w:autoSpaceDE w:val="0"/>
        <w:autoSpaceDN w:val="0"/>
        <w:spacing w:before="52" w:after="0" w:line="247" w:lineRule="auto"/>
        <w:ind w:right="120"/>
        <w:jc w:val="center"/>
      </w:pPr>
      <w:r>
        <w:rPr>
          <w:noProof/>
        </w:rPr>
        <w:drawing>
          <wp:inline distT="0" distB="0" distL="0" distR="0" wp14:anchorId="04520038" wp14:editId="58DF1F89">
            <wp:extent cx="6086475" cy="2637472"/>
            <wp:effectExtent l="0" t="0" r="0" b="0"/>
            <wp:docPr id="1" name="Image 967164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086475" cy="2637472"/>
                    </a:xfrm>
                    <a:prstGeom prst="rect">
                      <a:avLst/>
                    </a:prstGeom>
                  </pic:spPr>
                </pic:pic>
              </a:graphicData>
            </a:graphic>
          </wp:inline>
        </w:drawing>
      </w:r>
    </w:p>
    <w:p w:rsidR="005C22B3" w:rsidRDefault="00AD54C0" w:rsidP="005C22B3">
      <w:pPr>
        <w:widowControl w:val="0"/>
        <w:tabs>
          <w:tab w:val="left" w:pos="724"/>
        </w:tabs>
        <w:autoSpaceDE w:val="0"/>
        <w:autoSpaceDN w:val="0"/>
        <w:spacing w:before="52" w:after="0" w:line="247" w:lineRule="auto"/>
        <w:ind w:right="120"/>
        <w:jc w:val="center"/>
      </w:pPr>
      <w:r>
        <w:rPr>
          <w:noProof/>
        </w:rPr>
        <w:drawing>
          <wp:inline distT="0" distB="0" distL="0" distR="0" wp14:anchorId="02C9B7A5" wp14:editId="0F96E580">
            <wp:extent cx="6038850" cy="2591673"/>
            <wp:effectExtent l="0" t="0" r="0" b="0"/>
            <wp:docPr id="2" name="Image 599359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1">
                      <a:extLst>
                        <a:ext uri="{28A0092B-C50C-407E-A947-70E740481C1C}">
                          <a14:useLocalDpi xmlns:a14="http://schemas.microsoft.com/office/drawing/2010/main" val="0"/>
                        </a:ext>
                      </a:extLst>
                    </a:blip>
                    <a:stretch>
                      <a:fillRect/>
                    </a:stretch>
                  </pic:blipFill>
                  <pic:spPr>
                    <a:xfrm>
                      <a:off x="0" y="0"/>
                      <a:ext cx="6038850" cy="2591673"/>
                    </a:xfrm>
                    <a:prstGeom prst="rect">
                      <a:avLst/>
                    </a:prstGeom>
                  </pic:spPr>
                </pic:pic>
              </a:graphicData>
            </a:graphic>
          </wp:inline>
        </w:drawing>
      </w:r>
      <w:r>
        <w:br w:type="page"/>
      </w:r>
    </w:p>
    <w:p w:rsidR="00A77456" w:rsidRPr="00A77456" w:rsidRDefault="00AD54C0" w:rsidP="00A77456">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8D687F" w:rsidRPr="00A77456" w:rsidRDefault="00AD54C0" w:rsidP="00BA0076">
      <w:pPr>
        <w:spacing w:after="240"/>
        <w:jc w:val="center"/>
        <w:rPr>
          <w:rFonts w:eastAsia="Arial" w:cs="Arial"/>
          <w:i/>
        </w:rPr>
      </w:pPr>
      <w:r w:rsidRPr="00A77456">
        <w:rPr>
          <w:rFonts w:eastAsia="Arial" w:cs="Arial"/>
          <w:i/>
        </w:rPr>
        <w:t>Thème « </w:t>
      </w:r>
      <w:r>
        <w:rPr>
          <w:rFonts w:eastAsia="Arial" w:cs="Arial"/>
          <w:i/>
        </w:rPr>
        <w:t>La Terre, un astre singulier »</w:t>
      </w:r>
    </w:p>
    <w:p w:rsidR="00732A27" w:rsidRPr="008D687F" w:rsidRDefault="00AD54C0" w:rsidP="001F076C">
      <w:pPr>
        <w:spacing w:after="80"/>
        <w:jc w:val="both"/>
        <w:rPr>
          <w:rFonts w:eastAsia="Arial" w:cs="Arial"/>
          <w:b/>
          <w:sz w:val="28"/>
        </w:rPr>
      </w:pPr>
      <w:r w:rsidRPr="008D687F">
        <w:rPr>
          <w:rFonts w:eastAsia="Arial" w:cs="Arial"/>
          <w:b/>
          <w:sz w:val="28"/>
        </w:rPr>
        <w:t>Histoire d’eau : deux méthodes historiques permettant d’estimer l’âge de la Terre</w:t>
      </w:r>
    </w:p>
    <w:p w:rsidR="00EE37C7" w:rsidRPr="00EE37C7" w:rsidRDefault="00AD54C0" w:rsidP="00EE37C7">
      <w:pPr>
        <w:spacing w:after="240"/>
        <w:rPr>
          <w:rFonts w:eastAsia="Arial" w:cs="Arial"/>
          <w:i/>
        </w:rPr>
      </w:pPr>
      <w:r w:rsidRPr="00EE37C7">
        <w:rPr>
          <w:rFonts w:eastAsia="Arial" w:cs="Arial"/>
          <w:i/>
        </w:rPr>
        <w:t>Sur 12 points</w:t>
      </w:r>
    </w:p>
    <w:p w:rsidR="00732A27" w:rsidRPr="00A553D6" w:rsidRDefault="00AD54C0" w:rsidP="00F72FE1">
      <w:pPr>
        <w:spacing w:after="360"/>
        <w:jc w:val="both"/>
        <w:rPr>
          <w:rFonts w:eastAsia="Arial" w:cs="Arial"/>
        </w:rPr>
      </w:pPr>
      <w:r>
        <w:rPr>
          <w:rFonts w:eastAsia="Arial" w:cs="Arial"/>
        </w:rPr>
        <w:t>D</w:t>
      </w:r>
      <w:r w:rsidRPr="00A553D6">
        <w:rPr>
          <w:rFonts w:eastAsia="Arial" w:cs="Arial"/>
        </w:rPr>
        <w:t xml:space="preserve">eux approches </w:t>
      </w:r>
      <w:r>
        <w:rPr>
          <w:rFonts w:eastAsia="Arial" w:cs="Arial"/>
        </w:rPr>
        <w:t>ont permis d’</w:t>
      </w:r>
      <w:r w:rsidRPr="00A553D6">
        <w:rPr>
          <w:rFonts w:eastAsia="Arial" w:cs="Arial"/>
        </w:rPr>
        <w:t>estimer l’âge de la Terre</w:t>
      </w:r>
      <w:r>
        <w:rPr>
          <w:rFonts w:eastAsia="Arial" w:cs="Arial"/>
        </w:rPr>
        <w:t xml:space="preserve"> au cours d</w:t>
      </w:r>
      <w:r w:rsidRPr="00A553D6">
        <w:rPr>
          <w:rFonts w:eastAsia="Arial" w:cs="Arial"/>
        </w:rPr>
        <w:t>u XIX</w:t>
      </w:r>
      <w:r w:rsidRPr="00A553D6">
        <w:rPr>
          <w:rFonts w:eastAsia="Arial" w:cs="Arial"/>
          <w:vertAlign w:val="superscript"/>
        </w:rPr>
        <w:t>e</w:t>
      </w:r>
      <w:r w:rsidRPr="00A553D6">
        <w:rPr>
          <w:rFonts w:eastAsia="Arial" w:cs="Arial"/>
        </w:rPr>
        <w:t xml:space="preserve"> siècle. La première utilise la mesure de la salinité de l’eau </w:t>
      </w:r>
      <w:r>
        <w:rPr>
          <w:rFonts w:eastAsia="Arial" w:cs="Arial"/>
        </w:rPr>
        <w:t xml:space="preserve">des océans </w:t>
      </w:r>
      <w:r w:rsidRPr="00A553D6">
        <w:rPr>
          <w:rFonts w:eastAsia="Arial" w:cs="Arial"/>
        </w:rPr>
        <w:t xml:space="preserve">tandis que la seconde se base sur l’étude des phénomènes de sédimentation et d’érosion. </w:t>
      </w:r>
      <w:r>
        <w:rPr>
          <w:rFonts w:eastAsia="Arial" w:cs="Arial"/>
        </w:rPr>
        <w:t xml:space="preserve"> </w:t>
      </w:r>
    </w:p>
    <w:p w:rsidR="00732A27" w:rsidRPr="00A553D6" w:rsidRDefault="00AD54C0" w:rsidP="00927417">
      <w:pPr>
        <w:spacing w:after="240"/>
        <w:rPr>
          <w:rFonts w:eastAsia="Arial" w:cs="Arial"/>
          <w:u w:val="single"/>
        </w:rPr>
      </w:pPr>
      <w:r w:rsidRPr="00927417">
        <w:rPr>
          <w:rFonts w:eastAsia="Arial" w:cs="Arial"/>
          <w:b/>
          <w:u w:val="single"/>
        </w:rPr>
        <w:t>Partie 1.</w:t>
      </w:r>
      <w:r w:rsidRPr="00A553D6">
        <w:rPr>
          <w:rFonts w:eastAsia="Arial" w:cs="Arial"/>
          <w:u w:val="single"/>
        </w:rPr>
        <w:t xml:space="preserve"> Estimation de l’âge de la Terre à l’aide de la salinité des eaux de mer</w:t>
      </w:r>
    </w:p>
    <w:p w:rsidR="00732A27" w:rsidRPr="00A553D6" w:rsidRDefault="00AD54C0" w:rsidP="00927417">
      <w:pPr>
        <w:spacing w:after="120"/>
        <w:jc w:val="both"/>
        <w:rPr>
          <w:rFonts w:eastAsia="Arial" w:cs="Arial"/>
        </w:rPr>
      </w:pPr>
      <w:r>
        <w:rPr>
          <w:rFonts w:eastAsia="Arial" w:cs="Arial"/>
        </w:rPr>
        <w:t>À</w:t>
      </w:r>
      <w:r w:rsidRPr="00A553D6">
        <w:rPr>
          <w:rFonts w:eastAsia="Arial" w:cs="Arial"/>
        </w:rPr>
        <w:t xml:space="preserve"> la toute</w:t>
      </w:r>
      <w:r w:rsidRPr="00A553D6">
        <w:rPr>
          <w:rFonts w:eastAsia="Arial" w:cs="Arial"/>
        </w:rPr>
        <w:t xml:space="preserve"> fin du XIX</w:t>
      </w:r>
      <w:r w:rsidRPr="00A553D6">
        <w:rPr>
          <w:rFonts w:eastAsia="Arial" w:cs="Arial"/>
          <w:vertAlign w:val="superscript"/>
        </w:rPr>
        <w:t>e</w:t>
      </w:r>
      <w:r w:rsidRPr="00A553D6">
        <w:rPr>
          <w:rFonts w:eastAsia="Arial" w:cs="Arial"/>
        </w:rPr>
        <w:t xml:space="preserve"> siècle, le physicien irlandais John Joly proposa une méthode d'estimation de l'âge de la Terre </w:t>
      </w:r>
      <w:r w:rsidRPr="003A46DA">
        <w:rPr>
          <w:rFonts w:eastAsia="Arial" w:cs="Arial"/>
        </w:rPr>
        <w:t>basée sur</w:t>
      </w:r>
      <w:r>
        <w:rPr>
          <w:rFonts w:eastAsia="Arial" w:cs="Arial"/>
        </w:rPr>
        <w:t xml:space="preserve"> le taux de sel dans les océans :</w:t>
      </w:r>
      <w:r w:rsidRPr="003A46DA">
        <w:rPr>
          <w:rFonts w:eastAsia="Arial" w:cs="Arial"/>
        </w:rPr>
        <w:t xml:space="preserve"> la salinité.</w:t>
      </w:r>
      <w:r w:rsidRPr="00A553D6">
        <w:rPr>
          <w:rFonts w:eastAsia="Arial" w:cs="Arial"/>
        </w:rPr>
        <w:t xml:space="preserve"> </w:t>
      </w:r>
    </w:p>
    <w:p w:rsidR="00732A27" w:rsidRPr="00A553D6" w:rsidRDefault="00AD54C0" w:rsidP="00927417">
      <w:pPr>
        <w:spacing w:after="120"/>
        <w:jc w:val="both"/>
        <w:rPr>
          <w:rFonts w:eastAsia="Arial" w:cs="Arial"/>
        </w:rPr>
      </w:pPr>
      <w:r>
        <w:rPr>
          <w:rFonts w:eastAsia="Arial" w:cs="Arial"/>
        </w:rPr>
        <w:t xml:space="preserve">Les eaux de pluie ruissellent à la surface de la Terre et </w:t>
      </w:r>
      <w:r w:rsidRPr="00A553D6">
        <w:rPr>
          <w:rFonts w:eastAsia="Arial" w:cs="Arial"/>
        </w:rPr>
        <w:t>se chargent en sel</w:t>
      </w:r>
      <w:r>
        <w:rPr>
          <w:rFonts w:eastAsia="Arial" w:cs="Arial"/>
        </w:rPr>
        <w:t xml:space="preserve"> contenu dans l</w:t>
      </w:r>
      <w:r>
        <w:rPr>
          <w:rFonts w:eastAsia="Arial" w:cs="Arial"/>
        </w:rPr>
        <w:t>es roches de la croûte terrestre</w:t>
      </w:r>
      <w:r w:rsidRPr="00A553D6">
        <w:rPr>
          <w:rFonts w:eastAsia="Arial" w:cs="Arial"/>
        </w:rPr>
        <w:t xml:space="preserve"> pour ensuite alimenter les rivières qui</w:t>
      </w:r>
      <w:r>
        <w:rPr>
          <w:rFonts w:eastAsia="Arial" w:cs="Arial"/>
        </w:rPr>
        <w:t>,</w:t>
      </w:r>
      <w:r w:rsidRPr="00A553D6">
        <w:rPr>
          <w:rFonts w:eastAsia="Arial" w:cs="Arial"/>
        </w:rPr>
        <w:t xml:space="preserve"> à leur tour</w:t>
      </w:r>
      <w:r>
        <w:rPr>
          <w:rFonts w:eastAsia="Arial" w:cs="Arial"/>
        </w:rPr>
        <w:t>,</w:t>
      </w:r>
      <w:r w:rsidRPr="00A553D6">
        <w:rPr>
          <w:rFonts w:eastAsia="Arial" w:cs="Arial"/>
        </w:rPr>
        <w:t xml:space="preserve"> se déversent dans les océans. La quantité de sel </w:t>
      </w:r>
      <w:r>
        <w:rPr>
          <w:rFonts w:eastAsia="Arial" w:cs="Arial"/>
        </w:rPr>
        <w:t xml:space="preserve">dissous </w:t>
      </w:r>
      <w:r w:rsidRPr="00A553D6">
        <w:rPr>
          <w:rFonts w:eastAsia="Arial" w:cs="Arial"/>
        </w:rPr>
        <w:t>dans les océans résulte</w:t>
      </w:r>
      <w:r>
        <w:rPr>
          <w:rFonts w:eastAsia="Arial" w:cs="Arial"/>
        </w:rPr>
        <w:t>rait</w:t>
      </w:r>
      <w:r w:rsidRPr="00A553D6">
        <w:rPr>
          <w:rFonts w:eastAsia="Arial" w:cs="Arial"/>
        </w:rPr>
        <w:t xml:space="preserve"> donc du déversement du sel contenu dans les rivières.</w:t>
      </w:r>
    </w:p>
    <w:p w:rsidR="00732A27" w:rsidRDefault="00AD54C0" w:rsidP="00927417">
      <w:pPr>
        <w:spacing w:after="240"/>
        <w:jc w:val="both"/>
        <w:rPr>
          <w:rFonts w:eastAsia="Arial" w:cs="Arial"/>
        </w:rPr>
      </w:pPr>
      <w:r>
        <w:rPr>
          <w:rFonts w:eastAsia="Arial" w:cs="Arial"/>
        </w:rPr>
        <w:t>La première question porte sur</w:t>
      </w:r>
      <w:r>
        <w:rPr>
          <w:rFonts w:eastAsia="Arial" w:cs="Arial"/>
        </w:rPr>
        <w:t xml:space="preserve"> le c</w:t>
      </w:r>
      <w:r w:rsidRPr="00A553D6">
        <w:rPr>
          <w:rFonts w:eastAsia="Arial" w:cs="Arial"/>
        </w:rPr>
        <w:t>alcul de la masse de sel contenue dans les océans</w:t>
      </w:r>
      <w:r>
        <w:rPr>
          <w:rFonts w:eastAsia="Arial" w:cs="Arial"/>
        </w:rPr>
        <w:t>.</w:t>
      </w:r>
    </w:p>
    <w:p w:rsidR="00732A27" w:rsidRPr="00A553D6" w:rsidRDefault="00AD54C0" w:rsidP="00927417">
      <w:pPr>
        <w:spacing w:after="120"/>
        <w:jc w:val="both"/>
        <w:rPr>
          <w:rFonts w:eastAsia="Arial" w:cs="Arial"/>
        </w:rPr>
      </w:pPr>
      <w:r w:rsidRPr="00A553D6">
        <w:rPr>
          <w:rFonts w:eastAsia="Arial" w:cs="Arial"/>
          <w:noProof/>
        </w:rPr>
        <mc:AlternateContent>
          <mc:Choice Requires="wpg">
            <w:drawing>
              <wp:anchor distT="0" distB="71755" distL="215900" distR="36195" simplePos="0" relativeHeight="251661312" behindDoc="0" locked="0" layoutInCell="1" allowOverlap="1" wp14:anchorId="37183385" wp14:editId="1A81CCF9">
                <wp:simplePos x="0" y="0"/>
                <wp:positionH relativeFrom="column">
                  <wp:posOffset>3338195</wp:posOffset>
                </wp:positionH>
                <wp:positionV relativeFrom="paragraph">
                  <wp:posOffset>80010</wp:posOffset>
                </wp:positionV>
                <wp:extent cx="2809875" cy="1187450"/>
                <wp:effectExtent l="0" t="0" r="9525" b="31750"/>
                <wp:wrapSquare wrapText="bothSides"/>
                <wp:docPr id="3" name="Groupe 7"/>
                <wp:cNvGraphicFramePr/>
                <a:graphic xmlns:a="http://schemas.openxmlformats.org/drawingml/2006/main">
                  <a:graphicData uri="http://schemas.microsoft.com/office/word/2010/wordprocessingGroup">
                    <wpg:wgp>
                      <wpg:cNvGrpSpPr/>
                      <wpg:grpSpPr bwMode="auto">
                        <a:xfrm>
                          <a:off x="0" y="0"/>
                          <a:ext cx="2809875" cy="1187450"/>
                          <a:chOff x="0" y="-215899"/>
                          <a:chExt cx="2606661" cy="1187449"/>
                        </a:xfrm>
                      </wpg:grpSpPr>
                      <wps:wsp>
                        <wps:cNvPr id="4" name="Rectangle 2"/>
                        <wps:cNvSpPr/>
                        <wps:spPr bwMode="auto">
                          <a:xfrm>
                            <a:off x="647700" y="-215899"/>
                            <a:ext cx="1368425" cy="282575"/>
                          </a:xfrm>
                          <a:prstGeom prst="rect">
                            <a:avLst/>
                          </a:prstGeom>
                          <a:solidFill>
                            <a:srgbClr val="FFFFFF"/>
                          </a:solidFill>
                          <a:ln>
                            <a:noFill/>
                          </a:ln>
                        </wps:spPr>
                        <wps:txbx>
                          <w:txbxContent>
                            <w:p w:rsidR="00732A27" w:rsidRDefault="00AD54C0">
                              <w:r>
                                <w:t xml:space="preserve">SURFACE </w:t>
                              </w:r>
                            </w:p>
                          </w:txbxContent>
                        </wps:txbx>
                        <wps:bodyPr wrap="square"/>
                      </wps:wsp>
                      <wps:wsp>
                        <wps:cNvPr id="5" name="Forme libre 3"/>
                        <wps:cNvSpPr/>
                        <wps:spPr bwMode="auto">
                          <a:xfrm>
                            <a:off x="0" y="514350"/>
                            <a:ext cx="1562099" cy="457200"/>
                          </a:xfrm>
                          <a:custGeom>
                            <a:avLst>
                              <a:gd name="adj0" fmla="val 5400"/>
                            </a:avLst>
                            <a:gdLst>
                              <a:gd name="gd0" fmla="val 65536"/>
                              <a:gd name="gd1" fmla="val adj0"/>
                              <a:gd name="gd2" fmla="+- 21600 0 adj0"/>
                              <a:gd name="gd3" fmla="+- 21600 0 adj0"/>
                              <a:gd name="gd4" fmla="+- 21600 adj0 0"/>
                              <a:gd name="gd5" fmla="*/ gd4 1 2"/>
                              <a:gd name="gd6" fmla="*/ gd2 1 2"/>
                              <a:gd name="gd7" fmla="*/ gd3 1 2"/>
                              <a:gd name="gd8" fmla="+- 21600 adj0 0"/>
                              <a:gd name="gd9" fmla="*/ gd8 1 2"/>
                              <a:gd name="gd10" fmla="val gd1"/>
                              <a:gd name="gd11" fmla="val 0"/>
                              <a:gd name="gd12" fmla="val 0"/>
                              <a:gd name="gd13" fmla="val gd1"/>
                              <a:gd name="gd14" fmla="val 0"/>
                              <a:gd name="gd15" fmla="val 21600"/>
                              <a:gd name="gd16" fmla="val gd2"/>
                              <a:gd name="gd17" fmla="val 21600"/>
                              <a:gd name="gd18" fmla="val 21600"/>
                              <a:gd name="gd19" fmla="val gd3"/>
                              <a:gd name="gd20" fmla="val 21600"/>
                              <a:gd name="gd21" fmla="val 0"/>
                              <a:gd name="gd22" fmla="val 0"/>
                              <a:gd name="gd23" fmla="val gd1"/>
                              <a:gd name="gd24" fmla="val gd2"/>
                              <a:gd name="gd25" fmla="val gd1"/>
                              <a:gd name="gd26" fmla="val 21600"/>
                              <a:gd name="gd27" fmla="val 0"/>
                              <a:gd name="gd28" fmla="val gd2"/>
                              <a:gd name="gd29" fmla="val gd1"/>
                              <a:gd name="gd30" fmla="val gd2"/>
                              <a:gd name="gd31" fmla="val 21600"/>
                              <a:gd name="gd32" fmla="*/ w 0 21600"/>
                              <a:gd name="gd33" fmla="*/ h gd1 21600"/>
                              <a:gd name="gd34" fmla="*/ w gd2 21600"/>
                              <a:gd name="gd35" fmla="*/ h 21600 21600"/>
                              <a:gd name="gd36" fmla="*/ w 0 1"/>
                              <a:gd name="gd37" fmla="*/ h adj0 21600"/>
                            </a:gdLst>
                            <a:ahLst>
                              <a:ahXY gdRefY="adj0" maxY="21600">
                                <a:pos x="gd36" y="gd37"/>
                              </a:ahXY>
                            </a:ahLst>
                            <a:cxnLst/>
                            <a:rect l="gd32" t="gd33" r="gd34" b="gd35"/>
                            <a:pathLst>
                              <a:path w="21600" h="21600" extrusionOk="0">
                                <a:moveTo>
                                  <a:pt x="gd10" y="gd11"/>
                                </a:moveTo>
                                <a:lnTo>
                                  <a:pt x="gd12" y="gd13"/>
                                </a:lnTo>
                                <a:lnTo>
                                  <a:pt x="gd14" y="gd15"/>
                                </a:lnTo>
                                <a:lnTo>
                                  <a:pt x="gd16" y="gd17"/>
                                </a:lnTo>
                                <a:lnTo>
                                  <a:pt x="gd18" y="gd19"/>
                                </a:lnTo>
                                <a:lnTo>
                                  <a:pt x="gd20" y="gd21"/>
                                </a:lnTo>
                                <a:close/>
                              </a:path>
                              <a:path w="21600" h="21600" fill="none" extrusionOk="0">
                                <a:moveTo>
                                  <a:pt x="gd22" y="gd23"/>
                                </a:moveTo>
                                <a:lnTo>
                                  <a:pt x="gd24" y="gd25"/>
                                </a:lnTo>
                                <a:lnTo>
                                  <a:pt x="gd26" y="gd27"/>
                                </a:lnTo>
                              </a:path>
                              <a:path w="21600" h="21600" fill="none" extrusionOk="0">
                                <a:moveTo>
                                  <a:pt x="gd28" y="gd29"/>
                                </a:moveTo>
                                <a:lnTo>
                                  <a:pt x="gd30" y="gd31"/>
                                </a:lnTo>
                              </a:path>
                              <a:path w="21600" h="21600" extrusionOk="0"/>
                            </a:pathLst>
                          </a:custGeom>
                          <a:solidFill>
                            <a:srgbClr val="FFFFFF"/>
                          </a:solidFill>
                          <a:ln>
                            <a:solidFill>
                              <a:srgbClr val="000000"/>
                            </a:solidFill>
                          </a:ln>
                        </wps:spPr>
                        <wps:bodyPr rot="0">
                          <a:prstTxWarp prst="textNoShape">
                            <a:avLst/>
                          </a:prstTxWarp>
                          <a:noAutofit/>
                        </wps:bodyPr>
                      </wps:wsp>
                      <wps:wsp>
                        <wps:cNvPr id="6" name="Rectangle 4"/>
                        <wps:cNvSpPr/>
                        <wps:spPr bwMode="auto">
                          <a:xfrm>
                            <a:off x="1733189" y="580656"/>
                            <a:ext cx="873472" cy="323850"/>
                          </a:xfrm>
                          <a:prstGeom prst="rect">
                            <a:avLst/>
                          </a:prstGeom>
                          <a:solidFill>
                            <a:srgbClr val="FFFFFF"/>
                          </a:solidFill>
                          <a:ln>
                            <a:noFill/>
                          </a:ln>
                        </wps:spPr>
                        <wps:txbx>
                          <w:txbxContent>
                            <w:p w:rsidR="00732A27" w:rsidRDefault="00AD54C0" w:rsidP="00927417">
                              <w:pPr>
                                <w:spacing w:after="0"/>
                              </w:pPr>
                              <w:r>
                                <w:t xml:space="preserve">HAUTEUR </w:t>
                              </w:r>
                            </w:p>
                          </w:txbxContent>
                        </wps:txbx>
                        <wps:bodyPr wrap="square"/>
                      </wps:wsp>
                      <wps:wsp>
                        <wps:cNvPr id="7" name="Forme libre 5"/>
                        <wps:cNvSpPr/>
                        <wps:spPr bwMode="auto">
                          <a:xfrm rot="5400000">
                            <a:off x="714375" y="238125"/>
                            <a:ext cx="514350" cy="171450"/>
                          </a:xfrm>
                          <a:custGeom>
                            <a:avLst>
                              <a:gd name="adj0" fmla="val 10800"/>
                            </a:avLst>
                            <a:gdLst>
                              <a:gd name="gd0" fmla="val 65536"/>
                              <a:gd name="gd1" fmla="val adj0"/>
                              <a:gd name="gd2" fmla="val 0"/>
                              <a:gd name="gd3" fmla="val 0"/>
                              <a:gd name="gd4" fmla="val gd1"/>
                              <a:gd name="gd5" fmla="val 0"/>
                              <a:gd name="gd6" fmla="val gd1"/>
                              <a:gd name="gd7" fmla="val 21600"/>
                              <a:gd name="gd8" fmla="val 21600"/>
                              <a:gd name="gd9" fmla="val 21600"/>
                              <a:gd name="gd10" fmla="*/ w 0 21600"/>
                              <a:gd name="gd11" fmla="*/ h 0 21600"/>
                              <a:gd name="gd12" fmla="*/ w 21600 21600"/>
                              <a:gd name="gd13" fmla="*/ h 21600 21600"/>
                              <a:gd name="gd14" fmla="*/ w adj0 21600"/>
                              <a:gd name="gd15" fmla="*/ h 1 2"/>
                            </a:gdLst>
                            <a:ahLst>
                              <a:ahXY gdRefX="adj0" minX="-21474836" maxX="21474836">
                                <a:pos x="gd14" y="gd15"/>
                              </a:ahXY>
                            </a:ahLst>
                            <a:cxnLst/>
                            <a:rect l="gd10" t="gd11" r="gd12" b="gd13"/>
                            <a:pathLst>
                              <a:path w="21600" h="21600" extrusionOk="0">
                                <a:moveTo>
                                  <a:pt x="gd2" y="gd3"/>
                                </a:moveTo>
                                <a:lnTo>
                                  <a:pt x="gd4" y="gd5"/>
                                </a:lnTo>
                                <a:lnTo>
                                  <a:pt x="gd6" y="gd7"/>
                                </a:lnTo>
                                <a:lnTo>
                                  <a:pt x="gd8" y="gd9"/>
                                </a:lnTo>
                              </a:path>
                              <a:path w="21600" h="21600" extrusionOk="0"/>
                            </a:pathLst>
                          </a:custGeom>
                          <a:noFill/>
                          <a:ln>
                            <a:solidFill>
                              <a:srgbClr val="000000"/>
                            </a:solidFill>
                            <a:tailEnd type="triangle"/>
                          </a:ln>
                        </wps:spPr>
                        <wps:bodyPr rot="0">
                          <a:prstTxWarp prst="textNoShape">
                            <a:avLst/>
                          </a:prstTxWarp>
                          <a:noAutofit/>
                        </wps:bodyPr>
                      </wps:wsp>
                      <wps:wsp>
                        <wps:cNvPr id="8" name="Connecteur droit avec flèche 6"/>
                        <wps:cNvCnPr/>
                        <wps:spPr bwMode="auto">
                          <a:xfrm>
                            <a:off x="1666875" y="514350"/>
                            <a:ext cx="9525" cy="38100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7183385" id="Groupe 7" o:spid="_x0000_s1026" style="position:absolute;left:0;text-align:left;margin-left:262.85pt;margin-top:6.3pt;width:221.25pt;height:93.5pt;z-index:251661312;mso-wrap-distance-left:17pt;mso-wrap-distance-right:2.85pt;mso-wrap-distance-bottom:5.65pt;mso-width-relative:margin;mso-height-relative:margin" coordorigin=",-2158" coordsize="26066,11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">
                <v:rect id="Rectangle 2" o:spid="_x0000_s1027" style="position:absolute;left:6477;top:-2158;width:13684;height:2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" stroked="f">
                  <v:textbox>
                    <w:txbxContent>
                      <w:p w:rsidR="00732A27" w:rsidRDefault="009D7083">
                        <w:r>
                          <w:t xml:space="preserve">SURFACE </w:t>
                        </w:r>
                      </w:p>
                    </w:txbxContent>
                  </v:textbox>
                </v:rect>
                <v:shape id="Forme libre 3" o:spid="_x0000_s1028" style="position:absolute;top:5143;width:15620;height:457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" path="m5400,l,5400,,21600r16200,l21600,16200,21600,,5400,xem,5400nfl16200,5400,21600,em16200,5400nfl16200,21600e">
                  <v:path arrowok="t" o:extrusionok="f" textboxrect="0,5400,16200,21600"/>
                </v:shape>
                <v:rect id="Rectangle 4" o:spid="_x0000_s1029" style="position:absolute;left:17331;top:5806;width:8735;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" stroked="f">
                  <v:textbox>
                    <w:txbxContent>
                      <w:p w:rsidR="00732A27" w:rsidRDefault="009D7083" w:rsidP="00927417">
                        <w:pPr>
                          <w:spacing w:after="0"/>
                        </w:pPr>
                        <w:r>
                          <w:t xml:space="preserve">HAUTEUR </w:t>
                        </w:r>
                      </w:p>
                    </w:txbxContent>
                  </v:textbox>
                </v:rect>
                <v:shape id="Forme libre 5" o:spid="_x0000_s1030" style="position:absolute;left:7143;top:2381;width:5144;height:1714;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" path="m,l10800,r,21600l21600,21600e" filled="f">
                  <v:stroke endarrow="block"/>
                  <v:path arrowok="t" o:extrusionok="f" textboxrect="0,0,21600,21600"/>
                </v:shape>
                <v:shapetype id="_x0000_t32" coordsize="21600,21600" o:spt="32" o:oned="t" path="m,l21600,21600e" filled="f">
                  <v:path arrowok="t" fillok="f" o:connecttype="none"/>
                  <o:lock v:ext="edit" shapetype="t"/>
                </v:shapetype>
                <v:shape id="Connecteur droit avec flèche 6" o:spid="_x0000_s1031" type="#_x0000_t32" style="position:absolute;left:16668;top:5143;width:96;height:3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" strokecolor="black [3040]">
                  <v:stroke startarrow="open" endarrow="open"/>
                </v:shape>
                <w10:wrap type="square"/>
              </v:group>
            </w:pict>
          </mc:Fallback>
        </mc:AlternateContent>
      </w:r>
      <w:r w:rsidRPr="00F965A0">
        <w:rPr>
          <w:rFonts w:eastAsia="Arial" w:cs="Arial"/>
          <w:b/>
          <w:bCs/>
        </w:rPr>
        <w:t>1-a</w:t>
      </w:r>
      <w:r w:rsidRPr="00A553D6">
        <w:rPr>
          <w:rFonts w:eastAsia="Arial" w:cs="Arial"/>
        </w:rPr>
        <w:t xml:space="preserve"> Calculer</w:t>
      </w:r>
      <w:r>
        <w:rPr>
          <w:rFonts w:eastAsia="Arial" w:cs="Arial"/>
        </w:rPr>
        <w:t>,</w:t>
      </w:r>
      <w:r w:rsidRPr="00A553D6">
        <w:rPr>
          <w:rFonts w:eastAsia="Arial" w:cs="Arial"/>
        </w:rPr>
        <w:t xml:space="preserve"> en km</w:t>
      </w:r>
      <w:r w:rsidRPr="00A553D6">
        <w:rPr>
          <w:rFonts w:eastAsia="Arial" w:cs="Arial"/>
          <w:vertAlign w:val="superscript"/>
        </w:rPr>
        <w:t>3</w:t>
      </w:r>
      <w:r>
        <w:rPr>
          <w:rFonts w:eastAsia="Arial" w:cs="Arial"/>
        </w:rPr>
        <w:t>,</w:t>
      </w:r>
      <w:r w:rsidRPr="00A553D6">
        <w:rPr>
          <w:rFonts w:eastAsia="Arial" w:cs="Arial"/>
        </w:rPr>
        <w:t xml:space="preserve"> le volume total des océans</w:t>
      </w:r>
      <w:r>
        <w:rPr>
          <w:rFonts w:eastAsia="Arial" w:cs="Arial"/>
        </w:rPr>
        <w:t xml:space="preserve"> modélisés sous la forme</w:t>
      </w:r>
      <w:r w:rsidRPr="00A553D6">
        <w:rPr>
          <w:rFonts w:eastAsia="Arial" w:cs="Arial"/>
        </w:rPr>
        <w:t xml:space="preserve"> d'un parallélépipède rectangle (cf</w:t>
      </w:r>
      <w:r>
        <w:rPr>
          <w:rFonts w:eastAsia="Arial" w:cs="Arial"/>
        </w:rPr>
        <w:t>.</w:t>
      </w:r>
      <w:r w:rsidRPr="00A553D6">
        <w:rPr>
          <w:rFonts w:eastAsia="Arial" w:cs="Arial"/>
        </w:rPr>
        <w:t xml:space="preserve"> schéma ci</w:t>
      </w:r>
      <w:r>
        <w:rPr>
          <w:rFonts w:eastAsia="Arial" w:cs="Arial"/>
        </w:rPr>
        <w:t>-contre</w:t>
      </w:r>
      <w:r w:rsidRPr="00A553D6">
        <w:rPr>
          <w:rFonts w:eastAsia="Arial" w:cs="Arial"/>
        </w:rPr>
        <w:t>)</w:t>
      </w:r>
      <w:r>
        <w:rPr>
          <w:rFonts w:eastAsia="Arial" w:cs="Arial"/>
        </w:rPr>
        <w:t>.</w:t>
      </w:r>
    </w:p>
    <w:p w:rsidR="00732A27" w:rsidRPr="00A553D6" w:rsidRDefault="00AD54C0" w:rsidP="00F72FE1">
      <w:pPr>
        <w:shd w:val="clear" w:color="auto" w:fill="FFFFFF"/>
        <w:spacing w:after="120"/>
        <w:rPr>
          <w:rFonts w:eastAsia="Arial" w:cs="Arial"/>
        </w:rPr>
      </w:pPr>
      <w:r w:rsidRPr="00A553D6">
        <w:rPr>
          <w:rFonts w:eastAsia="Arial" w:cs="Arial"/>
          <w:u w:val="single"/>
        </w:rPr>
        <w:t>Données utilisées par John Joly</w:t>
      </w:r>
      <w:r>
        <w:rPr>
          <w:rFonts w:eastAsia="Arial" w:cs="Arial"/>
          <w:u w:val="single"/>
        </w:rPr>
        <w:t> :</w:t>
      </w:r>
    </w:p>
    <w:p w:rsidR="00732A27" w:rsidRPr="00A553D6" w:rsidRDefault="00AD54C0" w:rsidP="00927417">
      <w:pPr>
        <w:shd w:val="clear" w:color="auto" w:fill="FFFFFF"/>
        <w:spacing w:after="60"/>
        <w:rPr>
          <w:rFonts w:eastAsia="Arial" w:cs="Arial"/>
        </w:rPr>
      </w:pPr>
      <w:r>
        <w:rPr>
          <w:rFonts w:eastAsia="Arial" w:cs="Arial"/>
        </w:rPr>
        <w:t xml:space="preserve">• </w:t>
      </w:r>
      <w:r w:rsidRPr="00A553D6">
        <w:rPr>
          <w:rFonts w:eastAsia="Arial" w:cs="Arial"/>
        </w:rPr>
        <w:t xml:space="preserve">Superficie </w:t>
      </w:r>
      <w:r w:rsidRPr="00A553D6">
        <w:rPr>
          <w:rFonts w:eastAsia="Arial" w:cs="Arial"/>
        </w:rPr>
        <w:t>totale des océans</w:t>
      </w:r>
      <w:r>
        <w:rPr>
          <w:rFonts w:eastAsia="Arial" w:cs="Arial"/>
        </w:rPr>
        <w:t xml:space="preserve"> : </w:t>
      </w:r>
      <w:r w:rsidRPr="00A553D6">
        <w:rPr>
          <w:rFonts w:eastAsia="Arial" w:cs="Arial"/>
        </w:rPr>
        <w:t xml:space="preserve">360 </w:t>
      </w:r>
      <w:r>
        <w:rPr>
          <w:rFonts w:eastAsia="Arial" w:cs="Arial"/>
        </w:rPr>
        <w:sym w:font="Symbol" w:char="F0B4"/>
      </w:r>
      <w:r w:rsidRPr="00A553D6">
        <w:rPr>
          <w:rFonts w:eastAsia="Arial" w:cs="Arial"/>
        </w:rPr>
        <w:t xml:space="preserve"> 10</w:t>
      </w:r>
      <w:r w:rsidRPr="00A553D6">
        <w:rPr>
          <w:rFonts w:eastAsia="Arial" w:cs="Arial"/>
          <w:vertAlign w:val="superscript"/>
        </w:rPr>
        <w:t>6</w:t>
      </w:r>
      <w:r w:rsidRPr="00A553D6">
        <w:rPr>
          <w:rFonts w:eastAsia="Arial" w:cs="Arial"/>
        </w:rPr>
        <w:t xml:space="preserve"> km</w:t>
      </w:r>
      <w:r w:rsidRPr="00A553D6">
        <w:rPr>
          <w:rFonts w:eastAsia="Arial" w:cs="Arial"/>
          <w:vertAlign w:val="superscript"/>
        </w:rPr>
        <w:t>2</w:t>
      </w:r>
    </w:p>
    <w:p w:rsidR="00732A27" w:rsidRPr="00A553D6" w:rsidRDefault="00AD54C0" w:rsidP="00927417">
      <w:pPr>
        <w:shd w:val="clear" w:color="auto" w:fill="FFFFFF"/>
        <w:spacing w:after="60"/>
        <w:rPr>
          <w:rFonts w:eastAsia="Arial" w:cs="Arial"/>
        </w:rPr>
      </w:pPr>
      <w:r>
        <w:rPr>
          <w:rFonts w:eastAsia="Arial" w:cs="Arial"/>
        </w:rPr>
        <w:t xml:space="preserve">• </w:t>
      </w:r>
      <w:r w:rsidRPr="00A553D6">
        <w:rPr>
          <w:rFonts w:eastAsia="Arial" w:cs="Arial"/>
        </w:rPr>
        <w:t>Profondeur moyenne des océans : 3,797 km</w:t>
      </w:r>
    </w:p>
    <w:p w:rsidR="00732A27" w:rsidRPr="00A553D6" w:rsidRDefault="00AD54C0" w:rsidP="00927417">
      <w:pPr>
        <w:shd w:val="clear" w:color="auto" w:fill="FFFFFF"/>
        <w:spacing w:after="60"/>
        <w:rPr>
          <w:rFonts w:eastAsia="Arial" w:cs="Arial"/>
        </w:rPr>
      </w:pPr>
      <w:r>
        <w:rPr>
          <w:rFonts w:eastAsia="Arial" w:cs="Arial"/>
        </w:rPr>
        <w:t xml:space="preserve">• </w:t>
      </w:r>
      <w:r w:rsidRPr="00A553D6">
        <w:rPr>
          <w:rFonts w:eastAsia="Arial" w:cs="Arial"/>
        </w:rPr>
        <w:t xml:space="preserve">Masse volumique moyenne des océans : 1,03 </w:t>
      </w:r>
      <w:r>
        <w:rPr>
          <w:rFonts w:eastAsia="Arial" w:cs="Arial"/>
        </w:rPr>
        <w:sym w:font="Symbol" w:char="F0B4"/>
      </w:r>
      <w:r w:rsidRPr="00A553D6">
        <w:rPr>
          <w:rFonts w:eastAsia="Arial" w:cs="Arial"/>
        </w:rPr>
        <w:t xml:space="preserve"> 10</w:t>
      </w:r>
      <w:r w:rsidRPr="00A553D6">
        <w:rPr>
          <w:rFonts w:eastAsia="Arial" w:cs="Arial"/>
          <w:vertAlign w:val="superscript"/>
        </w:rPr>
        <w:t>9</w:t>
      </w:r>
      <w:r w:rsidRPr="00A553D6">
        <w:rPr>
          <w:rFonts w:eastAsia="Arial" w:cs="Arial"/>
        </w:rPr>
        <w:t xml:space="preserve"> tonnes par km</w:t>
      </w:r>
      <w:r w:rsidRPr="00A553D6">
        <w:rPr>
          <w:rFonts w:eastAsia="Arial" w:cs="Arial"/>
          <w:vertAlign w:val="superscript"/>
        </w:rPr>
        <w:t>3</w:t>
      </w:r>
    </w:p>
    <w:p w:rsidR="00732A27" w:rsidRPr="00A553D6" w:rsidRDefault="00AD54C0" w:rsidP="00927417">
      <w:pPr>
        <w:shd w:val="clear" w:color="auto" w:fill="FFFFFF"/>
        <w:spacing w:after="60"/>
        <w:rPr>
          <w:rFonts w:eastAsia="Arial" w:cs="Arial"/>
        </w:rPr>
      </w:pPr>
      <w:r>
        <w:rPr>
          <w:rFonts w:eastAsia="Arial" w:cs="Arial"/>
        </w:rPr>
        <w:t xml:space="preserve">• </w:t>
      </w:r>
      <w:r w:rsidRPr="00A553D6">
        <w:rPr>
          <w:rFonts w:eastAsia="Arial" w:cs="Arial"/>
        </w:rPr>
        <w:t>L'eau des océans contient environ 1,07 % en masse de sel</w:t>
      </w:r>
      <w:r>
        <w:rPr>
          <w:rFonts w:eastAsia="Arial" w:cs="Arial"/>
        </w:rPr>
        <w:t xml:space="preserve"> dissous</w:t>
      </w:r>
    </w:p>
    <w:p w:rsidR="00732A27" w:rsidRPr="00A553D6" w:rsidRDefault="00AD54C0" w:rsidP="00927417">
      <w:pPr>
        <w:shd w:val="clear" w:color="auto" w:fill="FFFFFF"/>
        <w:spacing w:after="60"/>
        <w:rPr>
          <w:rFonts w:eastAsia="Arial" w:cs="Arial"/>
        </w:rPr>
      </w:pPr>
      <w:r>
        <w:rPr>
          <w:rFonts w:eastAsia="Arial" w:cs="Arial"/>
        </w:rPr>
        <w:t xml:space="preserve">• </w:t>
      </w:r>
      <w:r w:rsidRPr="00A553D6">
        <w:rPr>
          <w:rFonts w:eastAsia="Arial" w:cs="Arial"/>
        </w:rPr>
        <w:t>Déversement des rivières dans les océans</w:t>
      </w:r>
      <w:r>
        <w:rPr>
          <w:rFonts w:eastAsia="Arial" w:cs="Arial"/>
        </w:rPr>
        <w:t> :</w:t>
      </w:r>
      <w:r w:rsidRPr="00A553D6">
        <w:rPr>
          <w:rFonts w:eastAsia="Arial" w:cs="Arial"/>
        </w:rPr>
        <w:t xml:space="preserve"> 2,72 </w:t>
      </w:r>
      <w:r>
        <w:rPr>
          <w:rFonts w:eastAsia="Arial" w:cs="Arial"/>
        </w:rPr>
        <w:sym w:font="Symbol" w:char="F0B4"/>
      </w:r>
      <w:r w:rsidRPr="00A553D6">
        <w:rPr>
          <w:rFonts w:eastAsia="Arial" w:cs="Arial"/>
        </w:rPr>
        <w:t xml:space="preserve"> 10</w:t>
      </w:r>
      <w:r w:rsidRPr="00A553D6">
        <w:rPr>
          <w:rFonts w:eastAsia="Arial" w:cs="Arial"/>
          <w:vertAlign w:val="superscript"/>
        </w:rPr>
        <w:t>4</w:t>
      </w:r>
      <w:r w:rsidRPr="00A553D6">
        <w:rPr>
          <w:rFonts w:eastAsia="Arial" w:cs="Arial"/>
        </w:rPr>
        <w:t xml:space="preserve"> km</w:t>
      </w:r>
      <w:r w:rsidRPr="00A553D6">
        <w:rPr>
          <w:rFonts w:eastAsia="Arial" w:cs="Arial"/>
          <w:vertAlign w:val="superscript"/>
        </w:rPr>
        <w:t>3</w:t>
      </w:r>
      <w:r w:rsidRPr="00A553D6">
        <w:rPr>
          <w:rFonts w:eastAsia="Arial" w:cs="Arial"/>
        </w:rPr>
        <w:t xml:space="preserve"> par an </w:t>
      </w:r>
    </w:p>
    <w:p w:rsidR="00732A27" w:rsidRPr="00A553D6" w:rsidRDefault="00AD54C0" w:rsidP="00F72FE1">
      <w:pPr>
        <w:shd w:val="clear" w:color="auto" w:fill="FFFFFF"/>
        <w:spacing w:after="0"/>
        <w:rPr>
          <w:rFonts w:eastAsia="Arial" w:cs="Arial"/>
        </w:rPr>
      </w:pPr>
      <w:r>
        <w:rPr>
          <w:rFonts w:eastAsia="Arial" w:cs="Arial"/>
        </w:rPr>
        <w:t xml:space="preserve">• </w:t>
      </w:r>
      <w:r w:rsidRPr="00A553D6">
        <w:rPr>
          <w:rFonts w:eastAsia="Arial" w:cs="Arial"/>
        </w:rPr>
        <w:t>Concentration m</w:t>
      </w:r>
      <w:r>
        <w:rPr>
          <w:rFonts w:eastAsia="Arial" w:cs="Arial"/>
        </w:rPr>
        <w:t>oyenne du sel dissous dans les rivières :</w:t>
      </w:r>
      <w:r w:rsidRPr="00A553D6">
        <w:rPr>
          <w:rFonts w:eastAsia="Arial" w:cs="Arial"/>
        </w:rPr>
        <w:t xml:space="preserve"> 5 250 tonne</w:t>
      </w:r>
      <w:r>
        <w:rPr>
          <w:rFonts w:eastAsia="Arial" w:cs="Arial"/>
        </w:rPr>
        <w:t xml:space="preserve">s </w:t>
      </w:r>
      <w:r w:rsidRPr="00A553D6">
        <w:rPr>
          <w:rFonts w:eastAsia="Arial" w:cs="Arial"/>
        </w:rPr>
        <w:t>par km</w:t>
      </w:r>
      <w:r w:rsidRPr="00A553D6">
        <w:rPr>
          <w:rFonts w:eastAsia="Arial" w:cs="Arial"/>
          <w:vertAlign w:val="superscript"/>
        </w:rPr>
        <w:t>3</w:t>
      </w:r>
    </w:p>
    <w:p w:rsidR="00732A27" w:rsidRPr="00A553D6" w:rsidRDefault="00AD54C0" w:rsidP="00A553D6">
      <w:pPr>
        <w:spacing w:after="0"/>
        <w:rPr>
          <w:rFonts w:eastAsia="Arial" w:cs="Arial"/>
        </w:rPr>
      </w:pPr>
    </w:p>
    <w:p w:rsidR="00732A27" w:rsidRDefault="00AD54C0" w:rsidP="00A553D6">
      <w:pPr>
        <w:spacing w:after="0"/>
        <w:rPr>
          <w:rFonts w:eastAsia="Arial" w:cs="Arial"/>
        </w:rPr>
      </w:pPr>
      <w:r w:rsidRPr="00F965A0">
        <w:rPr>
          <w:rFonts w:eastAsia="Arial" w:cs="Arial"/>
          <w:b/>
          <w:bCs/>
        </w:rPr>
        <w:t>1</w:t>
      </w:r>
      <w:r w:rsidRPr="00FD66E1">
        <w:rPr>
          <w:rFonts w:eastAsia="Arial" w:cs="Arial"/>
          <w:b/>
          <w:bCs/>
        </w:rPr>
        <w:t>-b</w:t>
      </w:r>
      <w:r w:rsidRPr="00A553D6">
        <w:rPr>
          <w:rFonts w:eastAsia="Arial" w:cs="Arial"/>
        </w:rPr>
        <w:t xml:space="preserve"> Calculer la masse totale des océans en tonnes</w:t>
      </w:r>
      <w:r>
        <w:rPr>
          <w:rFonts w:eastAsia="Arial" w:cs="Arial"/>
        </w:rPr>
        <w:t>.</w:t>
      </w:r>
    </w:p>
    <w:p w:rsidR="00F72FE1" w:rsidRPr="00A553D6" w:rsidRDefault="00AD54C0" w:rsidP="00A553D6">
      <w:pPr>
        <w:spacing w:after="0"/>
        <w:rPr>
          <w:rFonts w:eastAsia="Arial" w:cs="Arial"/>
        </w:rPr>
      </w:pPr>
    </w:p>
    <w:p w:rsidR="00732A27" w:rsidRPr="00A553D6" w:rsidRDefault="00AD54C0" w:rsidP="001F076C">
      <w:pPr>
        <w:spacing w:after="240"/>
        <w:jc w:val="both"/>
        <w:rPr>
          <w:rFonts w:eastAsia="Arial" w:cs="Arial"/>
          <w:vertAlign w:val="subscript"/>
        </w:rPr>
      </w:pPr>
      <w:r w:rsidRPr="00FD66E1">
        <w:rPr>
          <w:rFonts w:eastAsia="Arial" w:cs="Arial"/>
          <w:b/>
          <w:bCs/>
        </w:rPr>
        <w:t>1-c</w:t>
      </w:r>
      <w:r>
        <w:rPr>
          <w:rFonts w:eastAsia="Arial" w:cs="Arial"/>
        </w:rPr>
        <w:t xml:space="preserve"> En déduire que </w:t>
      </w:r>
      <w:r w:rsidRPr="00A553D6">
        <w:rPr>
          <w:rFonts w:eastAsia="Arial" w:cs="Arial"/>
        </w:rPr>
        <w:t>la masse de sel contenue dans</w:t>
      </w:r>
      <w:r>
        <w:rPr>
          <w:rFonts w:eastAsia="Arial" w:cs="Arial"/>
        </w:rPr>
        <w:t xml:space="preserve"> les océans est de 1,5 </w:t>
      </w:r>
      <w:r>
        <w:rPr>
          <w:rFonts w:eastAsia="Arial" w:cs="Arial"/>
        </w:rPr>
        <w:sym w:font="Symbol" w:char="F0B4"/>
      </w:r>
      <w:r>
        <w:rPr>
          <w:rFonts w:eastAsia="Arial" w:cs="Arial"/>
        </w:rPr>
        <w:t> </w:t>
      </w:r>
      <w:r w:rsidRPr="00A553D6">
        <w:rPr>
          <w:rFonts w:eastAsia="Arial" w:cs="Arial"/>
        </w:rPr>
        <w:t>10</w:t>
      </w:r>
      <w:r w:rsidRPr="00A553D6">
        <w:rPr>
          <w:rFonts w:eastAsia="Arial" w:cs="Arial"/>
          <w:vertAlign w:val="superscript"/>
        </w:rPr>
        <w:t>16</w:t>
      </w:r>
      <w:r>
        <w:rPr>
          <w:rFonts w:eastAsia="Arial" w:cs="Arial"/>
        </w:rPr>
        <w:t xml:space="preserve"> t</w:t>
      </w:r>
      <w:r w:rsidRPr="00A553D6">
        <w:rPr>
          <w:rFonts w:eastAsia="Arial" w:cs="Arial"/>
        </w:rPr>
        <w:t>onnes</w:t>
      </w:r>
      <w:r>
        <w:rPr>
          <w:rFonts w:eastAsia="Arial" w:cs="Arial"/>
        </w:rPr>
        <w:t xml:space="preserve"> environ</w:t>
      </w:r>
      <w:r w:rsidRPr="00A553D6">
        <w:rPr>
          <w:rFonts w:eastAsia="Arial" w:cs="Arial"/>
        </w:rPr>
        <w:t xml:space="preserve">. On </w:t>
      </w:r>
      <w:r w:rsidRPr="00A553D6">
        <w:rPr>
          <w:rFonts w:eastAsia="Arial" w:cs="Arial"/>
        </w:rPr>
        <w:t>fera apparaître le calcul.</w:t>
      </w:r>
    </w:p>
    <w:p w:rsidR="00732A27" w:rsidRPr="00A553D6" w:rsidRDefault="00AD54C0" w:rsidP="00A553D6">
      <w:pPr>
        <w:spacing w:after="0"/>
        <w:rPr>
          <w:rFonts w:eastAsia="Arial" w:cs="Arial"/>
        </w:rPr>
      </w:pPr>
      <w:r w:rsidRPr="00FD66E1">
        <w:rPr>
          <w:rFonts w:eastAsia="Arial" w:cs="Arial"/>
          <w:b/>
          <w:bCs/>
        </w:rPr>
        <w:lastRenderedPageBreak/>
        <w:t>2-</w:t>
      </w:r>
      <w:r w:rsidRPr="00A553D6">
        <w:rPr>
          <w:rFonts w:eastAsia="Arial" w:cs="Arial"/>
        </w:rPr>
        <w:t xml:space="preserve"> </w:t>
      </w:r>
      <w:r>
        <w:rPr>
          <w:rFonts w:eastAsia="Arial" w:cs="Arial"/>
        </w:rPr>
        <w:t xml:space="preserve">Calculer </w:t>
      </w:r>
      <w:r w:rsidRPr="00A553D6">
        <w:rPr>
          <w:rFonts w:eastAsia="Arial" w:cs="Arial"/>
        </w:rPr>
        <w:t>la masse de sel apportée chaque année par les rivières à l'océan.</w:t>
      </w:r>
    </w:p>
    <w:p w:rsidR="00732A27" w:rsidRPr="00A553D6" w:rsidRDefault="00AD54C0" w:rsidP="00A553D6">
      <w:pPr>
        <w:spacing w:after="0"/>
        <w:rPr>
          <w:rFonts w:eastAsia="Arial" w:cs="Arial"/>
        </w:rPr>
      </w:pPr>
    </w:p>
    <w:p w:rsidR="00C64F19" w:rsidRPr="00A553D6" w:rsidRDefault="00AD54C0" w:rsidP="00927417">
      <w:pPr>
        <w:spacing w:after="0"/>
        <w:jc w:val="both"/>
        <w:rPr>
          <w:rFonts w:eastAsia="Arial" w:cs="Arial"/>
        </w:rPr>
      </w:pPr>
      <w:r w:rsidRPr="00F965A0">
        <w:rPr>
          <w:rFonts w:eastAsia="Arial" w:cs="Arial"/>
          <w:b/>
          <w:bCs/>
        </w:rPr>
        <w:t>3-</w:t>
      </w:r>
      <w:r w:rsidRPr="00A553D6">
        <w:rPr>
          <w:rFonts w:eastAsia="Arial" w:cs="Arial"/>
        </w:rPr>
        <w:t xml:space="preserve"> En déduire</w:t>
      </w:r>
      <w:r>
        <w:rPr>
          <w:rFonts w:eastAsia="Arial" w:cs="Arial"/>
        </w:rPr>
        <w:t>,</w:t>
      </w:r>
      <w:r w:rsidRPr="00A553D6">
        <w:rPr>
          <w:rFonts w:eastAsia="Arial" w:cs="Arial"/>
        </w:rPr>
        <w:t xml:space="preserve"> </w:t>
      </w:r>
      <w:r>
        <w:rPr>
          <w:rFonts w:eastAsia="Arial" w:cs="Arial"/>
        </w:rPr>
        <w:t>comme l’a fait</w:t>
      </w:r>
      <w:r w:rsidRPr="00A553D6">
        <w:rPr>
          <w:rFonts w:eastAsia="Arial" w:cs="Arial"/>
        </w:rPr>
        <w:t xml:space="preserve"> John Joly</w:t>
      </w:r>
      <w:r>
        <w:rPr>
          <w:rFonts w:eastAsia="Arial" w:cs="Arial"/>
        </w:rPr>
        <w:t xml:space="preserve">, </w:t>
      </w:r>
      <w:r w:rsidRPr="00A553D6">
        <w:rPr>
          <w:rFonts w:eastAsia="Arial" w:cs="Arial"/>
        </w:rPr>
        <w:t xml:space="preserve">que l'âge de la Terre </w:t>
      </w:r>
      <w:r>
        <w:rPr>
          <w:rFonts w:eastAsia="Arial" w:cs="Arial"/>
        </w:rPr>
        <w:t>calculé par cette méthode est d’environ</w:t>
      </w:r>
      <w:r w:rsidRPr="00A553D6">
        <w:rPr>
          <w:rFonts w:eastAsia="Arial" w:cs="Arial"/>
        </w:rPr>
        <w:t xml:space="preserve"> 100 millions d'années. </w:t>
      </w:r>
    </w:p>
    <w:p w:rsidR="00732A27" w:rsidRPr="00A553D6" w:rsidRDefault="00AD54C0" w:rsidP="00A553D6">
      <w:pPr>
        <w:spacing w:after="0"/>
        <w:rPr>
          <w:rFonts w:eastAsia="Arial" w:cs="Arial"/>
        </w:rPr>
      </w:pPr>
    </w:p>
    <w:p w:rsidR="00732A27" w:rsidRPr="00A553D6" w:rsidRDefault="00AD54C0" w:rsidP="00F72FE1">
      <w:pPr>
        <w:spacing w:after="360"/>
        <w:jc w:val="both"/>
        <w:rPr>
          <w:rFonts w:eastAsia="Arial" w:cs="Arial"/>
        </w:rPr>
      </w:pPr>
      <w:r w:rsidRPr="00F965A0">
        <w:rPr>
          <w:rFonts w:eastAsia="Arial" w:cs="Arial"/>
          <w:b/>
          <w:bCs/>
        </w:rPr>
        <w:t>4-</w:t>
      </w:r>
      <w:r w:rsidRPr="00A553D6">
        <w:rPr>
          <w:rFonts w:eastAsia="Arial" w:cs="Arial"/>
        </w:rPr>
        <w:t xml:space="preserve"> </w:t>
      </w:r>
      <w:r>
        <w:rPr>
          <w:rFonts w:eastAsia="Arial" w:cs="Arial"/>
        </w:rPr>
        <w:t xml:space="preserve">En réalité, </w:t>
      </w:r>
      <w:r w:rsidRPr="00A553D6">
        <w:rPr>
          <w:rFonts w:eastAsia="Arial" w:cs="Arial"/>
        </w:rPr>
        <w:t xml:space="preserve">une partie du sel </w:t>
      </w:r>
      <w:r>
        <w:rPr>
          <w:rFonts w:eastAsia="Arial" w:cs="Arial"/>
        </w:rPr>
        <w:t xml:space="preserve">dissous </w:t>
      </w:r>
      <w:r w:rsidRPr="00A553D6">
        <w:rPr>
          <w:rFonts w:eastAsia="Arial" w:cs="Arial"/>
        </w:rPr>
        <w:t xml:space="preserve">subit une sédimentation </w:t>
      </w:r>
      <w:r>
        <w:rPr>
          <w:rFonts w:eastAsia="Arial" w:cs="Arial"/>
        </w:rPr>
        <w:t>dans</w:t>
      </w:r>
      <w:r w:rsidRPr="00A553D6">
        <w:rPr>
          <w:rFonts w:eastAsia="Arial" w:cs="Arial"/>
        </w:rPr>
        <w:t xml:space="preserve"> </w:t>
      </w:r>
      <w:r>
        <w:rPr>
          <w:rFonts w:eastAsia="Arial" w:cs="Arial"/>
        </w:rPr>
        <w:t>certaines</w:t>
      </w:r>
      <w:r w:rsidRPr="00A553D6">
        <w:rPr>
          <w:rFonts w:eastAsia="Arial" w:cs="Arial"/>
        </w:rPr>
        <w:t xml:space="preserve"> régions littorales et peut également être échangé avec du calcium lors de l'altération sous-</w:t>
      </w:r>
      <w:r>
        <w:rPr>
          <w:rFonts w:eastAsia="Arial" w:cs="Arial"/>
        </w:rPr>
        <w:t>marine du basalte.</w:t>
      </w:r>
      <w:r w:rsidRPr="00A553D6">
        <w:rPr>
          <w:rFonts w:eastAsia="Arial" w:cs="Arial"/>
        </w:rPr>
        <w:t xml:space="preserve"> </w:t>
      </w:r>
      <w:r>
        <w:rPr>
          <w:rFonts w:eastAsia="Arial" w:cs="Arial"/>
        </w:rPr>
        <w:t>Commenter la validité de la méthode de calcul proposée</w:t>
      </w:r>
      <w:r w:rsidRPr="00A553D6">
        <w:rPr>
          <w:rFonts w:eastAsia="Arial" w:cs="Arial"/>
        </w:rPr>
        <w:t xml:space="preserve"> par John Joly. </w:t>
      </w:r>
    </w:p>
    <w:p w:rsidR="00732A27" w:rsidRPr="00A553D6" w:rsidRDefault="00AD54C0" w:rsidP="00F72FE1">
      <w:pPr>
        <w:spacing w:after="240"/>
        <w:rPr>
          <w:rFonts w:eastAsia="Arial" w:cs="Arial"/>
          <w:u w:val="single"/>
        </w:rPr>
      </w:pPr>
      <w:r w:rsidRPr="00F72FE1">
        <w:rPr>
          <w:rFonts w:eastAsia="Arial" w:cs="Arial"/>
          <w:b/>
          <w:u w:val="single"/>
        </w:rPr>
        <w:t>Partie 2.</w:t>
      </w:r>
      <w:r w:rsidRPr="00A553D6">
        <w:rPr>
          <w:rFonts w:eastAsia="Arial" w:cs="Arial"/>
          <w:u w:val="single"/>
        </w:rPr>
        <w:t xml:space="preserve"> Érosion et sédimentation</w:t>
      </w:r>
    </w:p>
    <w:tbl>
      <w:tblPr>
        <w:tblStyle w:val="Grilledutableau"/>
        <w:tblW w:w="0" w:type="auto"/>
        <w:tblLook w:val="04A0" w:firstRow="1" w:lastRow="0" w:firstColumn="1" w:lastColumn="0" w:noHBand="0" w:noVBand="1"/>
      </w:tblPr>
      <w:tblGrid>
        <w:gridCol w:w="9060"/>
      </w:tblGrid>
      <w:tr w:rsidR="00732A27" w:rsidRPr="00A553D6">
        <w:tc>
          <w:tcPr>
            <w:tcW w:w="9287" w:type="dxa"/>
          </w:tcPr>
          <w:p w:rsidR="00F72FE1" w:rsidRDefault="00AD54C0" w:rsidP="00F72FE1">
            <w:pPr>
              <w:pStyle w:val="Normal1"/>
              <w:spacing w:before="120" w:after="120"/>
              <w:jc w:val="both"/>
              <w:rPr>
                <w:sz w:val="24"/>
              </w:rPr>
            </w:pPr>
            <w:r w:rsidRPr="00734BFA">
              <w:rPr>
                <w:sz w:val="24"/>
                <w:u w:val="single"/>
              </w:rPr>
              <w:t xml:space="preserve">Document </w:t>
            </w:r>
            <w:r>
              <w:rPr>
                <w:sz w:val="24"/>
                <w:u w:val="single"/>
              </w:rPr>
              <w:t>1</w:t>
            </w:r>
            <w:r>
              <w:rPr>
                <w:sz w:val="24"/>
              </w:rPr>
              <w:t> : u</w:t>
            </w:r>
            <w:r w:rsidRPr="00A553D6">
              <w:rPr>
                <w:sz w:val="24"/>
              </w:rPr>
              <w:t>n exemple</w:t>
            </w:r>
            <w:r>
              <w:rPr>
                <w:sz w:val="24"/>
              </w:rPr>
              <w:t xml:space="preserve"> de destruction due à l’érosion</w:t>
            </w:r>
          </w:p>
          <w:p w:rsidR="00F72FE1" w:rsidRDefault="00AD54C0" w:rsidP="00F72FE1">
            <w:pPr>
              <w:pStyle w:val="Normal1"/>
              <w:spacing w:after="120"/>
              <w:jc w:val="both"/>
              <w:rPr>
                <w:i/>
                <w:sz w:val="24"/>
              </w:rPr>
            </w:pPr>
            <w:r w:rsidRPr="00A553D6">
              <w:rPr>
                <w:i/>
                <w:sz w:val="24"/>
              </w:rPr>
              <w:t xml:space="preserve">Le “Grind of the Navir” correspond à une ouverture faite par la mer dans une falaise des îles Shetland. Cette ouverture est élargie d’hiver en hiver par la houle qui s’y </w:t>
            </w:r>
            <w:r w:rsidRPr="00A553D6">
              <w:rPr>
                <w:i/>
                <w:sz w:val="24"/>
              </w:rPr>
              <w:t>engouffre.</w:t>
            </w:r>
          </w:p>
          <w:p w:rsidR="00732A27" w:rsidRPr="00A553D6" w:rsidRDefault="00AD54C0" w:rsidP="00F72FE1">
            <w:pPr>
              <w:pStyle w:val="Normal1"/>
              <w:jc w:val="center"/>
            </w:pPr>
            <w:r w:rsidRPr="00A553D6">
              <w:rPr>
                <w:noProof/>
                <w:sz w:val="24"/>
              </w:rPr>
              <w:drawing>
                <wp:inline distT="0" distB="0" distL="0" distR="0" wp14:anchorId="37183387" wp14:editId="37183388">
                  <wp:extent cx="4669398" cy="3481388"/>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r:embed="rId12"/>
                          <a:stretch/>
                        </pic:blipFill>
                        <pic:spPr bwMode="auto">
                          <a:xfrm>
                            <a:off x="0" y="0"/>
                            <a:ext cx="4669398" cy="3481387"/>
                          </a:xfrm>
                          <a:prstGeom prst="rect">
                            <a:avLst/>
                          </a:prstGeom>
                          <a:ln/>
                        </pic:spPr>
                      </pic:pic>
                    </a:graphicData>
                  </a:graphic>
                </wp:inline>
              </w:drawing>
            </w:r>
          </w:p>
          <w:p w:rsidR="00732A27" w:rsidRPr="00A553D6" w:rsidRDefault="00AD54C0" w:rsidP="00F72FE1">
            <w:pPr>
              <w:pStyle w:val="Normal1"/>
              <w:spacing w:before="120" w:after="120"/>
              <w:jc w:val="right"/>
            </w:pPr>
            <w:r w:rsidRPr="00A553D6">
              <w:rPr>
                <w:sz w:val="24"/>
              </w:rPr>
              <w:t xml:space="preserve">Extrait de la sixième édition de </w:t>
            </w:r>
            <w:r w:rsidRPr="00A553D6">
              <w:rPr>
                <w:i/>
                <w:sz w:val="24"/>
              </w:rPr>
              <w:t>Principles of geology</w:t>
            </w:r>
            <w:r>
              <w:rPr>
                <w:sz w:val="24"/>
              </w:rPr>
              <w:t xml:space="preserve"> (1833) par Charles Lyell</w:t>
            </w:r>
          </w:p>
        </w:tc>
      </w:tr>
    </w:tbl>
    <w:p w:rsidR="00732A27" w:rsidRDefault="00AD54C0" w:rsidP="00A553D6">
      <w:pPr>
        <w:pStyle w:val="Normal1"/>
        <w:rPr>
          <w:sz w:val="24"/>
        </w:rPr>
      </w:pPr>
    </w:p>
    <w:tbl>
      <w:tblPr>
        <w:tblStyle w:val="Grilledutableau"/>
        <w:tblW w:w="0" w:type="auto"/>
        <w:jc w:val="center"/>
        <w:tblBorders>
          <w:insideH w:val="none" w:sz="0" w:space="0" w:color="auto"/>
        </w:tblBorders>
        <w:tblLook w:val="04A0" w:firstRow="1" w:lastRow="0" w:firstColumn="1" w:lastColumn="0" w:noHBand="0" w:noVBand="1"/>
      </w:tblPr>
      <w:tblGrid>
        <w:gridCol w:w="9004"/>
      </w:tblGrid>
      <w:tr w:rsidR="00153952" w:rsidRPr="00A553D6" w:rsidTr="00855F7B">
        <w:trPr>
          <w:trHeight w:val="3685"/>
          <w:jc w:val="center"/>
        </w:trPr>
        <w:tc>
          <w:tcPr>
            <w:tcW w:w="9004" w:type="dxa"/>
          </w:tcPr>
          <w:p w:rsidR="00153952" w:rsidRPr="00A553D6" w:rsidRDefault="00AD54C0" w:rsidP="00B218EE">
            <w:pPr>
              <w:pStyle w:val="Normal1"/>
              <w:spacing w:before="120" w:after="80"/>
              <w:ind w:left="1581" w:hanging="1581"/>
              <w:jc w:val="both"/>
              <w:rPr>
                <w:sz w:val="24"/>
              </w:rPr>
            </w:pPr>
            <w:r w:rsidRPr="00734BFA">
              <w:rPr>
                <w:sz w:val="24"/>
                <w:u w:val="single"/>
              </w:rPr>
              <w:lastRenderedPageBreak/>
              <w:t>Document 2</w:t>
            </w:r>
            <w:r>
              <w:rPr>
                <w:sz w:val="24"/>
              </w:rPr>
              <w:t> : l</w:t>
            </w:r>
            <w:r w:rsidRPr="00A553D6">
              <w:rPr>
                <w:sz w:val="24"/>
              </w:rPr>
              <w:t>’argument des temps de sédimentation et d’érosion</w:t>
            </w:r>
            <w:r>
              <w:rPr>
                <w:sz w:val="24"/>
              </w:rPr>
              <w:t xml:space="preserve"> par Charles Darwin</w:t>
            </w:r>
          </w:p>
          <w:p w:rsidR="00153952" w:rsidRPr="00855F7B" w:rsidRDefault="00AD54C0" w:rsidP="00B218EE">
            <w:pPr>
              <w:pStyle w:val="Normal1"/>
              <w:spacing w:after="80"/>
              <w:jc w:val="both"/>
              <w:rPr>
                <w:sz w:val="23"/>
                <w:szCs w:val="23"/>
              </w:rPr>
            </w:pPr>
            <w:r w:rsidRPr="00855F7B">
              <w:rPr>
                <w:sz w:val="23"/>
                <w:szCs w:val="23"/>
              </w:rPr>
              <w:t xml:space="preserve">« Ainsi que Lyell l’a très justement fait remarquer, l’étendue et l’épaisseur </w:t>
            </w:r>
            <w:r w:rsidRPr="00855F7B">
              <w:rPr>
                <w:sz w:val="23"/>
                <w:szCs w:val="23"/>
              </w:rPr>
              <w:t>de nos couches de sédiments sont le résultat et donnent la mesure de la dénudation</w:t>
            </w:r>
            <w:r w:rsidRPr="00855F7B">
              <w:rPr>
                <w:sz w:val="23"/>
                <w:szCs w:val="23"/>
                <w:vertAlign w:val="superscript"/>
              </w:rPr>
              <w:t>1</w:t>
            </w:r>
            <w:r w:rsidRPr="00855F7B">
              <w:rPr>
                <w:sz w:val="23"/>
                <w:szCs w:val="23"/>
              </w:rPr>
              <w:t xml:space="preserve"> que la croûte terrestre a éprouvée ailleurs. Il faut donc examiner par soi-même ces énormes entassements de couches superposées, étudier les petits ruisseaux charriant de l</w:t>
            </w:r>
            <w:r w:rsidRPr="00855F7B">
              <w:rPr>
                <w:sz w:val="23"/>
                <w:szCs w:val="23"/>
              </w:rPr>
              <w:t xml:space="preserve">a boue, contempler les vagues rongeant les antiques falaises, pour se faire quelque notion de la durée des périodes écoulées [...]. Il faut surtout errer le long des côtes formées de roches modérément dures, et constater les progrès de leur désagrégation. </w:t>
            </w:r>
            <w:r w:rsidRPr="00855F7B">
              <w:rPr>
                <w:sz w:val="23"/>
                <w:szCs w:val="23"/>
              </w:rPr>
              <w:t>[...] Rien ne peut mieux nous faire concevoir ce qu’est l’immense durée du temps, selon les idées que nous nous faisons du temps, que la vue des résultats si considérables produits par des agents atmosphériques</w:t>
            </w:r>
            <w:r w:rsidRPr="00855F7B">
              <w:rPr>
                <w:sz w:val="23"/>
                <w:szCs w:val="23"/>
                <w:vertAlign w:val="superscript"/>
              </w:rPr>
              <w:t>2</w:t>
            </w:r>
            <w:r w:rsidRPr="00855F7B">
              <w:rPr>
                <w:sz w:val="23"/>
                <w:szCs w:val="23"/>
              </w:rPr>
              <w:t xml:space="preserve"> qui nous paraissent avoir si peu de puissanc</w:t>
            </w:r>
            <w:r w:rsidRPr="00855F7B">
              <w:rPr>
                <w:sz w:val="23"/>
                <w:szCs w:val="23"/>
              </w:rPr>
              <w:t>e et agir si lentement. Après s’être ainsi convaincu de la lenteur avec laquelle les agents atmosphériques et l’action des vagues sur les côtes rongent la surface terrestre, il faut ensuite, pour apprécier la durée des temps passés, considérer, d’une part,</w:t>
            </w:r>
            <w:r w:rsidRPr="00855F7B">
              <w:rPr>
                <w:sz w:val="23"/>
                <w:szCs w:val="23"/>
              </w:rPr>
              <w:t xml:space="preserve"> le volume immense des rochers qui ont été enlevés sur des étendues considérables, et, de l’autre, examiner l’épaisseur de nos formations sédimentaires. [...]</w:t>
            </w:r>
          </w:p>
          <w:p w:rsidR="00153952" w:rsidRPr="00855F7B" w:rsidRDefault="00AD54C0" w:rsidP="00B218EE">
            <w:pPr>
              <w:pStyle w:val="Normal1"/>
              <w:spacing w:after="80"/>
              <w:jc w:val="both"/>
              <w:rPr>
                <w:sz w:val="23"/>
                <w:szCs w:val="23"/>
              </w:rPr>
            </w:pPr>
            <w:r w:rsidRPr="00855F7B">
              <w:rPr>
                <w:sz w:val="23"/>
                <w:szCs w:val="23"/>
              </w:rPr>
              <w:t>J’ai vu, dans les Cordillères [une chaîne de montagnes], une masse de conglomérats</w:t>
            </w:r>
            <w:r w:rsidRPr="00855F7B">
              <w:rPr>
                <w:sz w:val="23"/>
                <w:szCs w:val="23"/>
                <w:vertAlign w:val="superscript"/>
              </w:rPr>
              <w:t>3</w:t>
            </w:r>
            <w:r w:rsidRPr="00855F7B">
              <w:rPr>
                <w:color w:val="0000FF"/>
                <w:sz w:val="23"/>
                <w:szCs w:val="23"/>
              </w:rPr>
              <w:t xml:space="preserve"> </w:t>
            </w:r>
            <w:r w:rsidRPr="00855F7B">
              <w:rPr>
                <w:sz w:val="23"/>
                <w:szCs w:val="23"/>
              </w:rPr>
              <w:t>dont j’ai est</w:t>
            </w:r>
            <w:r w:rsidRPr="00855F7B">
              <w:rPr>
                <w:sz w:val="23"/>
                <w:szCs w:val="23"/>
              </w:rPr>
              <w:t>imé l’épaisseur à environ 10 000 pieds [3 km] ; et, bien que les conglomérats aient dû probablement s’accumuler plus vite que des couches de sédiments plus fins, ils ne sont cependant composés que de cailloux roulés et arrondis qui, portant chacun l’emprei</w:t>
            </w:r>
            <w:r w:rsidRPr="00855F7B">
              <w:rPr>
                <w:sz w:val="23"/>
                <w:szCs w:val="23"/>
              </w:rPr>
              <w:t>nte du temps, prouvent avec quelle lenteur des masses aussi considérables ont dû s’entasser. [...] M. Croll démontre, relativement à la dénudation produite par les agents atmosphériques, en calculant le rapport de la quantité connue de matériaux sédimenta</w:t>
            </w:r>
            <w:r w:rsidRPr="00855F7B">
              <w:rPr>
                <w:sz w:val="23"/>
                <w:szCs w:val="23"/>
              </w:rPr>
              <w:t>ires que charrient annuellement certaines rivières, relativement à l'étendue des surfaces drainées, qu'il faudrait six millions d'années pour désagréger et pour enlever au niveau moyen de l'aire totale qu'on considère une épaisseur de 1 000 pieds [305 mèt</w:t>
            </w:r>
            <w:r w:rsidRPr="00855F7B">
              <w:rPr>
                <w:sz w:val="23"/>
                <w:szCs w:val="23"/>
              </w:rPr>
              <w:t>res] de roches. Un tel résultat peut paraitre étonnant, et le serait encore si, d'après quelques considérations qui peuvent faire supposer qu'il est exagéré, on le réduisait à la moitié ou au quart. Bien peu de personnes, d'ailleurs, se rendent un compte</w:t>
            </w:r>
            <w:r w:rsidRPr="00855F7B">
              <w:rPr>
                <w:sz w:val="23"/>
                <w:szCs w:val="23"/>
              </w:rPr>
              <w:t xml:space="preserve"> exact de ce que signifie réellement un million ».</w:t>
            </w:r>
          </w:p>
          <w:p w:rsidR="00153952" w:rsidRPr="00A553D6" w:rsidRDefault="00AD54C0" w:rsidP="00153952">
            <w:pPr>
              <w:pStyle w:val="Normal1"/>
              <w:spacing w:after="120"/>
              <w:ind w:firstLine="720"/>
              <w:jc w:val="right"/>
              <w:rPr>
                <w:sz w:val="20"/>
                <w:szCs w:val="20"/>
              </w:rPr>
            </w:pPr>
            <w:r w:rsidRPr="00A553D6">
              <w:rPr>
                <w:sz w:val="20"/>
                <w:szCs w:val="20"/>
              </w:rPr>
              <w:t xml:space="preserve">Extrait </w:t>
            </w:r>
            <w:r w:rsidRPr="00EF2A0A">
              <w:rPr>
                <w:i/>
                <w:sz w:val="20"/>
                <w:szCs w:val="20"/>
              </w:rPr>
              <w:t>“Du laps de temps écoulé, déduit de l’appréciation de la rapidité des dépôts et de l’étendue des dénudations”</w:t>
            </w:r>
            <w:r w:rsidRPr="00A553D6">
              <w:rPr>
                <w:sz w:val="20"/>
                <w:szCs w:val="20"/>
              </w:rPr>
              <w:t>,</w:t>
            </w:r>
            <w:r>
              <w:rPr>
                <w:i/>
                <w:sz w:val="20"/>
                <w:szCs w:val="20"/>
              </w:rPr>
              <w:t xml:space="preserve"> L'o</w:t>
            </w:r>
            <w:r w:rsidRPr="00A553D6">
              <w:rPr>
                <w:i/>
                <w:sz w:val="20"/>
                <w:szCs w:val="20"/>
              </w:rPr>
              <w:t>rigine des espèces</w:t>
            </w:r>
            <w:r w:rsidRPr="00A553D6">
              <w:rPr>
                <w:sz w:val="20"/>
                <w:szCs w:val="20"/>
              </w:rPr>
              <w:t>, Charles Darwin,</w:t>
            </w:r>
            <w:r>
              <w:rPr>
                <w:sz w:val="20"/>
                <w:szCs w:val="20"/>
              </w:rPr>
              <w:t xml:space="preserve"> </w:t>
            </w:r>
            <w:r w:rsidRPr="00A553D6">
              <w:rPr>
                <w:sz w:val="20"/>
                <w:szCs w:val="20"/>
              </w:rPr>
              <w:t>p</w:t>
            </w:r>
            <w:r>
              <w:rPr>
                <w:sz w:val="20"/>
                <w:szCs w:val="20"/>
              </w:rPr>
              <w:t>. 393-398 (1859)</w:t>
            </w:r>
            <w:r w:rsidRPr="00A553D6">
              <w:rPr>
                <w:sz w:val="20"/>
                <w:szCs w:val="20"/>
              </w:rPr>
              <w:t>.</w:t>
            </w:r>
          </w:p>
          <w:p w:rsidR="00153952" w:rsidRPr="00A553D6" w:rsidRDefault="00AD54C0" w:rsidP="00153952">
            <w:pPr>
              <w:pStyle w:val="Normal1"/>
              <w:spacing w:after="60"/>
              <w:ind w:left="448" w:hanging="284"/>
              <w:jc w:val="both"/>
              <w:rPr>
                <w:sz w:val="20"/>
                <w:szCs w:val="20"/>
              </w:rPr>
            </w:pPr>
            <w:r w:rsidRPr="00A553D6">
              <w:rPr>
                <w:sz w:val="20"/>
                <w:szCs w:val="20"/>
              </w:rPr>
              <w:t>1 - La dénudation correspond</w:t>
            </w:r>
            <w:r w:rsidRPr="00A553D6">
              <w:rPr>
                <w:sz w:val="20"/>
                <w:szCs w:val="20"/>
              </w:rPr>
              <w:t xml:space="preserve"> à l’effacement des reliefs par érosion.</w:t>
            </w:r>
          </w:p>
          <w:p w:rsidR="00153952" w:rsidRDefault="00AD54C0" w:rsidP="00153952">
            <w:pPr>
              <w:pStyle w:val="Normal1"/>
              <w:spacing w:after="60"/>
              <w:ind w:left="448" w:hanging="284"/>
              <w:jc w:val="both"/>
              <w:rPr>
                <w:sz w:val="20"/>
                <w:szCs w:val="20"/>
              </w:rPr>
            </w:pPr>
            <w:r w:rsidRPr="00A553D6">
              <w:rPr>
                <w:sz w:val="20"/>
                <w:szCs w:val="20"/>
              </w:rPr>
              <w:t>2 - Les agents atmosphériques désignent les agents responsables de l’érosion comme la pluie, le gel, le vent.</w:t>
            </w:r>
          </w:p>
          <w:p w:rsidR="00153952" w:rsidRPr="00153952" w:rsidRDefault="00AD54C0" w:rsidP="00153952">
            <w:pPr>
              <w:pStyle w:val="Normal1"/>
              <w:spacing w:after="120"/>
              <w:ind w:left="448" w:hanging="284"/>
              <w:jc w:val="both"/>
              <w:rPr>
                <w:sz w:val="20"/>
                <w:szCs w:val="20"/>
              </w:rPr>
            </w:pPr>
            <w:r w:rsidRPr="00A553D6">
              <w:rPr>
                <w:sz w:val="20"/>
                <w:szCs w:val="20"/>
              </w:rPr>
              <w:t xml:space="preserve">3 - </w:t>
            </w:r>
            <w:r w:rsidRPr="00A553D6">
              <w:rPr>
                <w:color w:val="222222"/>
                <w:sz w:val="20"/>
                <w:szCs w:val="20"/>
                <w:highlight w:val="white"/>
              </w:rPr>
              <w:t>Un conglomérat est une roche issue de la dégradation mécanique d'autres roches et composée de sédimen</w:t>
            </w:r>
            <w:r w:rsidRPr="00A553D6">
              <w:rPr>
                <w:color w:val="222222"/>
                <w:sz w:val="20"/>
                <w:szCs w:val="20"/>
                <w:highlight w:val="white"/>
              </w:rPr>
              <w:t>ts liés par un ciment naturel.</w:t>
            </w:r>
          </w:p>
        </w:tc>
      </w:tr>
    </w:tbl>
    <w:p w:rsidR="00732A27" w:rsidRDefault="00AD54C0" w:rsidP="00B218EE">
      <w:pPr>
        <w:spacing w:after="240"/>
        <w:jc w:val="both"/>
        <w:rPr>
          <w:rFonts w:eastAsia="Arial" w:cs="Arial"/>
        </w:rPr>
      </w:pPr>
      <w:r w:rsidRPr="00F965A0">
        <w:rPr>
          <w:rFonts w:eastAsia="Arial" w:cs="Arial"/>
          <w:b/>
          <w:bCs/>
        </w:rPr>
        <w:lastRenderedPageBreak/>
        <w:t>5-</w:t>
      </w:r>
      <w:r w:rsidRPr="00A553D6">
        <w:rPr>
          <w:rFonts w:eastAsia="Arial" w:cs="Arial"/>
        </w:rPr>
        <w:t xml:space="preserve"> </w:t>
      </w:r>
      <w:r>
        <w:rPr>
          <w:rFonts w:eastAsia="Arial" w:cs="Arial"/>
        </w:rPr>
        <w:t>E</w:t>
      </w:r>
      <w:r w:rsidRPr="00A553D6">
        <w:rPr>
          <w:rFonts w:eastAsia="Arial" w:cs="Arial"/>
        </w:rPr>
        <w:t>xpliqu</w:t>
      </w:r>
      <w:r>
        <w:rPr>
          <w:rFonts w:eastAsia="Arial" w:cs="Arial"/>
        </w:rPr>
        <w:t>er</w:t>
      </w:r>
      <w:r w:rsidRPr="00A553D6">
        <w:rPr>
          <w:rFonts w:eastAsia="Arial" w:cs="Arial"/>
        </w:rPr>
        <w:t xml:space="preserve"> la démarche </w:t>
      </w:r>
      <w:r>
        <w:rPr>
          <w:rFonts w:eastAsia="Arial" w:cs="Arial"/>
        </w:rPr>
        <w:t xml:space="preserve">utilisée par C. Darwin permettant d’estimer un </w:t>
      </w:r>
      <w:r w:rsidRPr="00A553D6">
        <w:rPr>
          <w:rFonts w:eastAsia="Arial" w:cs="Arial"/>
        </w:rPr>
        <w:t xml:space="preserve">âge </w:t>
      </w:r>
      <w:r>
        <w:rPr>
          <w:rFonts w:eastAsia="Arial" w:cs="Arial"/>
        </w:rPr>
        <w:t>minimal pour</w:t>
      </w:r>
      <w:r w:rsidRPr="00A553D6">
        <w:rPr>
          <w:rFonts w:eastAsia="Arial" w:cs="Arial"/>
        </w:rPr>
        <w:t xml:space="preserve"> la Terre.</w:t>
      </w:r>
      <w:r>
        <w:rPr>
          <w:rFonts w:eastAsia="Arial" w:cs="Arial"/>
        </w:rPr>
        <w:t xml:space="preserve"> La réponse ne doit pas excéder une demi-page.  </w:t>
      </w:r>
    </w:p>
    <w:p w:rsidR="001F6807" w:rsidRPr="00A553D6" w:rsidRDefault="00AD54C0" w:rsidP="00927417">
      <w:pPr>
        <w:jc w:val="both"/>
        <w:rPr>
          <w:rFonts w:eastAsia="Arial" w:cs="Arial"/>
        </w:rPr>
      </w:pPr>
      <w:r w:rsidRPr="00F965A0">
        <w:rPr>
          <w:rFonts w:eastAsia="Arial" w:cs="Arial"/>
          <w:b/>
          <w:bCs/>
        </w:rPr>
        <w:t>6-</w:t>
      </w:r>
      <w:r>
        <w:rPr>
          <w:rFonts w:eastAsia="Arial" w:cs="Arial"/>
        </w:rPr>
        <w:t xml:space="preserve"> Commenter les résultats obtenus par ces deux méthodes au regard de l’âge de la Terre estimé aujourd’hui.</w:t>
      </w:r>
      <w:r>
        <w:br w:type="page"/>
      </w:r>
    </w:p>
    <w:p w:rsidR="00881FD7" w:rsidRPr="00A77456" w:rsidRDefault="00AD54C0" w:rsidP="00881FD7">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881FD7" w:rsidRPr="00A77456" w:rsidRDefault="00AD54C0" w:rsidP="00881FD7">
      <w:pPr>
        <w:spacing w:after="240"/>
        <w:jc w:val="center"/>
        <w:rPr>
          <w:rFonts w:eastAsia="Arial" w:cs="Arial"/>
          <w:i/>
        </w:rPr>
      </w:pPr>
      <w:r w:rsidRPr="00A77456">
        <w:rPr>
          <w:rFonts w:eastAsia="Arial" w:cs="Arial"/>
          <w:i/>
        </w:rPr>
        <w:t>Thème « </w:t>
      </w:r>
      <w:r>
        <w:rPr>
          <w:rFonts w:eastAsia="Arial" w:cs="Arial"/>
          <w:i/>
        </w:rPr>
        <w:t>Une longue histoire de la matière »</w:t>
      </w:r>
    </w:p>
    <w:p w:rsidR="00881FD7" w:rsidRPr="00D87AD1" w:rsidRDefault="00AD54C0" w:rsidP="00881FD7">
      <w:pPr>
        <w:spacing w:after="120"/>
        <w:rPr>
          <w:b/>
          <w:sz w:val="22"/>
        </w:rPr>
      </w:pPr>
      <w:r>
        <w:rPr>
          <w:b/>
          <w:sz w:val="28"/>
        </w:rPr>
        <w:t>De la radiumthérapie à la curiethérapie</w:t>
      </w:r>
    </w:p>
    <w:p w:rsidR="00881FD7" w:rsidRPr="000E2C8B" w:rsidRDefault="00AD54C0" w:rsidP="00881FD7">
      <w:pPr>
        <w:spacing w:after="0"/>
        <w:rPr>
          <w:i/>
        </w:rPr>
      </w:pPr>
      <w:r w:rsidRPr="00D74F67">
        <w:rPr>
          <w:i/>
        </w:rPr>
        <w:t>Sur 12 points</w:t>
      </w:r>
    </w:p>
    <w:p w:rsidR="00881FD7" w:rsidRDefault="00AD54C0" w:rsidP="00172AE6">
      <w:pPr>
        <w:spacing w:after="0" w:line="276" w:lineRule="auto"/>
        <w:rPr>
          <w:rFonts w:cs="Arial"/>
        </w:rPr>
      </w:pPr>
    </w:p>
    <w:p w:rsidR="004E6DDF" w:rsidRPr="00172AE6" w:rsidRDefault="00AD54C0" w:rsidP="00881FD7">
      <w:pPr>
        <w:spacing w:after="120" w:line="276" w:lineRule="auto"/>
        <w:jc w:val="both"/>
        <w:rPr>
          <w:rFonts w:cs="Arial"/>
        </w:rPr>
      </w:pPr>
      <w:r w:rsidRPr="00172AE6">
        <w:rPr>
          <w:rFonts w:cs="Arial"/>
        </w:rPr>
        <w:t xml:space="preserve">En décembre 1898, Marie et Pierre Curie découvrent un nouvel élément chimique qu’ils appellent « radium ». Pierre Curie et Henri Becquerel publient en 1901 un article relatant les effets physiologiques du rayonnement du radium. </w:t>
      </w:r>
    </w:p>
    <w:p w:rsidR="0098720D" w:rsidRPr="00172AE6" w:rsidRDefault="00AD54C0" w:rsidP="00881FD7">
      <w:pPr>
        <w:spacing w:after="120" w:line="276" w:lineRule="auto"/>
        <w:jc w:val="both"/>
        <w:rPr>
          <w:rFonts w:cs="Arial"/>
        </w:rPr>
      </w:pPr>
      <w:r w:rsidRPr="00172AE6">
        <w:rPr>
          <w:rFonts w:cs="Arial"/>
        </w:rPr>
        <w:t>Dans les années 1910, Marie</w:t>
      </w:r>
      <w:r w:rsidRPr="00172AE6">
        <w:rPr>
          <w:rFonts w:cs="Arial"/>
        </w:rPr>
        <w:t xml:space="preserve"> Curie, qui dirige alors l’Institut du Radium développe, avec le Dr. Regaud qui dirige l’Institut Pasteur, la « curiethérapie ». C’est une méthode qui consistait à irradier localement une tumeur cancéreuse en introduisant de fines</w:t>
      </w:r>
      <w:r>
        <w:rPr>
          <w:rFonts w:cs="Arial"/>
        </w:rPr>
        <w:t xml:space="preserve"> aiguilles contenant du ra</w:t>
      </w:r>
      <w:r>
        <w:rPr>
          <w:rFonts w:cs="Arial"/>
        </w:rPr>
        <w:t>dium.</w:t>
      </w:r>
    </w:p>
    <w:p w:rsidR="005B2ADD" w:rsidRPr="00172AE6" w:rsidRDefault="00AD54C0" w:rsidP="00CA7315">
      <w:pPr>
        <w:spacing w:after="240" w:line="276" w:lineRule="auto"/>
        <w:jc w:val="both"/>
        <w:rPr>
          <w:rFonts w:cs="Arial"/>
        </w:rPr>
      </w:pPr>
      <w:r w:rsidRPr="00172AE6">
        <w:rPr>
          <w:rFonts w:cs="Arial"/>
        </w:rPr>
        <w:t>L’objectif de l’exercice est de comprendre le principe d’une radiothérapie, la curiethérapie.</w:t>
      </w:r>
    </w:p>
    <w:tbl>
      <w:tblPr>
        <w:tblStyle w:val="Grilledutableau"/>
        <w:tblW w:w="0" w:type="auto"/>
        <w:tblLook w:val="04A0" w:firstRow="1" w:lastRow="0" w:firstColumn="1" w:lastColumn="0" w:noHBand="0" w:noVBand="1"/>
      </w:tblPr>
      <w:tblGrid>
        <w:gridCol w:w="9060"/>
      </w:tblGrid>
      <w:tr w:rsidR="006F0471" w:rsidRPr="00172AE6" w:rsidTr="00C0691B">
        <w:tc>
          <w:tcPr>
            <w:tcW w:w="9060" w:type="dxa"/>
            <w:tcBorders>
              <w:bottom w:val="nil"/>
            </w:tcBorders>
          </w:tcPr>
          <w:p w:rsidR="00861802" w:rsidRPr="00177057" w:rsidRDefault="00AD54C0" w:rsidP="00CA7315">
            <w:pPr>
              <w:spacing w:before="120" w:after="120" w:line="276" w:lineRule="auto"/>
              <w:jc w:val="both"/>
              <w:rPr>
                <w:rFonts w:cs="Arial"/>
                <w:u w:val="single"/>
              </w:rPr>
            </w:pPr>
            <w:r w:rsidRPr="00177057">
              <w:rPr>
                <w:rFonts w:cs="Arial"/>
                <w:u w:val="single"/>
              </w:rPr>
              <w:t>Document 1. Les débuts de la curiethérapie</w:t>
            </w:r>
            <w:r w:rsidRPr="00172AE6">
              <w:rPr>
                <w:rFonts w:cs="Arial"/>
              </w:rPr>
              <w:t xml:space="preserve"> </w:t>
            </w:r>
          </w:p>
          <w:p w:rsidR="00220806" w:rsidRPr="00172AE6" w:rsidRDefault="00AD54C0" w:rsidP="00881FD7">
            <w:pPr>
              <w:spacing w:after="120" w:line="276" w:lineRule="auto"/>
              <w:jc w:val="both"/>
              <w:rPr>
                <w:rFonts w:cs="Arial"/>
              </w:rPr>
            </w:pPr>
            <w:r w:rsidRPr="00FF52CA">
              <w:rPr>
                <w:rFonts w:cs="Arial"/>
              </w:rPr>
              <w:t>Les médecins avaient très vite compris que les rayonnements ionisants tuaient plus facilement les cellules cancé</w:t>
            </w:r>
            <w:r w:rsidRPr="00FF52CA">
              <w:rPr>
                <w:rFonts w:cs="Arial"/>
              </w:rPr>
              <w:t xml:space="preserve">reuses que les cellules saines, bien qu'ils n'aient pas su pourquoi. Mais il y eut un long chemin à parcourir avant qu'ils ne parviennent à optimiser les doses de ces rayonnements tout en minimisant les risques pour les patients </w:t>
            </w:r>
            <w:r w:rsidRPr="00172AE6">
              <w:rPr>
                <w:rFonts w:cs="Arial"/>
              </w:rPr>
              <w:t xml:space="preserve">et les opérateurs. À l'âge </w:t>
            </w:r>
            <w:r w:rsidRPr="00172AE6">
              <w:rPr>
                <w:rFonts w:cs="Arial"/>
              </w:rPr>
              <w:t>héroïque, il n'était pas possible de calculer la dose de rayonnement émise et les médecins recouraient le plus souvent à une irradiation massive aux rayons X d'une grande partie du corps pour détruire la tumeur d'un seul coup. Cela entraînait fréquemment l</w:t>
            </w:r>
            <w:r w:rsidRPr="00172AE6">
              <w:rPr>
                <w:rFonts w:cs="Arial"/>
              </w:rPr>
              <w:t>a nécrose des tissus sains environnants sans garantir l'absence de récidive de la tumeur. Pour les tumeurs traitées par radioactivité, on employait des sels de radium, d'abord contenus dans des tubes en verre puis dans des aiguilles en platine, placés cont</w:t>
            </w:r>
            <w:r w:rsidRPr="00172AE6">
              <w:rPr>
                <w:rFonts w:cs="Arial"/>
              </w:rPr>
              <w:t>re les tumeurs (ou à l'intérieur) ce qui limitait leur usage aux cancers accessibles de l'extérieur et de petite taille (cancers du sein, de la peau, du col de l'utérus). </w:t>
            </w:r>
          </w:p>
          <w:p w:rsidR="00220806" w:rsidRPr="00C0691B" w:rsidRDefault="00AD54C0" w:rsidP="00C0691B">
            <w:pPr>
              <w:spacing w:after="120" w:line="276" w:lineRule="auto"/>
              <w:jc w:val="right"/>
              <w:rPr>
                <w:rFonts w:cs="Arial"/>
                <w:sz w:val="22"/>
              </w:rPr>
            </w:pPr>
            <w:r>
              <w:rPr>
                <w:rFonts w:cs="Arial"/>
                <w:sz w:val="22"/>
              </w:rPr>
              <w:t>Source : d</w:t>
            </w:r>
            <w:r w:rsidRPr="00CA7315">
              <w:rPr>
                <w:rFonts w:cs="Arial"/>
                <w:sz w:val="22"/>
              </w:rPr>
              <w:t xml:space="preserve">’après </w:t>
            </w:r>
            <w:r w:rsidRPr="00333728">
              <w:rPr>
                <w:rFonts w:cs="Arial"/>
                <w:sz w:val="22"/>
              </w:rPr>
              <w:t>www.futura-sciences.com</w:t>
            </w:r>
            <w:r>
              <w:rPr>
                <w:rFonts w:cs="Arial"/>
                <w:sz w:val="22"/>
              </w:rPr>
              <w:t>, dossier r</w:t>
            </w:r>
            <w:r w:rsidRPr="00CA7315">
              <w:rPr>
                <w:rFonts w:cs="Arial"/>
                <w:sz w:val="22"/>
              </w:rPr>
              <w:t>adioactivité : les pionniers</w:t>
            </w:r>
          </w:p>
        </w:tc>
      </w:tr>
      <w:tr w:rsidR="00C0691B" w:rsidRPr="00172AE6" w:rsidTr="00C0691B">
        <w:tc>
          <w:tcPr>
            <w:tcW w:w="9060" w:type="dxa"/>
            <w:tcBorders>
              <w:top w:val="nil"/>
            </w:tcBorders>
          </w:tcPr>
          <w:p w:rsidR="00C0691B" w:rsidRPr="00172AE6" w:rsidRDefault="00AD54C0" w:rsidP="00C0691B">
            <w:pPr>
              <w:spacing w:before="360" w:after="120" w:line="276" w:lineRule="auto"/>
              <w:jc w:val="center"/>
              <w:rPr>
                <w:rFonts w:cs="Arial"/>
              </w:rPr>
            </w:pPr>
            <w:r w:rsidRPr="00172AE6">
              <w:rPr>
                <w:rFonts w:cs="Arial"/>
                <w:noProof/>
              </w:rPr>
              <w:lastRenderedPageBreak/>
              <w:drawing>
                <wp:inline distT="0" distB="0" distL="0" distR="0" wp14:anchorId="42B867FE" wp14:editId="377A5C15">
                  <wp:extent cx="2658776" cy="1451533"/>
                  <wp:effectExtent l="0" t="0" r="8255" b="0"/>
                  <wp:docPr id="5" name="Image 5" descr="http://www.jeanboudou.fr/blog/wp-content/uploads/2017/04/5-300x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http://www.jeanboudou.fr/blog/wp-content/uploads/2017/04/5-300x16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0399" cy="1496094"/>
                          </a:xfrm>
                          <a:prstGeom prst="rect">
                            <a:avLst/>
                          </a:prstGeom>
                          <a:noFill/>
                          <a:ln>
                            <a:noFill/>
                          </a:ln>
                        </pic:spPr>
                      </pic:pic>
                    </a:graphicData>
                  </a:graphic>
                </wp:inline>
              </w:drawing>
            </w:r>
          </w:p>
          <w:p w:rsidR="00C0691B" w:rsidRPr="00FF52CA" w:rsidRDefault="00AD54C0" w:rsidP="00C0691B">
            <w:pPr>
              <w:spacing w:after="240" w:line="276" w:lineRule="auto"/>
              <w:jc w:val="center"/>
              <w:rPr>
                <w:rFonts w:cs="Arial"/>
                <w:i/>
              </w:rPr>
            </w:pPr>
            <w:r w:rsidRPr="00FF52CA">
              <w:rPr>
                <w:rFonts w:cs="Arial"/>
                <w:i/>
              </w:rPr>
              <w:t>Aiguilles contenant les sels de radium</w:t>
            </w:r>
            <w:r>
              <w:rPr>
                <w:rFonts w:cs="Arial"/>
                <w:i/>
              </w:rPr>
              <w:br/>
            </w:r>
            <w:r w:rsidRPr="00FF52CA">
              <w:rPr>
                <w:rFonts w:cs="Arial"/>
                <w:i/>
              </w:rPr>
              <w:t>utilisées en curiethérapie dans les années 1910</w:t>
            </w:r>
          </w:p>
          <w:p w:rsidR="00C0691B" w:rsidRPr="00177057" w:rsidRDefault="00AD54C0" w:rsidP="00C0691B">
            <w:pPr>
              <w:spacing w:before="120" w:after="120" w:line="276" w:lineRule="auto"/>
              <w:jc w:val="right"/>
              <w:rPr>
                <w:rFonts w:cs="Arial"/>
                <w:u w:val="single"/>
              </w:rPr>
            </w:pPr>
            <w:r w:rsidRPr="00333728">
              <w:rPr>
                <w:rFonts w:cs="Arial"/>
                <w:sz w:val="22"/>
              </w:rPr>
              <w:t>Source : http://www.jeanboudou.fr/blog/la-grande-decouverte-des-curie</w:t>
            </w:r>
          </w:p>
        </w:tc>
      </w:tr>
    </w:tbl>
    <w:p w:rsidR="00447867" w:rsidRDefault="00AD54C0" w:rsidP="00172AE6">
      <w:pPr>
        <w:pStyle w:val="Paragraphedeliste"/>
        <w:spacing w:line="276" w:lineRule="auto"/>
        <w:rPr>
          <w:rFonts w:ascii="Arial" w:hAnsi="Arial" w:cs="Arial"/>
          <w:sz w:val="24"/>
          <w:szCs w:val="24"/>
        </w:rPr>
      </w:pPr>
    </w:p>
    <w:p w:rsidR="00F15479" w:rsidRPr="00172AE6" w:rsidRDefault="00AD54C0" w:rsidP="00172AE6">
      <w:pPr>
        <w:pStyle w:val="Paragraphedeliste"/>
        <w:spacing w:line="276" w:lineRule="auto"/>
        <w:rPr>
          <w:rFonts w:ascii="Arial" w:hAnsi="Arial" w:cs="Arial"/>
          <w:sz w:val="24"/>
          <w:szCs w:val="24"/>
        </w:rPr>
      </w:pPr>
    </w:p>
    <w:p w:rsidR="00256238" w:rsidRPr="00172AE6" w:rsidRDefault="00AD54C0" w:rsidP="00333728">
      <w:pPr>
        <w:spacing w:after="240" w:line="276" w:lineRule="auto"/>
        <w:jc w:val="both"/>
        <w:rPr>
          <w:rFonts w:cs="Arial"/>
        </w:rPr>
      </w:pPr>
      <w:r w:rsidRPr="00172AE6">
        <w:rPr>
          <w:rFonts w:cs="Arial"/>
        </w:rPr>
        <w:t xml:space="preserve">Le radium est un élément radioactif. On estime aujourd’hui sa demi-vie à 1622 ans. </w:t>
      </w:r>
    </w:p>
    <w:p w:rsidR="00A87380" w:rsidRPr="00177057" w:rsidRDefault="00AD54C0" w:rsidP="00333728">
      <w:pPr>
        <w:spacing w:after="240" w:line="276" w:lineRule="auto"/>
        <w:jc w:val="both"/>
        <w:rPr>
          <w:rFonts w:cs="Arial"/>
        </w:rPr>
      </w:pPr>
      <w:r w:rsidRPr="00333728">
        <w:rPr>
          <w:rFonts w:cs="Arial"/>
          <w:b/>
        </w:rPr>
        <w:t>1.</w:t>
      </w:r>
      <w:r>
        <w:rPr>
          <w:rFonts w:cs="Arial"/>
        </w:rPr>
        <w:t xml:space="preserve"> </w:t>
      </w:r>
      <w:r w:rsidRPr="00177057">
        <w:rPr>
          <w:rFonts w:cs="Arial"/>
        </w:rPr>
        <w:t xml:space="preserve">À partir de vos connaissances, expliquer ce qu’est un élément radioactif. </w:t>
      </w:r>
    </w:p>
    <w:p w:rsidR="00256238" w:rsidRPr="00177057" w:rsidRDefault="00AD54C0" w:rsidP="00333728">
      <w:pPr>
        <w:spacing w:after="240" w:line="276" w:lineRule="auto"/>
        <w:jc w:val="both"/>
        <w:rPr>
          <w:rFonts w:cs="Arial"/>
        </w:rPr>
      </w:pPr>
      <w:r w:rsidRPr="00333728">
        <w:rPr>
          <w:rFonts w:cs="Arial"/>
          <w:b/>
        </w:rPr>
        <w:t xml:space="preserve">2. </w:t>
      </w:r>
      <w:r w:rsidRPr="00177057">
        <w:rPr>
          <w:rFonts w:cs="Arial"/>
        </w:rPr>
        <w:t>Donner la définition de la demi-vie d’un élément radioactif.</w:t>
      </w:r>
    </w:p>
    <w:p w:rsidR="006F0471" w:rsidRPr="00177057" w:rsidRDefault="00AD54C0" w:rsidP="00DB29D7">
      <w:pPr>
        <w:spacing w:after="120" w:line="276" w:lineRule="auto"/>
        <w:jc w:val="both"/>
        <w:rPr>
          <w:rFonts w:cs="Arial"/>
        </w:rPr>
      </w:pPr>
      <w:r w:rsidRPr="00D368CA">
        <w:rPr>
          <w:rFonts w:cs="Arial"/>
          <w:b/>
        </w:rPr>
        <w:t>3.</w:t>
      </w:r>
      <w:r>
        <w:rPr>
          <w:rFonts w:cs="Arial"/>
        </w:rPr>
        <w:t xml:space="preserve"> </w:t>
      </w:r>
      <w:r w:rsidRPr="00177057">
        <w:rPr>
          <w:rFonts w:cs="Arial"/>
        </w:rPr>
        <w:t xml:space="preserve">À partir de l’exploitation du document 1, indiquer la bonne réponse sur votre copie : </w:t>
      </w:r>
    </w:p>
    <w:p w:rsidR="004E0BF7" w:rsidRPr="00172AE6" w:rsidRDefault="00AD54C0" w:rsidP="00D368CA">
      <w:pPr>
        <w:spacing w:after="0" w:line="276" w:lineRule="auto"/>
        <w:jc w:val="both"/>
        <w:rPr>
          <w:rFonts w:cs="Arial"/>
        </w:rPr>
      </w:pPr>
      <w:r w:rsidRPr="00172AE6">
        <w:rPr>
          <w:rFonts w:cs="Arial"/>
        </w:rPr>
        <w:t>La curiethérapie a été util</w:t>
      </w:r>
      <w:r w:rsidRPr="00172AE6">
        <w:rPr>
          <w:rFonts w:cs="Arial"/>
        </w:rPr>
        <w:t>isée dès le début du XX</w:t>
      </w:r>
      <w:r w:rsidRPr="00172AE6">
        <w:rPr>
          <w:rFonts w:cs="Arial"/>
          <w:vertAlign w:val="superscript"/>
        </w:rPr>
        <w:t xml:space="preserve">ème </w:t>
      </w:r>
      <w:r w:rsidRPr="00172AE6">
        <w:rPr>
          <w:rFonts w:cs="Arial"/>
        </w:rPr>
        <w:t>siècle pour soigner des cancers, car :</w:t>
      </w:r>
    </w:p>
    <w:p w:rsidR="004E0BF7" w:rsidRPr="00177057" w:rsidRDefault="00AD54C0" w:rsidP="00D368CA">
      <w:pPr>
        <w:spacing w:after="120" w:line="276" w:lineRule="auto"/>
        <w:ind w:firstLine="708"/>
        <w:jc w:val="both"/>
        <w:rPr>
          <w:rFonts w:cs="Arial"/>
        </w:rPr>
      </w:pPr>
      <w:r w:rsidRPr="00D368CA">
        <w:rPr>
          <w:rFonts w:cs="Arial"/>
          <w:b/>
        </w:rPr>
        <w:t>3a.</w:t>
      </w:r>
      <w:r>
        <w:rPr>
          <w:rFonts w:cs="Arial"/>
        </w:rPr>
        <w:t> </w:t>
      </w:r>
      <w:r w:rsidRPr="00177057">
        <w:rPr>
          <w:rFonts w:cs="Arial"/>
        </w:rPr>
        <w:t>Les rayonnements produits empêchent les récidives de la tumeur.</w:t>
      </w:r>
    </w:p>
    <w:p w:rsidR="004E0BF7" w:rsidRPr="00177057" w:rsidRDefault="00AD54C0" w:rsidP="00D368CA">
      <w:pPr>
        <w:spacing w:after="120" w:line="276" w:lineRule="auto"/>
        <w:ind w:firstLine="708"/>
        <w:jc w:val="both"/>
        <w:rPr>
          <w:rFonts w:cs="Arial"/>
        </w:rPr>
      </w:pPr>
      <w:r w:rsidRPr="00D368CA">
        <w:rPr>
          <w:rFonts w:cs="Arial"/>
          <w:b/>
        </w:rPr>
        <w:t>3b.</w:t>
      </w:r>
      <w:r>
        <w:rPr>
          <w:rFonts w:cs="Arial"/>
        </w:rPr>
        <w:t> </w:t>
      </w:r>
      <w:r w:rsidRPr="00177057">
        <w:rPr>
          <w:rFonts w:cs="Arial"/>
        </w:rPr>
        <w:t>Les rayonnements produits détruisent les cellules des tumeurs.</w:t>
      </w:r>
    </w:p>
    <w:p w:rsidR="004E0BF7" w:rsidRPr="00177057" w:rsidRDefault="00AD54C0" w:rsidP="00D368CA">
      <w:pPr>
        <w:spacing w:after="120" w:line="276" w:lineRule="auto"/>
        <w:ind w:left="708"/>
        <w:jc w:val="both"/>
        <w:rPr>
          <w:rFonts w:cs="Arial"/>
        </w:rPr>
      </w:pPr>
      <w:r w:rsidRPr="00D368CA">
        <w:rPr>
          <w:rFonts w:cs="Arial"/>
          <w:b/>
        </w:rPr>
        <w:t>3c.</w:t>
      </w:r>
      <w:r>
        <w:rPr>
          <w:rFonts w:cs="Arial"/>
        </w:rPr>
        <w:t> </w:t>
      </w:r>
      <w:r w:rsidRPr="00177057">
        <w:rPr>
          <w:rFonts w:cs="Arial"/>
        </w:rPr>
        <w:t>Les rayonnements produits pouvaient être facilement</w:t>
      </w:r>
      <w:r w:rsidRPr="00177057">
        <w:rPr>
          <w:rFonts w:cs="Arial"/>
        </w:rPr>
        <w:t xml:space="preserve"> dosés et localisés avec précision sur la tumeur.</w:t>
      </w:r>
    </w:p>
    <w:p w:rsidR="000E35B7" w:rsidRPr="00177057" w:rsidRDefault="00AD54C0" w:rsidP="00D368CA">
      <w:pPr>
        <w:spacing w:after="120" w:line="276" w:lineRule="auto"/>
        <w:ind w:left="708"/>
        <w:jc w:val="both"/>
        <w:rPr>
          <w:rFonts w:cs="Arial"/>
        </w:rPr>
      </w:pPr>
      <w:r w:rsidRPr="00D368CA">
        <w:rPr>
          <w:rFonts w:cs="Arial"/>
          <w:b/>
        </w:rPr>
        <w:t>3d.</w:t>
      </w:r>
      <w:r>
        <w:rPr>
          <w:rFonts w:cs="Arial"/>
        </w:rPr>
        <w:t> </w:t>
      </w:r>
      <w:r w:rsidRPr="00177057">
        <w:rPr>
          <w:rFonts w:cs="Arial"/>
        </w:rPr>
        <w:t>Les rayonnements produits provoquent uniquement une nécrose des cellules cancéreuses.</w:t>
      </w:r>
    </w:p>
    <w:p w:rsidR="00F15479" w:rsidRDefault="00AD54C0">
      <w:pPr>
        <w:spacing w:after="0" w:line="240" w:lineRule="auto"/>
      </w:pPr>
      <w:r>
        <w:br w:type="page"/>
      </w:r>
    </w:p>
    <w:p w:rsidR="00AC42EC" w:rsidRPr="00172AE6" w:rsidRDefault="00AD54C0" w:rsidP="00177057"/>
    <w:tbl>
      <w:tblPr>
        <w:tblStyle w:val="Grilledutableau"/>
        <w:tblW w:w="0" w:type="auto"/>
        <w:tblLook w:val="04A0" w:firstRow="1" w:lastRow="0" w:firstColumn="1" w:lastColumn="0" w:noHBand="0" w:noVBand="1"/>
      </w:tblPr>
      <w:tblGrid>
        <w:gridCol w:w="9060"/>
      </w:tblGrid>
      <w:tr w:rsidR="006F0471" w:rsidRPr="00172AE6" w:rsidTr="00177057">
        <w:trPr>
          <w:trHeight w:val="425"/>
        </w:trPr>
        <w:tc>
          <w:tcPr>
            <w:tcW w:w="9062" w:type="dxa"/>
          </w:tcPr>
          <w:p w:rsidR="00861802" w:rsidRPr="00177057" w:rsidRDefault="00AD54C0" w:rsidP="00F15479">
            <w:pPr>
              <w:spacing w:before="120" w:after="120" w:line="276" w:lineRule="auto"/>
              <w:rPr>
                <w:rFonts w:cs="Arial"/>
                <w:u w:val="single"/>
              </w:rPr>
            </w:pPr>
            <w:r w:rsidRPr="00177057">
              <w:rPr>
                <w:rFonts w:cs="Arial"/>
                <w:u w:val="single"/>
              </w:rPr>
              <w:t xml:space="preserve">Document 2. La méthode actuelle de curiethérapie de la prostate </w:t>
            </w:r>
          </w:p>
          <w:p w:rsidR="006F0471" w:rsidRPr="00172AE6" w:rsidRDefault="00AD54C0" w:rsidP="00F15479">
            <w:pPr>
              <w:spacing w:after="120" w:line="276" w:lineRule="auto"/>
              <w:jc w:val="both"/>
              <w:rPr>
                <w:rFonts w:cs="Arial"/>
                <w:color w:val="000000"/>
                <w:shd w:val="clear" w:color="auto" w:fill="FFFFFF"/>
              </w:rPr>
            </w:pPr>
            <w:r w:rsidRPr="00172AE6">
              <w:rPr>
                <w:rFonts w:cs="Arial"/>
                <w:color w:val="000000"/>
                <w:shd w:val="clear" w:color="auto" w:fill="FFFFFF"/>
              </w:rPr>
              <w:t xml:space="preserve">La curiethérapie de la prostate consiste à </w:t>
            </w:r>
            <w:r w:rsidRPr="00172AE6">
              <w:rPr>
                <w:rFonts w:cs="Arial"/>
                <w:color w:val="000000"/>
                <w:shd w:val="clear" w:color="auto" w:fill="FFFFFF"/>
              </w:rPr>
              <w:t>installer directement dans l’organe des implants radioactifs constitués d'une source radioactive enrobée dans une capsule de titane. Un radioélément utilisé est l'iode-125. De 40 à 130 implants sont installés dans la prostate, le nombre étant déterminé par</w:t>
            </w:r>
            <w:r w:rsidRPr="00172AE6">
              <w:rPr>
                <w:rFonts w:cs="Arial"/>
                <w:color w:val="000000"/>
                <w:shd w:val="clear" w:color="auto" w:fill="FFFFFF"/>
              </w:rPr>
              <w:t xml:space="preserve"> le volume de la prostate à traiter. Ces implants restent à demeure.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gridCol w:w="5272"/>
            </w:tblGrid>
            <w:tr w:rsidR="006F0471" w:rsidRPr="00172AE6" w:rsidTr="00E37EF5">
              <w:tc>
                <w:tcPr>
                  <w:tcW w:w="4531" w:type="dxa"/>
                  <w:vAlign w:val="center"/>
                </w:tcPr>
                <w:p w:rsidR="006F0471" w:rsidRPr="00172AE6" w:rsidRDefault="00AD54C0" w:rsidP="00172AE6">
                  <w:pPr>
                    <w:spacing w:line="276" w:lineRule="auto"/>
                    <w:rPr>
                      <w:rFonts w:cs="Arial"/>
                      <w:color w:val="000000"/>
                      <w:shd w:val="clear" w:color="auto" w:fill="FFFFFF"/>
                    </w:rPr>
                  </w:pPr>
                  <w:r w:rsidRPr="00172AE6">
                    <w:rPr>
                      <w:rFonts w:cs="Arial"/>
                      <w:noProof/>
                      <w:color w:val="000000"/>
                      <w:shd w:val="clear" w:color="auto" w:fill="FFFFFF"/>
                    </w:rPr>
                    <w:drawing>
                      <wp:inline distT="0" distB="0" distL="0" distR="0" wp14:anchorId="299F940E" wp14:editId="07762EB4">
                        <wp:extent cx="2219139" cy="1504950"/>
                        <wp:effectExtent l="0" t="0" r="0" b="0"/>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4">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223286" cy="1507762"/>
                                </a:xfrm>
                                <a:prstGeom prst="rect">
                                  <a:avLst/>
                                </a:prstGeom>
                                <a:noFill/>
                              </pic:spPr>
                            </pic:pic>
                          </a:graphicData>
                        </a:graphic>
                      </wp:inline>
                    </w:drawing>
                  </w:r>
                </w:p>
                <w:p w:rsidR="006F0471" w:rsidRPr="00177057" w:rsidRDefault="00AD54C0" w:rsidP="00B564C8">
                  <w:pPr>
                    <w:spacing w:after="120" w:line="276" w:lineRule="auto"/>
                    <w:jc w:val="both"/>
                    <w:rPr>
                      <w:rFonts w:cs="Arial"/>
                      <w:color w:val="000000"/>
                      <w:shd w:val="clear" w:color="auto" w:fill="FFFFFF"/>
                    </w:rPr>
                  </w:pPr>
                  <w:r w:rsidRPr="00177057">
                    <w:rPr>
                      <w:rFonts w:cs="Arial"/>
                      <w:color w:val="000000"/>
                      <w:shd w:val="clear" w:color="auto" w:fill="FFFFFF"/>
                    </w:rPr>
                    <w:t>Implants contenant de l’iode-125 utilisés en curiethérapie de la prostate</w:t>
                  </w:r>
                </w:p>
              </w:tc>
              <w:tc>
                <w:tcPr>
                  <w:tcW w:w="4531" w:type="dxa"/>
                  <w:vAlign w:val="center"/>
                </w:tcPr>
                <w:p w:rsidR="006F0471" w:rsidRPr="00172AE6" w:rsidRDefault="00AD54C0" w:rsidP="00172AE6">
                  <w:pPr>
                    <w:spacing w:line="276" w:lineRule="auto"/>
                    <w:rPr>
                      <w:rFonts w:cs="Arial"/>
                      <w:color w:val="000000"/>
                      <w:shd w:val="clear" w:color="auto" w:fill="FFFFFF"/>
                    </w:rPr>
                  </w:pPr>
                  <w:r w:rsidRPr="00172AE6">
                    <w:rPr>
                      <w:rFonts w:cs="Arial"/>
                      <w:noProof/>
                    </w:rPr>
                    <w:drawing>
                      <wp:inline distT="0" distB="0" distL="0" distR="0" wp14:anchorId="11B7B82B" wp14:editId="502115AC">
                        <wp:extent cx="3342997" cy="2295525"/>
                        <wp:effectExtent l="0" t="0" r="0" b="0"/>
                        <wp:docPr id="7" name="Image 7" descr="http://www.laradioactivite.com/site/images/ImplantsPerman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http://www.laradioactivite.com/site/images/ImplantsPermanents.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65431" cy="2310930"/>
                                </a:xfrm>
                                <a:prstGeom prst="rect">
                                  <a:avLst/>
                                </a:prstGeom>
                                <a:noFill/>
                                <a:ln>
                                  <a:noFill/>
                                </a:ln>
                              </pic:spPr>
                            </pic:pic>
                          </a:graphicData>
                        </a:graphic>
                      </wp:inline>
                    </w:drawing>
                  </w:r>
                </w:p>
                <w:p w:rsidR="006F0471" w:rsidRPr="00177057" w:rsidRDefault="00AD54C0" w:rsidP="00B564C8">
                  <w:pPr>
                    <w:spacing w:after="360" w:line="276" w:lineRule="auto"/>
                    <w:jc w:val="both"/>
                    <w:rPr>
                      <w:rFonts w:cs="Arial"/>
                      <w:color w:val="000000"/>
                      <w:shd w:val="clear" w:color="auto" w:fill="FFFFFF"/>
                    </w:rPr>
                  </w:pPr>
                  <w:r w:rsidRPr="00177057">
                    <w:rPr>
                      <w:rFonts w:cs="Arial"/>
                      <w:color w:val="000000"/>
                      <w:shd w:val="clear" w:color="auto" w:fill="FFFFFF"/>
                    </w:rPr>
                    <w:t>Radiographie du bassin d’un patient traité par curiethérapie. Les implants apparaissent sous forme de bâtonne</w:t>
                  </w:r>
                  <w:r w:rsidRPr="00177057">
                    <w:rPr>
                      <w:rFonts w:cs="Arial"/>
                      <w:color w:val="000000"/>
                      <w:shd w:val="clear" w:color="auto" w:fill="FFFFFF"/>
                    </w:rPr>
                    <w:t>ts blancs.</w:t>
                  </w:r>
                </w:p>
              </w:tc>
            </w:tr>
          </w:tbl>
          <w:p w:rsidR="006F0471" w:rsidRPr="00172AE6" w:rsidRDefault="00AD54C0" w:rsidP="00172AE6">
            <w:pPr>
              <w:spacing w:line="276" w:lineRule="auto"/>
              <w:rPr>
                <w:rFonts w:cs="Arial"/>
                <w:color w:val="000000"/>
                <w:shd w:val="clear" w:color="auto" w:fill="FFFFFF"/>
              </w:rPr>
            </w:pPr>
            <w:r w:rsidRPr="00172AE6">
              <w:rPr>
                <w:rFonts w:cs="Arial"/>
                <w:color w:val="000000"/>
                <w:shd w:val="clear" w:color="auto" w:fill="FFFFFF"/>
              </w:rPr>
              <w:t>Évolution de la radioactivité des implants en fonction du temps </w:t>
            </w:r>
          </w:p>
          <w:tbl>
            <w:tblPr>
              <w:tblStyle w:val="Grilledutableau"/>
              <w:tblW w:w="0" w:type="auto"/>
              <w:tblLook w:val="04A0" w:firstRow="1" w:lastRow="0" w:firstColumn="1" w:lastColumn="0" w:noHBand="0" w:noVBand="1"/>
            </w:tblPr>
            <w:tblGrid>
              <w:gridCol w:w="1863"/>
              <w:gridCol w:w="995"/>
              <w:gridCol w:w="996"/>
              <w:gridCol w:w="996"/>
              <w:gridCol w:w="996"/>
              <w:gridCol w:w="996"/>
              <w:gridCol w:w="996"/>
              <w:gridCol w:w="996"/>
            </w:tblGrid>
            <w:tr w:rsidR="00761DA9" w:rsidRPr="00172AE6" w:rsidTr="003C7D2B">
              <w:tc>
                <w:tcPr>
                  <w:tcW w:w="1864" w:type="dxa"/>
                  <w:vAlign w:val="center"/>
                </w:tcPr>
                <w:p w:rsidR="00761DA9" w:rsidRPr="00172AE6" w:rsidRDefault="00AD54C0" w:rsidP="00B564C8">
                  <w:pPr>
                    <w:spacing w:before="40" w:after="40" w:line="276" w:lineRule="auto"/>
                    <w:rPr>
                      <w:rFonts w:cs="Arial"/>
                      <w:color w:val="000000"/>
                      <w:shd w:val="clear" w:color="auto" w:fill="FFFFFF"/>
                    </w:rPr>
                  </w:pPr>
                  <w:r w:rsidRPr="00172AE6">
                    <w:rPr>
                      <w:rFonts w:cs="Arial"/>
                      <w:color w:val="000000"/>
                      <w:shd w:val="clear" w:color="auto" w:fill="FFFFFF"/>
                    </w:rPr>
                    <w:t>Pourcentage d</w:t>
                  </w:r>
                  <w:r>
                    <w:rPr>
                      <w:rFonts w:cs="Arial"/>
                      <w:color w:val="000000"/>
                      <w:shd w:val="clear" w:color="auto" w:fill="FFFFFF"/>
                    </w:rPr>
                    <w:t>e radio</w:t>
                  </w:r>
                  <w:r w:rsidRPr="00172AE6">
                    <w:rPr>
                      <w:rFonts w:cs="Arial"/>
                      <w:color w:val="000000"/>
                      <w:shd w:val="clear" w:color="auto" w:fill="FFFFFF"/>
                    </w:rPr>
                    <w:t>activité restante (%)</w:t>
                  </w:r>
                </w:p>
              </w:tc>
              <w:tc>
                <w:tcPr>
                  <w:tcW w:w="996" w:type="dxa"/>
                  <w:vAlign w:val="center"/>
                </w:tcPr>
                <w:p w:rsidR="00761DA9" w:rsidRPr="00172AE6" w:rsidRDefault="00AD54C0"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100</w:t>
                  </w:r>
                </w:p>
              </w:tc>
              <w:tc>
                <w:tcPr>
                  <w:tcW w:w="996" w:type="dxa"/>
                  <w:vAlign w:val="center"/>
                </w:tcPr>
                <w:p w:rsidR="00761DA9" w:rsidRPr="00172AE6" w:rsidRDefault="00AD54C0"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73</w:t>
                  </w:r>
                </w:p>
              </w:tc>
              <w:tc>
                <w:tcPr>
                  <w:tcW w:w="996" w:type="dxa"/>
                  <w:vAlign w:val="center"/>
                </w:tcPr>
                <w:p w:rsidR="00761DA9" w:rsidRPr="00172AE6" w:rsidRDefault="00AD54C0"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53</w:t>
                  </w:r>
                </w:p>
              </w:tc>
              <w:tc>
                <w:tcPr>
                  <w:tcW w:w="996" w:type="dxa"/>
                  <w:vAlign w:val="center"/>
                </w:tcPr>
                <w:p w:rsidR="00761DA9" w:rsidRPr="00172AE6" w:rsidRDefault="00AD54C0"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38</w:t>
                  </w:r>
                </w:p>
              </w:tc>
              <w:tc>
                <w:tcPr>
                  <w:tcW w:w="996" w:type="dxa"/>
                  <w:vAlign w:val="center"/>
                </w:tcPr>
                <w:p w:rsidR="00761DA9" w:rsidRPr="00172AE6" w:rsidRDefault="00AD54C0"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20</w:t>
                  </w:r>
                </w:p>
              </w:tc>
              <w:tc>
                <w:tcPr>
                  <w:tcW w:w="996" w:type="dxa"/>
                  <w:vAlign w:val="center"/>
                </w:tcPr>
                <w:p w:rsidR="00761DA9" w:rsidRPr="00172AE6" w:rsidRDefault="00AD54C0"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11</w:t>
                  </w:r>
                </w:p>
              </w:tc>
              <w:tc>
                <w:tcPr>
                  <w:tcW w:w="996" w:type="dxa"/>
                  <w:vAlign w:val="center"/>
                </w:tcPr>
                <w:p w:rsidR="00761DA9" w:rsidRPr="00172AE6" w:rsidRDefault="00AD54C0"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5</w:t>
                  </w:r>
                </w:p>
              </w:tc>
            </w:tr>
            <w:tr w:rsidR="00761DA9" w:rsidRPr="00172AE6" w:rsidTr="003C7D2B">
              <w:trPr>
                <w:trHeight w:val="575"/>
              </w:trPr>
              <w:tc>
                <w:tcPr>
                  <w:tcW w:w="1864" w:type="dxa"/>
                  <w:vAlign w:val="center"/>
                </w:tcPr>
                <w:p w:rsidR="00761DA9" w:rsidRPr="00172AE6" w:rsidRDefault="00AD54C0" w:rsidP="00B564C8">
                  <w:pPr>
                    <w:spacing w:before="40" w:after="40" w:line="276" w:lineRule="auto"/>
                    <w:rPr>
                      <w:rFonts w:cs="Arial"/>
                      <w:color w:val="000000"/>
                      <w:shd w:val="clear" w:color="auto" w:fill="FFFFFF"/>
                    </w:rPr>
                  </w:pPr>
                  <w:r w:rsidRPr="00172AE6">
                    <w:rPr>
                      <w:rFonts w:cs="Arial"/>
                      <w:color w:val="000000"/>
                      <w:shd w:val="clear" w:color="auto" w:fill="FFFFFF"/>
                    </w:rPr>
                    <w:t>Temps (semaines)</w:t>
                  </w:r>
                </w:p>
              </w:tc>
              <w:tc>
                <w:tcPr>
                  <w:tcW w:w="996" w:type="dxa"/>
                  <w:vAlign w:val="center"/>
                </w:tcPr>
                <w:p w:rsidR="00761DA9" w:rsidRPr="00172AE6" w:rsidRDefault="00AD54C0"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0</w:t>
                  </w:r>
                </w:p>
              </w:tc>
              <w:tc>
                <w:tcPr>
                  <w:tcW w:w="996" w:type="dxa"/>
                  <w:vAlign w:val="center"/>
                </w:tcPr>
                <w:p w:rsidR="00761DA9" w:rsidRPr="00172AE6" w:rsidRDefault="00AD54C0"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4</w:t>
                  </w:r>
                </w:p>
              </w:tc>
              <w:tc>
                <w:tcPr>
                  <w:tcW w:w="996" w:type="dxa"/>
                  <w:vAlign w:val="center"/>
                </w:tcPr>
                <w:p w:rsidR="00761DA9" w:rsidRPr="00172AE6" w:rsidRDefault="00AD54C0"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8</w:t>
                  </w:r>
                </w:p>
              </w:tc>
              <w:tc>
                <w:tcPr>
                  <w:tcW w:w="996" w:type="dxa"/>
                  <w:vAlign w:val="center"/>
                </w:tcPr>
                <w:p w:rsidR="00761DA9" w:rsidRPr="00172AE6" w:rsidRDefault="00AD54C0"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12</w:t>
                  </w:r>
                </w:p>
              </w:tc>
              <w:tc>
                <w:tcPr>
                  <w:tcW w:w="996" w:type="dxa"/>
                  <w:vAlign w:val="center"/>
                </w:tcPr>
                <w:p w:rsidR="00761DA9" w:rsidRPr="00172AE6" w:rsidRDefault="00AD54C0"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20</w:t>
                  </w:r>
                </w:p>
              </w:tc>
              <w:tc>
                <w:tcPr>
                  <w:tcW w:w="996" w:type="dxa"/>
                  <w:vAlign w:val="center"/>
                </w:tcPr>
                <w:p w:rsidR="00761DA9" w:rsidRPr="00172AE6" w:rsidRDefault="00AD54C0"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28</w:t>
                  </w:r>
                </w:p>
              </w:tc>
              <w:tc>
                <w:tcPr>
                  <w:tcW w:w="996" w:type="dxa"/>
                  <w:vAlign w:val="center"/>
                </w:tcPr>
                <w:p w:rsidR="00761DA9" w:rsidRPr="00172AE6" w:rsidRDefault="00AD54C0"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36</w:t>
                  </w:r>
                </w:p>
              </w:tc>
            </w:tr>
          </w:tbl>
          <w:p w:rsidR="006F0471" w:rsidRPr="00172AE6" w:rsidRDefault="00AD54C0" w:rsidP="003357C4">
            <w:pPr>
              <w:spacing w:before="240" w:after="120" w:line="276" w:lineRule="auto"/>
              <w:jc w:val="right"/>
              <w:rPr>
                <w:rFonts w:cs="Arial"/>
                <w:color w:val="000000"/>
                <w:shd w:val="clear" w:color="auto" w:fill="FFFFFF"/>
              </w:rPr>
            </w:pPr>
            <w:r w:rsidRPr="00B564C8">
              <w:rPr>
                <w:rFonts w:cs="Arial"/>
                <w:color w:val="000000"/>
                <w:sz w:val="22"/>
                <w:shd w:val="clear" w:color="auto" w:fill="FFFFFF"/>
              </w:rPr>
              <w:t xml:space="preserve">Source : d’après </w:t>
            </w:r>
            <w:r w:rsidRPr="00EF367F">
              <w:rPr>
                <w:rFonts w:cs="Arial"/>
                <w:sz w:val="22"/>
              </w:rPr>
              <w:t>http://www.laradioactivite.com/site/pages/Projet_Curietherapie.htm</w:t>
            </w:r>
          </w:p>
        </w:tc>
      </w:tr>
    </w:tbl>
    <w:p w:rsidR="00B564C8" w:rsidRDefault="00AD54C0" w:rsidP="00172AE6">
      <w:pPr>
        <w:spacing w:line="276" w:lineRule="auto"/>
        <w:rPr>
          <w:rFonts w:cs="Arial"/>
          <w:color w:val="000000"/>
          <w:shd w:val="clear" w:color="auto" w:fill="FFFFFF"/>
        </w:rPr>
      </w:pPr>
    </w:p>
    <w:p w:rsidR="00B564C8" w:rsidRDefault="00AD54C0">
      <w:pPr>
        <w:spacing w:after="0" w:line="240" w:lineRule="auto"/>
        <w:rPr>
          <w:rFonts w:cs="Arial"/>
          <w:color w:val="000000"/>
          <w:shd w:val="clear" w:color="auto" w:fill="FFFFFF"/>
        </w:rPr>
      </w:pPr>
      <w:r>
        <w:rPr>
          <w:rFonts w:cs="Arial"/>
          <w:color w:val="000000"/>
          <w:shd w:val="clear" w:color="auto" w:fill="FFFFFF"/>
        </w:rPr>
        <w:br w:type="page"/>
      </w:r>
    </w:p>
    <w:tbl>
      <w:tblPr>
        <w:tblStyle w:val="Grilledutableau"/>
        <w:tblW w:w="0" w:type="auto"/>
        <w:tblLook w:val="04A0" w:firstRow="1" w:lastRow="0" w:firstColumn="1" w:lastColumn="0" w:noHBand="0" w:noVBand="1"/>
      </w:tblPr>
      <w:tblGrid>
        <w:gridCol w:w="9060"/>
      </w:tblGrid>
      <w:tr w:rsidR="006F0471" w:rsidRPr="00172AE6" w:rsidTr="003E09E3">
        <w:tc>
          <w:tcPr>
            <w:tcW w:w="9060" w:type="dxa"/>
          </w:tcPr>
          <w:p w:rsidR="00861802" w:rsidRPr="00177057" w:rsidRDefault="00AD54C0" w:rsidP="003357C4">
            <w:pPr>
              <w:spacing w:before="120" w:after="120" w:line="276" w:lineRule="auto"/>
              <w:jc w:val="both"/>
              <w:rPr>
                <w:rFonts w:cs="Arial"/>
                <w:color w:val="000000"/>
                <w:u w:val="single"/>
                <w:shd w:val="clear" w:color="auto" w:fill="FFFFFF"/>
              </w:rPr>
            </w:pPr>
            <w:r w:rsidRPr="00177057">
              <w:rPr>
                <w:rFonts w:cs="Arial"/>
                <w:color w:val="000000"/>
                <w:u w:val="single"/>
                <w:shd w:val="clear" w:color="auto" w:fill="FFFFFF"/>
              </w:rPr>
              <w:lastRenderedPageBreak/>
              <w:t>Document 3. Radioprotection après la pose des implants radioactifs lors d’une curiethérapie de la prostate</w:t>
            </w:r>
          </w:p>
          <w:p w:rsidR="006F0471" w:rsidRPr="00172AE6" w:rsidRDefault="00AD54C0" w:rsidP="003E09E3">
            <w:pPr>
              <w:spacing w:after="60" w:line="276" w:lineRule="auto"/>
              <w:jc w:val="both"/>
              <w:rPr>
                <w:rFonts w:cs="Arial"/>
                <w:color w:val="000000"/>
                <w:shd w:val="clear" w:color="auto" w:fill="FFFFFF"/>
              </w:rPr>
            </w:pPr>
            <w:r w:rsidRPr="00172AE6">
              <w:rPr>
                <w:rFonts w:cs="Arial"/>
                <w:color w:val="000000"/>
                <w:shd w:val="clear" w:color="auto" w:fill="FFFFFF"/>
              </w:rPr>
              <w:t>La plupart des rayonnements émis par l'iode-125 ont beau être essentiellement absorbés dans l’organe à traiter, une fraction touche néanmoins des structures proches, comme le rectum ou la vessie par exemple. À cette inquiétude légitime pour le patient, s'a</w:t>
            </w:r>
            <w:r w:rsidRPr="00172AE6">
              <w:rPr>
                <w:rFonts w:cs="Arial"/>
                <w:color w:val="000000"/>
                <w:shd w:val="clear" w:color="auto" w:fill="FFFFFF"/>
              </w:rPr>
              <w:t xml:space="preserve">joute un risque pour l'entourage tant que la radioactivité n'a pas décru suffisamment : le patient est lui-même radioactif. Quelques précautions permettent de réduire le risque. Voici les conseils donnés par l’Institut National du Cancer : </w:t>
            </w:r>
          </w:p>
          <w:p w:rsidR="006F0471" w:rsidRPr="003357C4" w:rsidRDefault="00AD54C0" w:rsidP="003E09E3">
            <w:pPr>
              <w:spacing w:after="40" w:line="276" w:lineRule="auto"/>
              <w:jc w:val="both"/>
              <w:rPr>
                <w:rFonts w:cs="Arial"/>
                <w:i/>
                <w:color w:val="000000"/>
                <w:shd w:val="clear" w:color="auto" w:fill="FFFFFF"/>
              </w:rPr>
            </w:pPr>
            <w:r w:rsidRPr="003357C4">
              <w:rPr>
                <w:rFonts w:cs="Arial"/>
                <w:i/>
                <w:color w:val="000000"/>
                <w:shd w:val="clear" w:color="auto" w:fill="FFFFFF"/>
              </w:rPr>
              <w:t>« En cas de cur</w:t>
            </w:r>
            <w:r w:rsidRPr="003357C4">
              <w:rPr>
                <w:rFonts w:cs="Arial"/>
                <w:i/>
                <w:color w:val="000000"/>
                <w:shd w:val="clear" w:color="auto" w:fill="FFFFFF"/>
              </w:rPr>
              <w:t>iethérapie par implants permanents (iode-125), la radioactivité des sources implantées diminue progressivement dans le temps. Les risques pour l’entourage sont jugés inexistants, les rayonnements émis étant très peu pénétrants et donc arrêtés presque total</w:t>
            </w:r>
            <w:r w:rsidRPr="003357C4">
              <w:rPr>
                <w:rFonts w:cs="Arial"/>
                <w:i/>
                <w:color w:val="000000"/>
                <w:shd w:val="clear" w:color="auto" w:fill="FFFFFF"/>
              </w:rPr>
              <w:t>ement par le corps lui-même.</w:t>
            </w:r>
          </w:p>
          <w:p w:rsidR="006F0471" w:rsidRPr="00172AE6" w:rsidRDefault="00AD54C0" w:rsidP="003E09E3">
            <w:pPr>
              <w:spacing w:after="120" w:line="276" w:lineRule="auto"/>
              <w:jc w:val="both"/>
              <w:rPr>
                <w:rFonts w:cs="Arial"/>
                <w:color w:val="000000"/>
                <w:shd w:val="clear" w:color="auto" w:fill="FFFFFF"/>
              </w:rPr>
            </w:pPr>
            <w:r w:rsidRPr="003357C4">
              <w:rPr>
                <w:rFonts w:cs="Arial"/>
                <w:i/>
                <w:color w:val="000000"/>
                <w:shd w:val="clear" w:color="auto" w:fill="FFFFFF"/>
              </w:rPr>
              <w:t>Les contacts avec les autres personnes sont autorisés. Quelques précautions sont cependant nécessaires pendant les 6 mois qui suivent l’implantation. En pratique, vous devez notamment éviter les contacts directs et prolongés av</w:t>
            </w:r>
            <w:r w:rsidRPr="003357C4">
              <w:rPr>
                <w:rFonts w:cs="Arial"/>
                <w:i/>
                <w:color w:val="000000"/>
                <w:shd w:val="clear" w:color="auto" w:fill="FFFFFF"/>
              </w:rPr>
              <w:t>ec les jeunes enfants (par exemple, les prendre sur vos genoux) et les femmes enceintes.</w:t>
            </w:r>
            <w:r w:rsidRPr="00172AE6">
              <w:rPr>
                <w:rFonts w:cs="Arial"/>
                <w:color w:val="000000"/>
                <w:shd w:val="clear" w:color="auto" w:fill="FFFFFF"/>
              </w:rPr>
              <w:t> »</w:t>
            </w:r>
          </w:p>
          <w:p w:rsidR="00861802" w:rsidRPr="00172AE6" w:rsidRDefault="00AD54C0" w:rsidP="00EF367F">
            <w:pPr>
              <w:spacing w:after="120" w:line="276" w:lineRule="auto"/>
              <w:jc w:val="right"/>
              <w:rPr>
                <w:rFonts w:cs="Arial"/>
                <w:color w:val="000000"/>
                <w:shd w:val="clear" w:color="auto" w:fill="FFFFFF"/>
              </w:rPr>
            </w:pPr>
            <w:r w:rsidRPr="00EF367F">
              <w:rPr>
                <w:rFonts w:cs="Arial"/>
                <w:color w:val="000000"/>
                <w:sz w:val="22"/>
                <w:shd w:val="clear" w:color="auto" w:fill="FFFFFF"/>
              </w:rPr>
              <w:t xml:space="preserve">Source : d’après </w:t>
            </w:r>
            <w:r w:rsidRPr="00EF367F">
              <w:rPr>
                <w:rFonts w:cs="Arial"/>
                <w:sz w:val="22"/>
                <w:shd w:val="clear" w:color="auto" w:fill="FFFFFF"/>
              </w:rPr>
              <w:t>https://www.e-cancer.fr/Patients-et-proches/Les-cancers/Cancer-de-la-prostate/Curietherapie/Quel-deroulement</w:t>
            </w:r>
          </w:p>
        </w:tc>
      </w:tr>
    </w:tbl>
    <w:p w:rsidR="00AE1EBE" w:rsidRPr="00177057" w:rsidRDefault="00AD54C0" w:rsidP="00172AE6">
      <w:pPr>
        <w:spacing w:line="276" w:lineRule="auto"/>
        <w:rPr>
          <w:rFonts w:cs="Arial"/>
          <w:color w:val="000000"/>
          <w:shd w:val="clear" w:color="auto" w:fill="FFFFFF"/>
        </w:rPr>
      </w:pPr>
    </w:p>
    <w:p w:rsidR="004E0BF7" w:rsidRPr="00177057" w:rsidRDefault="00AD54C0" w:rsidP="003E09E3">
      <w:pPr>
        <w:spacing w:after="120" w:line="276" w:lineRule="auto"/>
        <w:jc w:val="both"/>
        <w:rPr>
          <w:rFonts w:cs="Arial"/>
        </w:rPr>
      </w:pPr>
      <w:r w:rsidRPr="00EF367F">
        <w:rPr>
          <w:rFonts w:cs="Arial"/>
          <w:b/>
        </w:rPr>
        <w:t>4.</w:t>
      </w:r>
      <w:r>
        <w:rPr>
          <w:rFonts w:cs="Arial"/>
        </w:rPr>
        <w:t xml:space="preserve"> </w:t>
      </w:r>
      <w:r w:rsidRPr="00177057">
        <w:rPr>
          <w:rFonts w:cs="Arial"/>
        </w:rPr>
        <w:t xml:space="preserve">À partir de l’exploitation des </w:t>
      </w:r>
      <w:r w:rsidRPr="00177057">
        <w:rPr>
          <w:rFonts w:cs="Arial"/>
        </w:rPr>
        <w:t>documents 2 et 3 et de vos connaissances :</w:t>
      </w:r>
    </w:p>
    <w:p w:rsidR="00A761EB" w:rsidRPr="00172AE6" w:rsidRDefault="00AD54C0" w:rsidP="003E09E3">
      <w:pPr>
        <w:spacing w:after="120" w:line="276" w:lineRule="auto"/>
        <w:jc w:val="both"/>
        <w:rPr>
          <w:rFonts w:cs="Arial"/>
        </w:rPr>
      </w:pPr>
      <w:r w:rsidRPr="006839E4">
        <w:rPr>
          <w:rFonts w:cs="Arial"/>
          <w:b/>
        </w:rPr>
        <w:t>4</w:t>
      </w:r>
      <w:r>
        <w:rPr>
          <w:rFonts w:cs="Arial"/>
          <w:b/>
        </w:rPr>
        <w:t>a</w:t>
      </w:r>
      <w:r w:rsidRPr="006839E4">
        <w:rPr>
          <w:rFonts w:cs="Arial"/>
          <w:b/>
        </w:rPr>
        <w:t>.</w:t>
      </w:r>
      <w:r w:rsidRPr="00172AE6">
        <w:rPr>
          <w:rFonts w:cs="Arial"/>
        </w:rPr>
        <w:t xml:space="preserve"> Réaliser sur le document en annexe la courbe de décroissance radioactive de l’iode-125 représentant le pourcentage de l’activité restante en fonction du temps.</w:t>
      </w:r>
    </w:p>
    <w:p w:rsidR="001C3433" w:rsidRPr="00172AE6" w:rsidRDefault="00AD54C0" w:rsidP="003E09E3">
      <w:pPr>
        <w:spacing w:after="120" w:line="276" w:lineRule="auto"/>
        <w:jc w:val="both"/>
        <w:rPr>
          <w:rFonts w:cs="Arial"/>
        </w:rPr>
      </w:pPr>
      <w:r w:rsidRPr="006839E4">
        <w:rPr>
          <w:rFonts w:cs="Arial"/>
          <w:b/>
        </w:rPr>
        <w:t>4b.</w:t>
      </w:r>
      <w:r w:rsidRPr="00172AE6">
        <w:rPr>
          <w:rFonts w:cs="Arial"/>
        </w:rPr>
        <w:t xml:space="preserve"> Déterminer le temps de demi-vie de l’iode-125</w:t>
      </w:r>
      <w:r w:rsidRPr="00172AE6">
        <w:rPr>
          <w:rFonts w:cs="Arial"/>
        </w:rPr>
        <w:t>.</w:t>
      </w:r>
    </w:p>
    <w:p w:rsidR="004E0BF7" w:rsidRPr="00172AE6" w:rsidRDefault="00AD54C0" w:rsidP="003E09E3">
      <w:pPr>
        <w:spacing w:after="120" w:line="276" w:lineRule="auto"/>
        <w:jc w:val="both"/>
        <w:rPr>
          <w:rFonts w:cs="Arial"/>
        </w:rPr>
      </w:pPr>
      <w:r w:rsidRPr="006839E4">
        <w:rPr>
          <w:rFonts w:cs="Arial"/>
          <w:b/>
        </w:rPr>
        <w:t>4c.</w:t>
      </w:r>
      <w:r w:rsidRPr="00172AE6">
        <w:rPr>
          <w:rFonts w:cs="Arial"/>
        </w:rPr>
        <w:t xml:space="preserve"> L’activité des implants utilisés en curiethérapie est considérée comme faible lorsque l’activité restante est inférieure à 15 % de l’activité initiale. Déterminer au bout de combien de temps les implants auront une activité faible.</w:t>
      </w:r>
    </w:p>
    <w:p w:rsidR="00177057" w:rsidRDefault="00AD54C0" w:rsidP="00EF367F">
      <w:pPr>
        <w:spacing w:after="240" w:line="276" w:lineRule="auto"/>
        <w:jc w:val="both"/>
        <w:rPr>
          <w:rFonts w:cs="Arial"/>
        </w:rPr>
      </w:pPr>
      <w:r w:rsidRPr="006839E4">
        <w:rPr>
          <w:rFonts w:cs="Arial"/>
          <w:b/>
        </w:rPr>
        <w:t>4d.</w:t>
      </w:r>
      <w:r w:rsidRPr="00172AE6">
        <w:rPr>
          <w:rFonts w:cs="Arial"/>
        </w:rPr>
        <w:t xml:space="preserve"> Justifier la d</w:t>
      </w:r>
      <w:r w:rsidRPr="00172AE6">
        <w:rPr>
          <w:rFonts w:cs="Arial"/>
        </w:rPr>
        <w:t>urée des précautions à prendre par le patient concernant son entourage.</w:t>
      </w:r>
    </w:p>
    <w:p w:rsidR="00BB7921" w:rsidRPr="00177057" w:rsidRDefault="00AD54C0" w:rsidP="006839E4">
      <w:pPr>
        <w:spacing w:line="276" w:lineRule="auto"/>
        <w:jc w:val="both"/>
        <w:rPr>
          <w:rFonts w:cs="Arial"/>
        </w:rPr>
      </w:pPr>
      <w:r w:rsidRPr="006839E4">
        <w:rPr>
          <w:rFonts w:cs="Arial"/>
          <w:b/>
        </w:rPr>
        <w:t>5.</w:t>
      </w:r>
      <w:r>
        <w:rPr>
          <w:rFonts w:cs="Arial"/>
        </w:rPr>
        <w:t xml:space="preserve"> </w:t>
      </w:r>
      <w:r w:rsidRPr="00177057">
        <w:rPr>
          <w:rFonts w:cs="Arial"/>
        </w:rPr>
        <w:t>À l’aide de l’ensemble des documents, donner un intérêt d’utiliser l’iode-125 plutôt que le radium pour la curiethérapie. Une réponse argumentée est attendue.</w:t>
      </w:r>
      <w:r>
        <w:br w:type="page"/>
      </w:r>
    </w:p>
    <w:p w:rsidR="00CB7F63" w:rsidRDefault="00AD54C0" w:rsidP="00CB7F63">
      <w:pPr>
        <w:spacing w:after="240"/>
        <w:jc w:val="center"/>
        <w:rPr>
          <w:b/>
          <w:sz w:val="28"/>
          <w:u w:val="single"/>
        </w:rPr>
      </w:pPr>
      <w:r w:rsidRPr="00B317F9">
        <w:rPr>
          <w:b/>
          <w:sz w:val="32"/>
          <w:u w:val="single"/>
        </w:rPr>
        <w:lastRenderedPageBreak/>
        <w:t>Document réponse à re</w:t>
      </w:r>
      <w:r w:rsidRPr="00B317F9">
        <w:rPr>
          <w:b/>
          <w:sz w:val="32"/>
          <w:u w:val="single"/>
        </w:rPr>
        <w:t>ndre avec la copie</w:t>
      </w:r>
    </w:p>
    <w:p w:rsidR="00CB7F63" w:rsidRDefault="00AD54C0" w:rsidP="00CB7F63">
      <w:pPr>
        <w:spacing w:after="120"/>
        <w:rPr>
          <w:b/>
          <w:sz w:val="28"/>
        </w:rPr>
      </w:pPr>
      <w:r>
        <w:rPr>
          <w:b/>
          <w:sz w:val="28"/>
        </w:rPr>
        <w:t>Exercice 3</w:t>
      </w:r>
    </w:p>
    <w:p w:rsidR="00CB7F63" w:rsidRPr="6FAB966F" w:rsidRDefault="00AD54C0" w:rsidP="00CB7F63">
      <w:pPr>
        <w:spacing w:after="240"/>
        <w:rPr>
          <w:rFonts w:cs="Arial"/>
        </w:rPr>
      </w:pPr>
      <w:r>
        <w:rPr>
          <w:b/>
          <w:sz w:val="28"/>
        </w:rPr>
        <w:t>De la radiumthérapie à la curiethérapie</w:t>
      </w:r>
    </w:p>
    <w:p w:rsidR="00CB7F63" w:rsidRDefault="00AD54C0" w:rsidP="00CB7F63">
      <w:pPr>
        <w:rPr>
          <w:rFonts w:cs="Arial"/>
        </w:rPr>
      </w:pPr>
    </w:p>
    <w:p w:rsidR="00BD0500" w:rsidRPr="00BD0500" w:rsidRDefault="00AD54C0" w:rsidP="00CB7F63">
      <w:pPr>
        <w:rPr>
          <w:rFonts w:cs="Arial"/>
        </w:rPr>
      </w:pPr>
      <w:r>
        <w:rPr>
          <w:rFonts w:cs="Arial"/>
        </w:rPr>
        <w:t>Q</w:t>
      </w:r>
      <w:r w:rsidRPr="6FAB966F">
        <w:rPr>
          <w:rFonts w:cs="Arial"/>
        </w:rPr>
        <w:t>uestion 4a)</w:t>
      </w:r>
    </w:p>
    <w:p w:rsidR="00BD0500" w:rsidRDefault="00AD54C0"/>
    <w:p w:rsidR="00853824" w:rsidRDefault="00AD54C0" w:rsidP="00CB7F63">
      <w:pPr>
        <w:jc w:val="center"/>
      </w:pPr>
      <w:r w:rsidRPr="00286D7C">
        <w:rPr>
          <w:rFonts w:cs="Arial"/>
          <w:noProof/>
        </w:rPr>
        <w:drawing>
          <wp:inline distT="0" distB="0" distL="0" distR="0" wp14:anchorId="5216A2C0" wp14:editId="577F7612">
            <wp:extent cx="5486400" cy="3200400"/>
            <wp:effectExtent l="0" t="0" r="12700" b="12700"/>
            <wp:docPr id="8"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sectPr w:rsidR="00853824" w:rsidSect="00E61EB3">
      <w:headerReference w:type="even" r:id="rId17"/>
      <w:headerReference w:type="default" r:id="rId18"/>
      <w:footerReference w:type="even" r:id="rId19"/>
      <w:footerReference w:type="default" r:id="rId20"/>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26F" w:rsidRDefault="009B126F" w:rsidP="0053612B">
      <w:pPr>
        <w:spacing w:after="0" w:line="240" w:lineRule="auto"/>
      </w:pPr>
      <w:r>
        <w:separator/>
      </w:r>
    </w:p>
  </w:endnote>
  <w:endnote w:type="continuationSeparator" w:id="0">
    <w:p w:rsidR="009B126F" w:rsidRDefault="009B126F" w:rsidP="0053612B">
      <w:pPr>
        <w:spacing w:after="0" w:line="240" w:lineRule="auto"/>
      </w:pPr>
      <w:r>
        <w:continuationSeparator/>
      </w:r>
    </w:p>
  </w:endnote>
  <w:endnote w:type="continuationNotice" w:id="1">
    <w:p w:rsidR="009B126F" w:rsidRDefault="009B12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0"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D54C0" w:rsidRPr="00AD54C0">
      <w:rPr>
        <w:noProof/>
        <w:color w:val="000000" w:themeColor="text1"/>
        <w:sz w:val="20"/>
      </w:rPr>
      <w:t>4</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D54C0" w:rsidRPr="00AD54C0">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D54C0" w:rsidRPr="00AD54C0">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D54C0" w:rsidRPr="00AD54C0">
      <w:rPr>
        <w:noProof/>
        <w:color w:val="000000" w:themeColor="text1"/>
        <w:sz w:val="20"/>
      </w:rPr>
      <w:t>12</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26F" w:rsidRDefault="009B126F" w:rsidP="0053612B">
      <w:pPr>
        <w:spacing w:after="0" w:line="240" w:lineRule="auto"/>
      </w:pPr>
      <w:r>
        <w:separator/>
      </w:r>
    </w:p>
  </w:footnote>
  <w:footnote w:type="continuationSeparator" w:id="0">
    <w:p w:rsidR="009B126F" w:rsidRDefault="009B126F" w:rsidP="0053612B">
      <w:pPr>
        <w:spacing w:after="0" w:line="240" w:lineRule="auto"/>
      </w:pPr>
      <w:r>
        <w:continuationSeparator/>
      </w:r>
    </w:p>
  </w:footnote>
  <w:footnote w:type="continuationNotice" w:id="1">
    <w:p w:rsidR="009B126F" w:rsidRDefault="009B12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2"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1"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5530D"/>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B126F"/>
    <w:rsid w:val="009D1A0F"/>
    <w:rsid w:val="009D7FE0"/>
    <w:rsid w:val="009E0FEA"/>
    <w:rsid w:val="009F7232"/>
    <w:rsid w:val="00A61AC9"/>
    <w:rsid w:val="00A76AD3"/>
    <w:rsid w:val="00A97A0B"/>
    <w:rsid w:val="00AB4BAE"/>
    <w:rsid w:val="00AD38CA"/>
    <w:rsid w:val="00AD54C0"/>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package" Target="../embeddings/Feuille_de_calcul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0"/>
          <c:order val="0"/>
          <c:tx>
            <c:strRef>
              <c:f>Feuil1!$B$1</c:f>
              <c:strCache>
                <c:ptCount val="1"/>
                <c:pt idx="0">
                  <c:v>Valeur des Y</c:v>
                </c:pt>
              </c:strCache>
            </c:strRef>
          </c:tx>
          <c:spPr>
            <a:ln w="25400" cap="rnd">
              <a:noFill/>
              <a:round/>
            </a:ln>
            <a:effectLst/>
          </c:spPr>
          <c:marker>
            <c:symbol val="circle"/>
            <c:size val="5"/>
            <c:spPr>
              <a:noFill/>
              <a:ln w="9525">
                <a:noFill/>
                <a:round/>
              </a:ln>
              <a:effectLst/>
            </c:spPr>
          </c:marker>
          <c:xVal>
            <c:numRef>
              <c:f>Feuil1!$A$2:$A$8</c:f>
              <c:numCache>
                <c:formatCode>General</c:formatCode>
                <c:ptCount val="7"/>
                <c:pt idx="0">
                  <c:v>0</c:v>
                </c:pt>
                <c:pt idx="1">
                  <c:v>4</c:v>
                </c:pt>
                <c:pt idx="2">
                  <c:v>8</c:v>
                </c:pt>
                <c:pt idx="3">
                  <c:v>12</c:v>
                </c:pt>
                <c:pt idx="4">
                  <c:v>20</c:v>
                </c:pt>
                <c:pt idx="5">
                  <c:v>28</c:v>
                </c:pt>
                <c:pt idx="6">
                  <c:v>36</c:v>
                </c:pt>
              </c:numCache>
            </c:numRef>
          </c:xVal>
          <c:yVal>
            <c:numRef>
              <c:f>Feuil1!$B$2:$B$8</c:f>
              <c:numCache>
                <c:formatCode>General</c:formatCode>
                <c:ptCount val="7"/>
                <c:pt idx="0">
                  <c:v>100</c:v>
                </c:pt>
                <c:pt idx="1">
                  <c:v>73</c:v>
                </c:pt>
                <c:pt idx="2">
                  <c:v>53</c:v>
                </c:pt>
                <c:pt idx="3">
                  <c:v>38</c:v>
                </c:pt>
                <c:pt idx="4">
                  <c:v>20</c:v>
                </c:pt>
                <c:pt idx="5">
                  <c:v>11</c:v>
                </c:pt>
                <c:pt idx="6">
                  <c:v>5</c:v>
                </c:pt>
              </c:numCache>
            </c:numRef>
          </c:yVal>
          <c:smooth val="0"/>
          <c:extLst>
            <c:ext xmlns:c16="http://schemas.microsoft.com/office/drawing/2014/chart" uri="{C3380CC4-5D6E-409C-BE32-E72D297353CC}">
              <c16:uniqueId val="{00000000-6190-4BE0-A5B6-8D290AA909EA}"/>
            </c:ext>
          </c:extLst>
        </c:ser>
        <c:dLbls>
          <c:showLegendKey val="0"/>
          <c:showVal val="0"/>
          <c:showCatName val="0"/>
          <c:showSerName val="0"/>
          <c:showPercent val="0"/>
          <c:showBubbleSize val="0"/>
        </c:dLbls>
        <c:axId val="121420448"/>
        <c:axId val="121414848"/>
      </c:scatterChart>
      <c:valAx>
        <c:axId val="121420448"/>
        <c:scaling>
          <c:orientation val="minMax"/>
          <c:max val="36"/>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fr-FR"/>
                  <a:t>Temps</a:t>
                </a:r>
                <a:r>
                  <a:rPr lang="fr-FR" baseline="0"/>
                  <a:t> (en semaine)</a:t>
                </a:r>
                <a:endParaRPr lang="fr-FR"/>
              </a:p>
            </c:rich>
          </c:tx>
          <c:layout/>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fr-FR"/>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121414848"/>
        <c:crosses val="autoZero"/>
        <c:crossBetween val="midCat"/>
        <c:majorUnit val="4"/>
      </c:valAx>
      <c:valAx>
        <c:axId val="121414848"/>
        <c:scaling>
          <c:orientation val="minMax"/>
          <c:max val="100"/>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fr-FR"/>
                  <a:t>% de radioactivité restante</a:t>
                </a:r>
                <a:r>
                  <a:rPr lang="fr-FR" baseline="0"/>
                  <a:t> </a:t>
                </a:r>
                <a:endParaRPr lang="fr-FR"/>
              </a:p>
            </c:rich>
          </c:tx>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fr-FR"/>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12142044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2449</Words>
  <Characters>13472</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