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C25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C25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C25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AC2549">
              <w:rPr>
                <w:rFonts w:eastAsia="Times New Roman"/>
                <w:noProof/>
                <w:color w:val="000000" w:themeColor="text1"/>
                <w:sz w:val="20"/>
                <w:szCs w:val="22"/>
              </w:rPr>
              <w:t>13</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C9560C" w:rsidRDefault="00AC2549" w:rsidP="00C9560C">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0E2C8B" w:rsidRPr="00D87AD1" w:rsidRDefault="00AC2549" w:rsidP="000E2C8B">
      <w:pPr>
        <w:spacing w:after="120"/>
        <w:rPr>
          <w:b/>
          <w:sz w:val="22"/>
        </w:rPr>
      </w:pPr>
      <w:r>
        <w:rPr>
          <w:b/>
          <w:sz w:val="28"/>
        </w:rPr>
        <w:t>Gestion d’un parc animalier</w:t>
      </w:r>
    </w:p>
    <w:p w:rsidR="008609D6" w:rsidRPr="000E2C8B" w:rsidRDefault="00AC2549" w:rsidP="000E2C8B">
      <w:pPr>
        <w:spacing w:after="0"/>
        <w:rPr>
          <w:i/>
        </w:rPr>
      </w:pPr>
      <w:r w:rsidRPr="00D74F67">
        <w:rPr>
          <w:i/>
        </w:rPr>
        <w:t xml:space="preserve">Sur </w:t>
      </w:r>
      <w:r>
        <w:rPr>
          <w:i/>
        </w:rPr>
        <w:t>8</w:t>
      </w:r>
      <w:r w:rsidRPr="00D74F67">
        <w:rPr>
          <w:i/>
        </w:rPr>
        <w:t xml:space="preserve"> points</w:t>
      </w:r>
    </w:p>
    <w:p w:rsidR="008609D6" w:rsidRPr="009825E2" w:rsidRDefault="00AC2549" w:rsidP="009825E2">
      <w:pPr>
        <w:shd w:val="clear" w:color="auto" w:fill="FFFFFF"/>
        <w:spacing w:after="0" w:line="276" w:lineRule="auto"/>
        <w:rPr>
          <w:rFonts w:eastAsia="Arial" w:cs="Arial"/>
        </w:rPr>
      </w:pPr>
    </w:p>
    <w:p w:rsidR="009203AF" w:rsidRPr="006F1638" w:rsidRDefault="00AC2549" w:rsidP="00906BD0">
      <w:pPr>
        <w:pStyle w:val="Paragraphedeliste"/>
        <w:spacing w:before="120" w:after="480" w:line="288" w:lineRule="auto"/>
        <w:ind w:left="0"/>
        <w:contextualSpacing w:val="0"/>
        <w:jc w:val="both"/>
        <w:rPr>
          <w:rFonts w:ascii="Arial" w:hAnsi="Arial" w:cs="Arial"/>
          <w:b/>
          <w:sz w:val="24"/>
          <w:szCs w:val="24"/>
        </w:rPr>
      </w:pPr>
      <w:r w:rsidRPr="006F1638">
        <w:rPr>
          <w:rFonts w:ascii="Arial" w:hAnsi="Arial" w:cs="Arial"/>
          <w:b/>
          <w:sz w:val="24"/>
          <w:szCs w:val="24"/>
        </w:rPr>
        <w:t xml:space="preserve">Les </w:t>
      </w:r>
      <w:r w:rsidRPr="006F1638">
        <w:rPr>
          <w:rFonts w:ascii="Arial" w:hAnsi="Arial" w:cs="Arial"/>
          <w:b/>
          <w:sz w:val="24"/>
          <w:szCs w:val="24"/>
        </w:rPr>
        <w:t>trois parties</w:t>
      </w:r>
      <w:r w:rsidRPr="006F1638">
        <w:rPr>
          <w:rFonts w:ascii="Arial" w:hAnsi="Arial" w:cs="Arial"/>
          <w:b/>
          <w:sz w:val="24"/>
          <w:szCs w:val="24"/>
        </w:rPr>
        <w:t xml:space="preserve"> peuvent être</w:t>
      </w:r>
      <w:r w:rsidRPr="006F1638">
        <w:rPr>
          <w:rFonts w:ascii="Arial" w:hAnsi="Arial" w:cs="Arial"/>
          <w:b/>
          <w:sz w:val="24"/>
          <w:szCs w:val="24"/>
        </w:rPr>
        <w:t xml:space="preserve"> traitées indépendamment</w:t>
      </w:r>
      <w:r w:rsidRPr="006F1638">
        <w:rPr>
          <w:rFonts w:ascii="Arial" w:hAnsi="Arial" w:cs="Arial"/>
          <w:b/>
          <w:sz w:val="24"/>
          <w:szCs w:val="24"/>
        </w:rPr>
        <w:t>.</w:t>
      </w:r>
    </w:p>
    <w:p w:rsidR="009203AF" w:rsidRPr="006F1638" w:rsidRDefault="00AC2549" w:rsidP="004B13C6">
      <w:pPr>
        <w:pStyle w:val="Paragraphedeliste"/>
        <w:spacing w:before="360" w:after="240" w:line="276" w:lineRule="auto"/>
        <w:ind w:left="0"/>
        <w:contextualSpacing w:val="0"/>
        <w:jc w:val="both"/>
        <w:rPr>
          <w:rFonts w:ascii="Arial" w:hAnsi="Arial" w:cs="Arial"/>
          <w:b/>
          <w:sz w:val="24"/>
          <w:szCs w:val="24"/>
        </w:rPr>
      </w:pPr>
      <w:r w:rsidRPr="006F1638">
        <w:rPr>
          <w:rFonts w:ascii="Arial" w:hAnsi="Arial" w:cs="Arial"/>
          <w:b/>
          <w:sz w:val="24"/>
          <w:szCs w:val="24"/>
        </w:rPr>
        <w:t>Partie A</w:t>
      </w:r>
    </w:p>
    <w:p w:rsidR="009203AF" w:rsidRPr="006F1638" w:rsidRDefault="00AC2549" w:rsidP="00A37A0A">
      <w:pPr>
        <w:pStyle w:val="Paragraphedeliste"/>
        <w:pBdr>
          <w:top w:val="none" w:sz="0" w:space="0" w:color="auto"/>
          <w:left w:val="none" w:sz="0" w:space="0" w:color="auto"/>
          <w:bottom w:val="none" w:sz="0" w:space="0" w:color="auto"/>
          <w:right w:val="none" w:sz="0" w:space="0" w:color="auto"/>
          <w:between w:val="none" w:sz="0" w:space="0" w:color="auto"/>
        </w:pBdr>
        <w:spacing w:after="120" w:line="276" w:lineRule="auto"/>
        <w:ind w:left="0"/>
        <w:contextualSpacing w:val="0"/>
        <w:jc w:val="both"/>
        <w:rPr>
          <w:rFonts w:ascii="Arial" w:hAnsi="Arial" w:cs="Arial"/>
          <w:sz w:val="24"/>
          <w:szCs w:val="24"/>
        </w:rPr>
      </w:pPr>
      <w:r w:rsidRPr="006F1638">
        <w:rPr>
          <w:rFonts w:ascii="Arial" w:hAnsi="Arial" w:cs="Arial"/>
          <w:sz w:val="24"/>
          <w:szCs w:val="24"/>
        </w:rPr>
        <w:t>En janvier 2022</w:t>
      </w:r>
      <w:r w:rsidRPr="006F1638">
        <w:rPr>
          <w:rFonts w:ascii="Arial" w:eastAsiaTheme="minorEastAsia" w:hAnsi="Arial" w:cs="Arial"/>
          <w:sz w:val="24"/>
          <w:szCs w:val="24"/>
        </w:rPr>
        <w:t xml:space="preserve">, </w:t>
      </w:r>
      <w:r w:rsidRPr="006F1638">
        <w:rPr>
          <w:rFonts w:ascii="Arial" w:hAnsi="Arial" w:cs="Arial"/>
          <w:sz w:val="24"/>
          <w:szCs w:val="24"/>
        </w:rPr>
        <w:t xml:space="preserve">on dénombre, dans un parc animalier, </w:t>
      </w:r>
      <m:oMath>
        <m:r>
          <w:rPr>
            <w:rFonts w:ascii="Cambria Math" w:hAnsi="Cambria Math" w:cs="Arial"/>
            <w:sz w:val="24"/>
            <w:szCs w:val="24"/>
          </w:rPr>
          <m:t>27</m:t>
        </m:r>
      </m:oMath>
      <w:r w:rsidRPr="006F1638">
        <w:rPr>
          <w:rFonts w:ascii="Arial" w:eastAsiaTheme="minorEastAsia" w:hAnsi="Arial" w:cs="Arial"/>
          <w:sz w:val="24"/>
          <w:szCs w:val="24"/>
        </w:rPr>
        <w:t xml:space="preserve"> sangliers</w:t>
      </w:r>
      <w:r w:rsidRPr="006F1638">
        <w:rPr>
          <w:rFonts w:ascii="Arial" w:hAnsi="Arial" w:cs="Arial"/>
          <w:sz w:val="24"/>
          <w:szCs w:val="24"/>
        </w:rPr>
        <w:t xml:space="preserve">. Comme leur nombre peut s’accroître très rapidement, la direction du parc fait en sorte que la population de sanglier augmente de </w:t>
      </w:r>
      <m:oMath>
        <m:r>
          <w:rPr>
            <w:rFonts w:ascii="Cambria Math" w:hAnsi="Cambria Math" w:cs="Arial"/>
            <w:sz w:val="24"/>
            <w:szCs w:val="24"/>
          </w:rPr>
          <m:t>5</m:t>
        </m:r>
      </m:oMath>
      <w:r w:rsidRPr="006F1638">
        <w:rPr>
          <w:rFonts w:ascii="Arial" w:eastAsiaTheme="minorEastAsia" w:hAnsi="Arial" w:cs="Arial"/>
          <w:sz w:val="24"/>
          <w:szCs w:val="24"/>
        </w:rPr>
        <w:t xml:space="preserve"> unités tous les </w:t>
      </w:r>
      <w:r w:rsidRPr="006F1638">
        <w:rPr>
          <w:rFonts w:ascii="Arial" w:hAnsi="Arial" w:cs="Arial"/>
          <w:sz w:val="24"/>
          <w:szCs w:val="24"/>
        </w:rPr>
        <w:t>1</w:t>
      </w:r>
      <w:r w:rsidRPr="006F1638">
        <w:rPr>
          <w:rFonts w:ascii="Arial" w:hAnsi="Arial" w:cs="Arial"/>
          <w:sz w:val="24"/>
          <w:szCs w:val="24"/>
          <w:vertAlign w:val="superscript"/>
        </w:rPr>
        <w:t>er</w:t>
      </w:r>
      <w:r w:rsidRPr="006F1638">
        <w:rPr>
          <w:rFonts w:ascii="Arial" w:hAnsi="Arial" w:cs="Arial"/>
          <w:sz w:val="24"/>
          <w:szCs w:val="24"/>
        </w:rPr>
        <w:t xml:space="preserve"> janvier par rapport à l’année précédente.</w:t>
      </w:r>
    </w:p>
    <w:p w:rsidR="009203AF" w:rsidRPr="006F1638" w:rsidRDefault="00AC2549" w:rsidP="00A37A0A">
      <w:pPr>
        <w:pStyle w:val="Paragraphedeliste"/>
        <w:spacing w:after="120" w:line="276" w:lineRule="auto"/>
        <w:ind w:left="0"/>
        <w:contextualSpacing w:val="0"/>
        <w:jc w:val="both"/>
        <w:rPr>
          <w:rFonts w:ascii="Arial" w:eastAsiaTheme="minorEastAsia" w:hAnsi="Arial" w:cs="Arial"/>
          <w:sz w:val="24"/>
          <w:szCs w:val="24"/>
        </w:rPr>
      </w:pPr>
      <w:r w:rsidRPr="006F1638">
        <w:rPr>
          <w:rFonts w:ascii="Arial" w:hAnsi="Arial" w:cs="Arial"/>
          <w:sz w:val="24"/>
          <w:szCs w:val="24"/>
        </w:rPr>
        <w:t>On représente le nombre de sangliers dans ce parc par une sui</w:t>
      </w:r>
      <w:r w:rsidRPr="006F1638">
        <w:rPr>
          <w:rFonts w:ascii="Arial" w:hAnsi="Arial" w:cs="Arial"/>
          <w:sz w:val="24"/>
          <w:szCs w:val="24"/>
        </w:rPr>
        <w:t xml:space="preserve">te </w:t>
      </w:r>
      <m:oMath>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u</m:t>
            </m:r>
          </m:e>
          <m:sub>
            <m:r>
              <w:rPr>
                <w:rFonts w:ascii="Cambria Math" w:hAnsi="Cambria Math" w:cs="Arial"/>
                <w:sz w:val="24"/>
                <w:szCs w:val="24"/>
              </w:rPr>
              <m:t>n</m:t>
            </m:r>
          </m:sub>
        </m:sSub>
        <m:r>
          <w:rPr>
            <w:rFonts w:ascii="Cambria Math" w:hAnsi="Cambria Math" w:cs="Arial"/>
            <w:sz w:val="24"/>
            <w:szCs w:val="24"/>
          </w:rPr>
          <m:t>)</m:t>
        </m:r>
      </m:oMath>
      <w:r w:rsidRPr="006F1638">
        <w:rPr>
          <w:rFonts w:ascii="Arial" w:eastAsiaTheme="minorEastAsia" w:hAnsi="Arial" w:cs="Arial"/>
          <w:sz w:val="24"/>
          <w:szCs w:val="24"/>
        </w:rPr>
        <w:t xml:space="preserve">, ainsi pour tout entier naturel </w:t>
      </w:r>
      <m:oMath>
        <m:r>
          <w:rPr>
            <w:rFonts w:ascii="Cambria Math" w:eastAsiaTheme="minorEastAsia" w:hAnsi="Cambria Math" w:cs="Arial"/>
            <w:sz w:val="24"/>
            <w:szCs w:val="24"/>
          </w:rPr>
          <m:t>n</m:t>
        </m:r>
        <m:r>
          <w:rPr>
            <w:rFonts w:ascii="Cambria Math" w:eastAsiaTheme="minorEastAsia" w:hAnsi="Cambria Math" w:cs="Arial"/>
            <w:sz w:val="24"/>
            <w:szCs w:val="24"/>
          </w:rPr>
          <m:t xml:space="preserve">, </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 xml:space="preserve"> </m:t>
            </m:r>
            <m:r>
              <w:rPr>
                <w:rFonts w:ascii="Cambria Math" w:eastAsiaTheme="minorEastAsia" w:hAnsi="Cambria Math" w:cs="Arial"/>
                <w:sz w:val="24"/>
                <w:szCs w:val="24"/>
              </w:rPr>
              <m:t>u</m:t>
            </m:r>
          </m:e>
          <m:sub>
            <m:r>
              <w:rPr>
                <w:rFonts w:ascii="Cambria Math" w:eastAsiaTheme="minorEastAsia" w:hAnsi="Cambria Math" w:cs="Arial"/>
                <w:sz w:val="24"/>
                <w:szCs w:val="24"/>
              </w:rPr>
              <m:t>n</m:t>
            </m:r>
          </m:sub>
        </m:sSub>
      </m:oMath>
      <w:r w:rsidRPr="006F1638">
        <w:rPr>
          <w:rFonts w:ascii="Arial" w:eastAsiaTheme="minorEastAsia" w:hAnsi="Arial" w:cs="Arial"/>
          <w:sz w:val="24"/>
          <w:szCs w:val="24"/>
        </w:rPr>
        <w:t xml:space="preserve"> désigne le nombre de sangliers le 1</w:t>
      </w:r>
      <w:r w:rsidRPr="006F1638">
        <w:rPr>
          <w:rFonts w:ascii="Arial" w:eastAsiaTheme="minorEastAsia" w:hAnsi="Arial" w:cs="Arial"/>
          <w:sz w:val="24"/>
          <w:szCs w:val="24"/>
          <w:vertAlign w:val="superscript"/>
        </w:rPr>
        <w:t>er</w:t>
      </w:r>
      <w:r w:rsidRPr="006F1638">
        <w:rPr>
          <w:rFonts w:ascii="Arial" w:eastAsiaTheme="minorEastAsia" w:hAnsi="Arial" w:cs="Arial"/>
          <w:sz w:val="24"/>
          <w:szCs w:val="24"/>
        </w:rPr>
        <w:t xml:space="preserve"> janvier de l’année </w:t>
      </w:r>
      <m:oMath>
        <m:r>
          <w:rPr>
            <w:rFonts w:ascii="Cambria Math" w:eastAsiaTheme="minorEastAsia" w:hAnsi="Cambria Math" w:cs="Arial"/>
            <w:sz w:val="24"/>
            <w:szCs w:val="24"/>
          </w:rPr>
          <m:t>2022+</m:t>
        </m:r>
        <m:r>
          <w:rPr>
            <w:rFonts w:ascii="Cambria Math" w:eastAsiaTheme="minorEastAsia" w:hAnsi="Cambria Math" w:cs="Arial"/>
            <w:sz w:val="24"/>
            <w:szCs w:val="24"/>
          </w:rPr>
          <m:t>n</m:t>
        </m:r>
        <m:r>
          <w:rPr>
            <w:rFonts w:ascii="Cambria Math" w:eastAsiaTheme="minorEastAsia" w:hAnsi="Cambria Math" w:cs="Arial"/>
            <w:sz w:val="24"/>
            <w:szCs w:val="24"/>
          </w:rPr>
          <m:t>.</m:t>
        </m:r>
      </m:oMath>
      <w:r w:rsidRPr="006F1638">
        <w:rPr>
          <w:rFonts w:ascii="Arial" w:eastAsiaTheme="minorEastAsia" w:hAnsi="Arial" w:cs="Arial"/>
          <w:sz w:val="24"/>
          <w:szCs w:val="24"/>
        </w:rPr>
        <w:t xml:space="preserve">  </w:t>
      </w:r>
    </w:p>
    <w:p w:rsidR="009203AF" w:rsidRPr="006F1638" w:rsidRDefault="00AC2549" w:rsidP="00A37A0A">
      <w:pPr>
        <w:pStyle w:val="Paragraphedeliste"/>
        <w:spacing w:after="240" w:line="276" w:lineRule="auto"/>
        <w:ind w:left="0"/>
        <w:contextualSpacing w:val="0"/>
        <w:jc w:val="both"/>
        <w:rPr>
          <w:rFonts w:ascii="Arial" w:eastAsiaTheme="minorEastAsia" w:hAnsi="Arial" w:cs="Arial"/>
          <w:sz w:val="24"/>
          <w:szCs w:val="24"/>
        </w:rPr>
      </w:pPr>
      <w:r w:rsidRPr="006F1638">
        <w:rPr>
          <w:rFonts w:ascii="Arial" w:eastAsiaTheme="minorEastAsia" w:hAnsi="Arial" w:cs="Arial"/>
          <w:sz w:val="24"/>
          <w:szCs w:val="24"/>
        </w:rPr>
        <w:t xml:space="preserve">Ainsi  </w:t>
      </w: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u</m:t>
            </m:r>
          </m:e>
          <m:sub>
            <m:r>
              <w:rPr>
                <w:rFonts w:ascii="Cambria Math" w:eastAsiaTheme="minorEastAsia" w:hAnsi="Cambria Math" w:cs="Arial"/>
                <w:sz w:val="24"/>
                <w:szCs w:val="24"/>
              </w:rPr>
              <m:t>0</m:t>
            </m:r>
          </m:sub>
        </m:sSub>
        <m:r>
          <w:rPr>
            <w:rFonts w:ascii="Cambria Math" w:eastAsiaTheme="minorEastAsia" w:hAnsi="Cambria Math" w:cs="Arial"/>
            <w:sz w:val="24"/>
            <w:szCs w:val="24"/>
          </w:rPr>
          <m:t>=27.</m:t>
        </m:r>
      </m:oMath>
    </w:p>
    <w:p w:rsidR="001C58B2" w:rsidRPr="00A37A0A" w:rsidRDefault="00AC2549" w:rsidP="00E433DD">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overflowPunct w:val="0"/>
        <w:autoSpaceDE w:val="0"/>
        <w:autoSpaceDN w:val="0"/>
        <w:adjustRightInd w:val="0"/>
        <w:spacing w:after="240" w:line="276" w:lineRule="auto"/>
        <w:ind w:left="0"/>
        <w:contextualSpacing w:val="0"/>
        <w:jc w:val="both"/>
        <w:textAlignment w:val="baseline"/>
        <w:rPr>
          <w:rFonts w:ascii="Arial" w:hAnsi="Arial" w:cs="Arial"/>
          <w:bCs/>
          <w:sz w:val="24"/>
          <w:szCs w:val="24"/>
        </w:rPr>
      </w:pPr>
      <w:r w:rsidRPr="00E433DD">
        <w:rPr>
          <w:rFonts w:ascii="Arial" w:hAnsi="Arial" w:cs="Arial"/>
          <w:b/>
          <w:sz w:val="24"/>
          <w:szCs w:val="24"/>
        </w:rPr>
        <w:t>1-</w:t>
      </w:r>
      <w:r>
        <w:rPr>
          <w:rFonts w:ascii="Arial" w:hAnsi="Arial" w:cs="Arial"/>
          <w:sz w:val="24"/>
          <w:szCs w:val="24"/>
        </w:rPr>
        <w:t> </w:t>
      </w:r>
      <w:r w:rsidRPr="006F1638">
        <w:rPr>
          <w:rFonts w:ascii="Arial" w:hAnsi="Arial" w:cs="Arial"/>
          <w:sz w:val="24"/>
          <w:szCs w:val="24"/>
        </w:rPr>
        <w:t xml:space="preserve">Calculer </w:t>
      </w:r>
      <m:oMath>
        <m:sSub>
          <m:sSubPr>
            <m:ctrlPr>
              <w:rPr>
                <w:rFonts w:ascii="Cambria Math" w:hAnsi="Cambria Math" w:cs="Arial"/>
                <w:i/>
                <w:sz w:val="24"/>
                <w:szCs w:val="24"/>
              </w:rPr>
            </m:ctrlPr>
          </m:sSubPr>
          <m:e>
            <m:r>
              <w:rPr>
                <w:rFonts w:ascii="Cambria Math" w:hAnsi="Cambria Math" w:cs="Arial"/>
                <w:sz w:val="24"/>
                <w:szCs w:val="24"/>
              </w:rPr>
              <m:t>u</m:t>
            </m:r>
          </m:e>
          <m:sub>
            <m:r>
              <w:rPr>
                <w:rFonts w:ascii="Cambria Math" w:hAnsi="Cambria Math" w:cs="Arial"/>
                <w:sz w:val="24"/>
                <w:szCs w:val="24"/>
              </w:rPr>
              <m:t>1</m:t>
            </m:r>
          </m:sub>
        </m:sSub>
      </m:oMath>
      <w:r w:rsidRPr="006F1638">
        <w:rPr>
          <w:rFonts w:ascii="Arial" w:eastAsiaTheme="minorEastAsia" w:hAnsi="Arial" w:cs="Arial"/>
          <w:sz w:val="24"/>
          <w:szCs w:val="24"/>
        </w:rPr>
        <w:t>.</w:t>
      </w:r>
    </w:p>
    <w:p w:rsidR="001C58B2" w:rsidRPr="00E433DD" w:rsidRDefault="00AC2549" w:rsidP="00E433DD">
      <w:pPr>
        <w:tabs>
          <w:tab w:val="left" w:pos="284"/>
        </w:tabs>
        <w:overflowPunct w:val="0"/>
        <w:autoSpaceDE w:val="0"/>
        <w:autoSpaceDN w:val="0"/>
        <w:adjustRightInd w:val="0"/>
        <w:spacing w:after="240" w:line="276" w:lineRule="auto"/>
        <w:jc w:val="both"/>
        <w:textAlignment w:val="baseline"/>
        <w:rPr>
          <w:rFonts w:cs="Arial"/>
          <w:bCs/>
        </w:rPr>
      </w:pPr>
      <w:r w:rsidRPr="00E433DD">
        <w:rPr>
          <w:rFonts w:cs="Arial"/>
          <w:b/>
          <w:bCs/>
        </w:rPr>
        <w:t>2-</w:t>
      </w:r>
      <w:r>
        <w:t> </w:t>
      </w:r>
      <w:r w:rsidRPr="00E433DD">
        <w:rPr>
          <w:rFonts w:cs="Arial"/>
          <w:bCs/>
        </w:rPr>
        <w:t xml:space="preserve">Exprimer, pour tout entier naturel </w:t>
      </w:r>
      <m:oMath>
        <m:r>
          <w:rPr>
            <w:rFonts w:ascii="Cambria Math" w:hAnsi="Cambria Math" w:cs="Arial"/>
          </w:rPr>
          <m:t>n</m:t>
        </m:r>
        <m:r>
          <w:rPr>
            <w:rFonts w:ascii="Cambria Math" w:hAnsi="Cambria Math" w:cs="Arial"/>
          </w:rPr>
          <m:t xml:space="preserve">, </m:t>
        </m:r>
      </m:oMath>
      <w:r w:rsidRPr="00E433DD">
        <w:rPr>
          <w:rFonts w:cs="Arial"/>
          <w:bCs/>
        </w:rPr>
        <w:t xml:space="preserve"> </w:t>
      </w:r>
      <m:oMath>
        <m:sSub>
          <m:sSubPr>
            <m:ctrlPr>
              <w:rPr>
                <w:rFonts w:ascii="Cambria Math" w:hAnsi="Cambria Math" w:cs="Arial"/>
                <w:bCs/>
                <w:i/>
              </w:rPr>
            </m:ctrlPr>
          </m:sSubPr>
          <m:e>
            <m:r>
              <w:rPr>
                <w:rFonts w:ascii="Cambria Math" w:hAnsi="Cambria Math" w:cs="Arial"/>
              </w:rPr>
              <m:t>u</m:t>
            </m:r>
          </m:e>
          <m:sub>
            <m:r>
              <w:rPr>
                <w:rFonts w:ascii="Cambria Math" w:hAnsi="Cambria Math" w:cs="Arial"/>
              </w:rPr>
              <m:t>n</m:t>
            </m:r>
          </m:sub>
        </m:sSub>
      </m:oMath>
      <w:r w:rsidRPr="00E433DD">
        <w:rPr>
          <w:rFonts w:cs="Arial"/>
          <w:bCs/>
        </w:rPr>
        <w:t xml:space="preserve"> en fonction de </w:t>
      </w:r>
      <m:oMath>
        <m:r>
          <w:rPr>
            <w:rFonts w:ascii="Cambria Math" w:hAnsi="Cambria Math" w:cs="Arial"/>
          </w:rPr>
          <m:t>n</m:t>
        </m:r>
      </m:oMath>
      <w:r w:rsidRPr="00E433DD">
        <w:rPr>
          <w:rFonts w:cs="Arial"/>
          <w:bCs/>
        </w:rPr>
        <w:t>. Expliquer la démarche.</w:t>
      </w:r>
    </w:p>
    <w:p w:rsidR="009203AF" w:rsidRPr="006F1638" w:rsidRDefault="00AC2549" w:rsidP="00E433DD">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overflowPunct w:val="0"/>
        <w:autoSpaceDE w:val="0"/>
        <w:autoSpaceDN w:val="0"/>
        <w:adjustRightInd w:val="0"/>
        <w:spacing w:after="240" w:line="276" w:lineRule="auto"/>
        <w:ind w:left="0"/>
        <w:contextualSpacing w:val="0"/>
        <w:jc w:val="both"/>
        <w:textAlignment w:val="baseline"/>
        <w:rPr>
          <w:rFonts w:ascii="Arial" w:hAnsi="Arial" w:cs="Arial"/>
          <w:bCs/>
          <w:sz w:val="24"/>
          <w:szCs w:val="24"/>
        </w:rPr>
      </w:pPr>
      <w:r w:rsidRPr="00E433DD">
        <w:rPr>
          <w:rFonts w:ascii="Arial" w:hAnsi="Arial" w:cs="Arial"/>
          <w:b/>
          <w:bCs/>
          <w:sz w:val="24"/>
          <w:szCs w:val="24"/>
        </w:rPr>
        <w:t>3-</w:t>
      </w:r>
      <w:r>
        <w:rPr>
          <w:rFonts w:ascii="Arial" w:hAnsi="Arial" w:cs="Arial"/>
          <w:bCs/>
          <w:sz w:val="24"/>
          <w:szCs w:val="24"/>
        </w:rPr>
        <w:t> </w:t>
      </w:r>
      <w:r w:rsidRPr="006F1638">
        <w:rPr>
          <w:rFonts w:ascii="Arial" w:hAnsi="Arial" w:cs="Arial"/>
          <w:bCs/>
          <w:sz w:val="24"/>
          <w:szCs w:val="24"/>
        </w:rPr>
        <w:t xml:space="preserve">En déduire </w:t>
      </w:r>
      <w:r w:rsidRPr="006F1638">
        <w:rPr>
          <w:rFonts w:ascii="Arial" w:hAnsi="Arial" w:cs="Arial"/>
          <w:bCs/>
          <w:sz w:val="24"/>
          <w:szCs w:val="24"/>
        </w:rPr>
        <w:t>alors le nombre de sangliers le 1er janvier 2035.</w:t>
      </w:r>
    </w:p>
    <w:p w:rsidR="009203AF" w:rsidRPr="006F1638" w:rsidRDefault="00AC2549" w:rsidP="00906BD0">
      <w:pPr>
        <w:spacing w:before="480" w:after="240" w:line="276" w:lineRule="auto"/>
        <w:jc w:val="both"/>
        <w:rPr>
          <w:rFonts w:cs="Arial"/>
          <w:b/>
          <w:bCs/>
        </w:rPr>
      </w:pPr>
      <w:r w:rsidRPr="006F1638">
        <w:rPr>
          <w:rFonts w:cs="Arial"/>
          <w:b/>
          <w:bCs/>
          <w:noProof/>
        </w:rPr>
        <w:drawing>
          <wp:anchor distT="0" distB="0" distL="114300" distR="114300" simplePos="0" relativeHeight="251659264" behindDoc="1" locked="0" layoutInCell="1" allowOverlap="1" wp14:anchorId="2CDEC254" wp14:editId="78D1E3E8">
            <wp:simplePos x="0" y="0"/>
            <wp:positionH relativeFrom="margin">
              <wp:posOffset>4462145</wp:posOffset>
            </wp:positionH>
            <wp:positionV relativeFrom="paragraph">
              <wp:posOffset>372745</wp:posOffset>
            </wp:positionV>
            <wp:extent cx="1569720" cy="242252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9297" t="5217"/>
                    <a:stretch/>
                  </pic:blipFill>
                  <pic:spPr bwMode="auto">
                    <a:xfrm>
                      <a:off x="0" y="0"/>
                      <a:ext cx="1569720" cy="2422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1638">
        <w:rPr>
          <w:rFonts w:cs="Arial"/>
          <w:b/>
          <w:bCs/>
        </w:rPr>
        <w:t>Partie B</w:t>
      </w:r>
    </w:p>
    <w:p w:rsidR="009203AF" w:rsidRPr="006F1638" w:rsidRDefault="00AC2549" w:rsidP="00175584">
      <w:pPr>
        <w:spacing w:line="276" w:lineRule="auto"/>
        <w:jc w:val="both"/>
        <w:rPr>
          <w:rFonts w:cs="Arial"/>
        </w:rPr>
      </w:pPr>
      <w:r w:rsidRPr="006F1638">
        <w:rPr>
          <w:rFonts w:cs="Arial"/>
        </w:rPr>
        <w:t>Pour aider à réguler la population de sangliers, il est décidé de créer un enclos rectangulaire pour les marcassins (les jeunes sangliers) contre le mur de la billetterie. Pour cet enclos, on disp</w:t>
      </w:r>
      <w:r w:rsidRPr="006F1638">
        <w:rPr>
          <w:rFonts w:cs="Arial"/>
        </w:rPr>
        <w:t xml:space="preserve">ose d’un grillage de </w:t>
      </w:r>
      <m:oMath>
        <m:r>
          <w:rPr>
            <w:rFonts w:ascii="Cambria Math" w:hAnsi="Cambria Math" w:cs="Arial"/>
          </w:rPr>
          <m:t>50</m:t>
        </m:r>
      </m:oMath>
      <w:r w:rsidRPr="006F1638">
        <w:rPr>
          <w:rFonts w:cs="Arial"/>
        </w:rPr>
        <w:t xml:space="preserve"> mètres de long et on veut que la largeur ne dépasse pas </w:t>
      </w:r>
      <m:oMath>
        <m:r>
          <w:rPr>
            <w:rFonts w:ascii="Cambria Math" w:hAnsi="Cambria Math" w:cs="Arial"/>
          </w:rPr>
          <m:t>15</m:t>
        </m:r>
      </m:oMath>
      <w:r w:rsidRPr="006F1638">
        <w:rPr>
          <w:rFonts w:cs="Arial"/>
        </w:rPr>
        <w:t xml:space="preserve"> mètres.</w:t>
      </w:r>
    </w:p>
    <w:p w:rsidR="009203AF" w:rsidRPr="006F1638" w:rsidRDefault="00AC2549" w:rsidP="00423B95">
      <w:pPr>
        <w:pStyle w:val="Paragraphedeliste"/>
        <w:spacing w:after="240" w:line="276" w:lineRule="auto"/>
        <w:ind w:left="0"/>
        <w:contextualSpacing w:val="0"/>
        <w:jc w:val="both"/>
        <w:rPr>
          <w:rFonts w:ascii="Arial" w:hAnsi="Arial" w:cs="Arial"/>
          <w:sz w:val="24"/>
          <w:szCs w:val="24"/>
        </w:rPr>
      </w:pPr>
      <w:r w:rsidRPr="006F1638">
        <w:rPr>
          <w:rFonts w:ascii="Arial" w:hAnsi="Arial" w:cs="Arial"/>
          <w:sz w:val="24"/>
          <w:szCs w:val="24"/>
        </w:rPr>
        <w:t xml:space="preserve">La situation est représentée sur le schéma ci-contre où </w:t>
      </w:r>
      <m:oMath>
        <m:r>
          <w:rPr>
            <w:rFonts w:ascii="Cambria Math" w:hAnsi="Cambria Math" w:cs="Arial"/>
            <w:sz w:val="24"/>
            <w:szCs w:val="24"/>
          </w:rPr>
          <m:t>x</m:t>
        </m:r>
      </m:oMath>
      <w:r w:rsidRPr="006F1638">
        <w:rPr>
          <w:rFonts w:ascii="Arial" w:hAnsi="Arial" w:cs="Arial"/>
          <w:sz w:val="24"/>
          <w:szCs w:val="24"/>
        </w:rPr>
        <w:t xml:space="preserve"> désigne la largeur de l’enclos.</w:t>
      </w:r>
    </w:p>
    <w:p w:rsidR="00423B95" w:rsidRPr="00423B95" w:rsidRDefault="00AC2549" w:rsidP="00E433DD">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0" w:line="240" w:lineRule="auto"/>
        <w:ind w:left="0"/>
        <w:contextualSpacing w:val="0"/>
        <w:jc w:val="both"/>
        <w:rPr>
          <w:rFonts w:cs="Arial"/>
        </w:rPr>
      </w:pPr>
      <w:r w:rsidRPr="00E433DD">
        <w:rPr>
          <w:rFonts w:ascii="Arial" w:hAnsi="Arial" w:cs="Arial"/>
          <w:b/>
          <w:sz w:val="24"/>
          <w:szCs w:val="24"/>
        </w:rPr>
        <w:t>4-</w:t>
      </w:r>
      <w:r>
        <w:rPr>
          <w:rFonts w:ascii="Arial" w:hAnsi="Arial" w:cs="Arial"/>
          <w:sz w:val="24"/>
          <w:szCs w:val="24"/>
        </w:rPr>
        <w:t> </w:t>
      </w:r>
      <w:r w:rsidRPr="00423B95">
        <w:rPr>
          <w:rFonts w:ascii="Arial" w:hAnsi="Arial" w:cs="Arial"/>
          <w:sz w:val="24"/>
          <w:szCs w:val="24"/>
        </w:rPr>
        <w:t xml:space="preserve">Justifier que l’aire de cet enclos est égale à </w:t>
      </w:r>
      <m:oMath>
        <m:r>
          <w:rPr>
            <w:rFonts w:ascii="Cambria Math" w:hAnsi="Cambria Math" w:cs="Arial"/>
            <w:sz w:val="24"/>
            <w:szCs w:val="24"/>
          </w:rPr>
          <m:t>50</m:t>
        </m:r>
        <m:r>
          <w:rPr>
            <w:rFonts w:ascii="Cambria Math" w:hAnsi="Cambria Math" w:cs="Arial"/>
            <w:sz w:val="24"/>
            <w:szCs w:val="24"/>
          </w:rPr>
          <m:t>x</m:t>
        </m:r>
        <m:r>
          <w:rPr>
            <w:rFonts w:ascii="Cambria Math" w:hAnsi="Cambria Math" w:cs="Arial"/>
            <w:sz w:val="24"/>
            <w:szCs w:val="24"/>
          </w:rPr>
          <m:t>-</m:t>
        </m:r>
        <m:r>
          <w:rPr>
            <w:rFonts w:ascii="Cambria Math" w:hAnsi="Cambria Math" w:cs="Arial"/>
            <w:sz w:val="24"/>
            <w:szCs w:val="24"/>
          </w:rPr>
          <m:t>2</m:t>
        </m:r>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r>
          <w:rPr>
            <w:rFonts w:ascii="Cambria Math" w:hAnsi="Cambria Math" w:cs="Arial"/>
            <w:sz w:val="24"/>
            <w:szCs w:val="24"/>
          </w:rPr>
          <m:t>.</m:t>
        </m:r>
      </m:oMath>
      <w:r w:rsidRPr="00423B95">
        <w:rPr>
          <w:rFonts w:ascii="Arial" w:hAnsi="Arial" w:cs="Arial"/>
          <w:sz w:val="24"/>
          <w:szCs w:val="24"/>
        </w:rPr>
        <w:br w:type="page"/>
      </w:r>
    </w:p>
    <w:p w:rsidR="001C58B2" w:rsidRPr="00D12835" w:rsidRDefault="00AC2549" w:rsidP="00423B95">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eastAsiaTheme="minorEastAsia" w:hAnsi="Arial" w:cs="Arial"/>
          <w:sz w:val="24"/>
          <w:szCs w:val="24"/>
        </w:rPr>
      </w:pPr>
    </w:p>
    <w:p w:rsidR="001C58B2" w:rsidRPr="006F1638" w:rsidRDefault="00AC2549" w:rsidP="00E433DD">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120" w:line="276" w:lineRule="auto"/>
        <w:ind w:left="0"/>
        <w:contextualSpacing w:val="0"/>
        <w:jc w:val="both"/>
        <w:rPr>
          <w:rFonts w:ascii="Arial" w:eastAsiaTheme="minorEastAsia" w:hAnsi="Arial" w:cs="Arial"/>
          <w:sz w:val="24"/>
          <w:szCs w:val="24"/>
        </w:rPr>
      </w:pPr>
      <w:r w:rsidRPr="00E433DD">
        <w:rPr>
          <w:rFonts w:ascii="Arial" w:hAnsi="Arial" w:cs="Arial"/>
          <w:b/>
          <w:sz w:val="24"/>
          <w:szCs w:val="24"/>
        </w:rPr>
        <w:t>5-</w:t>
      </w:r>
      <w:r>
        <w:rPr>
          <w:rFonts w:ascii="Arial" w:hAnsi="Arial" w:cs="Arial"/>
          <w:sz w:val="24"/>
          <w:szCs w:val="24"/>
        </w:rPr>
        <w:t> </w:t>
      </w:r>
      <w:r w:rsidRPr="006F1638">
        <w:rPr>
          <w:rFonts w:ascii="Arial" w:hAnsi="Arial" w:cs="Arial"/>
          <w:sz w:val="24"/>
          <w:szCs w:val="24"/>
        </w:rPr>
        <w:t xml:space="preserve">On considère la fonction </w:t>
      </w:r>
      <m:oMath>
        <m:r>
          <w:rPr>
            <w:rFonts w:ascii="Cambria Math" w:hAnsi="Cambria Math" w:cs="Arial"/>
            <w:sz w:val="24"/>
            <w:szCs w:val="24"/>
          </w:rPr>
          <m:t>f</m:t>
        </m:r>
      </m:oMath>
      <w:r w:rsidRPr="006F1638">
        <w:rPr>
          <w:rFonts w:ascii="Arial" w:hAnsi="Arial" w:cs="Arial"/>
          <w:sz w:val="24"/>
          <w:szCs w:val="24"/>
        </w:rPr>
        <w:t xml:space="preserve"> définie sur l’intervalle </w:t>
      </w:r>
      <m:oMath>
        <m:r>
          <w:rPr>
            <w:rFonts w:ascii="Cambria Math" w:hAnsi="Cambria Math" w:cs="Arial"/>
            <w:sz w:val="24"/>
            <w:szCs w:val="24"/>
          </w:rPr>
          <m:t>[0 ;15]</m:t>
        </m:r>
      </m:oMath>
      <w:r w:rsidRPr="006F1638">
        <w:rPr>
          <w:rFonts w:ascii="Arial" w:hAnsi="Arial" w:cs="Arial"/>
          <w:sz w:val="24"/>
          <w:szCs w:val="24"/>
        </w:rPr>
        <w:t xml:space="preserve"> par</w:t>
      </w:r>
    </w:p>
    <w:p w:rsidR="001C58B2" w:rsidRPr="006F1638" w:rsidRDefault="00AC2549" w:rsidP="00D12835">
      <w:pPr>
        <w:pStyle w:val="Paragraphedeliste"/>
        <w:pBdr>
          <w:top w:val="none" w:sz="0" w:space="0" w:color="auto"/>
          <w:left w:val="none" w:sz="0" w:space="0" w:color="auto"/>
          <w:bottom w:val="none" w:sz="0" w:space="0" w:color="auto"/>
          <w:right w:val="none" w:sz="0" w:space="0" w:color="auto"/>
          <w:between w:val="none" w:sz="0" w:space="0" w:color="auto"/>
        </w:pBdr>
        <w:spacing w:after="120" w:line="276" w:lineRule="auto"/>
        <w:ind w:left="0"/>
        <w:contextualSpacing w:val="0"/>
        <w:jc w:val="center"/>
        <w:rPr>
          <w:rFonts w:ascii="Arial" w:hAnsi="Arial" w:cs="Arial"/>
          <w:sz w:val="24"/>
          <w:szCs w:val="24"/>
        </w:rPr>
      </w:pPr>
      <m:oMathPara>
        <m:oMath>
          <m:r>
            <w:rPr>
              <w:rFonts w:ascii="Cambria Math" w:hAnsi="Cambria Math" w:cs="Arial"/>
              <w:sz w:val="24"/>
              <w:szCs w:val="24"/>
            </w:rPr>
            <m:t>f</m:t>
          </m:r>
          <m:r>
            <w:rPr>
              <w:rFonts w:ascii="Cambria Math" w:hAnsi="Cambria Math" w:cs="Arial"/>
              <w:sz w:val="24"/>
              <w:szCs w:val="24"/>
            </w:rPr>
            <m:t>(</m:t>
          </m:r>
          <m:r>
            <w:rPr>
              <w:rFonts w:ascii="Cambria Math" w:hAnsi="Cambria Math" w:cs="Arial"/>
              <w:sz w:val="24"/>
              <w:szCs w:val="24"/>
            </w:rPr>
            <m:t>x</m:t>
          </m:r>
          <m:r>
            <w:rPr>
              <w:rFonts w:ascii="Cambria Math" w:hAnsi="Cambria Math" w:cs="Arial"/>
              <w:sz w:val="24"/>
              <w:szCs w:val="24"/>
            </w:rPr>
            <m:t>)=50</m:t>
          </m:r>
          <m:r>
            <w:rPr>
              <w:rFonts w:ascii="Cambria Math" w:hAnsi="Cambria Math" w:cs="Arial"/>
              <w:sz w:val="24"/>
              <w:szCs w:val="24"/>
            </w:rPr>
            <m:t>x</m:t>
          </m:r>
          <m:r>
            <w:rPr>
              <w:rFonts w:ascii="Cambria Math" w:hAnsi="Cambria Math" w:cs="Arial"/>
              <w:sz w:val="24"/>
              <w:szCs w:val="24"/>
            </w:rPr>
            <m:t>-</m:t>
          </m:r>
          <m:r>
            <w:rPr>
              <w:rFonts w:ascii="Cambria Math" w:hAnsi="Cambria Math" w:cs="Arial"/>
              <w:sz w:val="24"/>
              <w:szCs w:val="24"/>
            </w:rPr>
            <m:t>2</m:t>
          </m:r>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oMath>
      </m:oMathPara>
    </w:p>
    <w:p w:rsidR="001C58B2" w:rsidRPr="00786976" w:rsidRDefault="00AC2549" w:rsidP="00786976">
      <w:pPr>
        <w:spacing w:after="0" w:line="276" w:lineRule="auto"/>
        <w:jc w:val="both"/>
        <w:rPr>
          <w:rFonts w:cs="Arial"/>
        </w:rPr>
      </w:pPr>
      <w:r w:rsidRPr="00786976">
        <w:rPr>
          <w:rFonts w:cs="Arial"/>
        </w:rPr>
        <w:t xml:space="preserve">On admet que </w:t>
      </w:r>
      <m:oMath>
        <m:r>
          <w:rPr>
            <w:rFonts w:ascii="Cambria Math" w:hAnsi="Cambria Math" w:cs="Arial"/>
          </w:rPr>
          <m:t>f</m:t>
        </m:r>
      </m:oMath>
      <w:r w:rsidRPr="00786976">
        <w:rPr>
          <w:rFonts w:cs="Arial"/>
        </w:rPr>
        <w:t xml:space="preserve"> est dérivable sur l’intervalle </w:t>
      </w:r>
      <m:oMath>
        <m:r>
          <w:rPr>
            <w:rFonts w:ascii="Cambria Math" w:hAnsi="Cambria Math" w:cs="Arial"/>
          </w:rPr>
          <m:t>[0 ;15]</m:t>
        </m:r>
      </m:oMath>
      <w:r w:rsidRPr="00786976">
        <w:rPr>
          <w:rFonts w:cs="Arial"/>
        </w:rPr>
        <w:t>.</w:t>
      </w:r>
    </w:p>
    <w:p w:rsidR="009203AF" w:rsidRPr="00786976" w:rsidRDefault="00AC2549" w:rsidP="00786976">
      <w:pPr>
        <w:spacing w:after="240" w:line="276" w:lineRule="auto"/>
        <w:jc w:val="both"/>
        <w:rPr>
          <w:rFonts w:eastAsiaTheme="minorEastAsia" w:cs="Arial"/>
        </w:rPr>
      </w:pPr>
      <w:r w:rsidRPr="00786976">
        <w:rPr>
          <w:rFonts w:cs="Arial"/>
        </w:rPr>
        <w:t>O</w:t>
      </w:r>
      <w:r w:rsidRPr="00786976">
        <w:rPr>
          <w:rFonts w:cs="Arial"/>
        </w:rPr>
        <w:t xml:space="preserve">n note </w:t>
      </w:r>
      <m:oMath>
        <m:r>
          <w:rPr>
            <w:rFonts w:ascii="Cambria Math" w:hAnsi="Cambria Math" w:cs="Arial"/>
          </w:rPr>
          <m:t>f</m:t>
        </m:r>
        <m:r>
          <w:rPr>
            <w:rFonts w:ascii="Cambria Math" w:hAnsi="Cambria Math" w:cs="Arial"/>
          </w:rPr>
          <m:t>’</m:t>
        </m:r>
      </m:oMath>
      <w:r w:rsidRPr="00786976">
        <w:rPr>
          <w:rFonts w:cs="Arial"/>
        </w:rPr>
        <w:t xml:space="preserve"> la dérivée de la fonction </w:t>
      </w:r>
      <m:oMath>
        <m:r>
          <w:rPr>
            <w:rFonts w:ascii="Cambria Math" w:hAnsi="Cambria Math" w:cs="Arial"/>
          </w:rPr>
          <m:t>f</m:t>
        </m:r>
      </m:oMath>
      <w:r w:rsidRPr="00786976">
        <w:rPr>
          <w:rFonts w:cs="Arial"/>
        </w:rPr>
        <w:t xml:space="preserve">. Déterminer </w:t>
      </w:r>
      <m:oMath>
        <m:r>
          <w:rPr>
            <w:rFonts w:ascii="Cambria Math" w:hAnsi="Cambria Math" w:cs="Arial"/>
          </w:rPr>
          <m:t>f</m:t>
        </m:r>
        <m:r>
          <w:rPr>
            <w:rFonts w:ascii="Cambria Math" w:hAnsi="Cambria Math" w:cs="Arial"/>
          </w:rPr>
          <m:t>’(</m:t>
        </m:r>
        <m:r>
          <w:rPr>
            <w:rFonts w:ascii="Cambria Math" w:hAnsi="Cambria Math" w:cs="Arial"/>
          </w:rPr>
          <m:t>x</m:t>
        </m:r>
        <m:r>
          <w:rPr>
            <w:rFonts w:ascii="Cambria Math" w:hAnsi="Cambria Math" w:cs="Arial"/>
          </w:rPr>
          <m:t>)</m:t>
        </m:r>
      </m:oMath>
      <w:r w:rsidRPr="00786976">
        <w:rPr>
          <w:rFonts w:cs="Arial"/>
        </w:rPr>
        <w:t>.</w:t>
      </w:r>
    </w:p>
    <w:p w:rsidR="009203AF" w:rsidRPr="00E433DD" w:rsidRDefault="00AC2549" w:rsidP="00E433DD">
      <w:pPr>
        <w:tabs>
          <w:tab w:val="left" w:pos="284"/>
        </w:tabs>
        <w:spacing w:after="240" w:line="276" w:lineRule="auto"/>
        <w:jc w:val="both"/>
        <w:rPr>
          <w:rFonts w:eastAsiaTheme="minorEastAsia" w:cs="Arial"/>
        </w:rPr>
      </w:pPr>
      <w:r w:rsidRPr="00E433DD">
        <w:rPr>
          <w:rFonts w:cs="Arial"/>
          <w:b/>
        </w:rPr>
        <w:t>6-</w:t>
      </w:r>
      <w:r>
        <w:rPr>
          <w:rFonts w:cs="Arial"/>
        </w:rPr>
        <w:t> </w:t>
      </w:r>
      <w:r w:rsidRPr="00E433DD">
        <w:rPr>
          <w:rFonts w:cs="Arial"/>
        </w:rPr>
        <w:t xml:space="preserve">Étudier le signe de </w:t>
      </w:r>
      <m:oMath>
        <m:r>
          <w:rPr>
            <w:rFonts w:ascii="Cambria Math" w:hAnsi="Cambria Math" w:cs="Arial"/>
          </w:rPr>
          <m:t>f</m:t>
        </m:r>
        <m:r>
          <w:rPr>
            <w:rFonts w:ascii="Cambria Math" w:hAnsi="Cambria Math" w:cs="Arial"/>
          </w:rPr>
          <m:t>’</m:t>
        </m:r>
        <m:d>
          <m:dPr>
            <m:ctrlPr>
              <w:rPr>
                <w:rFonts w:ascii="Cambria Math" w:hAnsi="Cambria Math" w:cs="Arial"/>
                <w:i/>
              </w:rPr>
            </m:ctrlPr>
          </m:dPr>
          <m:e>
            <m:r>
              <w:rPr>
                <w:rFonts w:ascii="Cambria Math" w:hAnsi="Cambria Math" w:cs="Arial"/>
              </w:rPr>
              <m:t>x</m:t>
            </m:r>
          </m:e>
        </m:d>
      </m:oMath>
      <w:r w:rsidRPr="00E433DD">
        <w:rPr>
          <w:rFonts w:cs="Arial"/>
        </w:rPr>
        <w:t xml:space="preserve"> et en déduire le tableau de variation de la fonction </w:t>
      </w:r>
      <m:oMath>
        <m:r>
          <w:rPr>
            <w:rFonts w:ascii="Cambria Math" w:hAnsi="Cambria Math" w:cs="Arial"/>
          </w:rPr>
          <m:t>f</m:t>
        </m:r>
      </m:oMath>
      <w:r w:rsidRPr="00E433DD">
        <w:rPr>
          <w:rFonts w:cs="Arial"/>
        </w:rPr>
        <w:t xml:space="preserve"> sur l’intervalle </w:t>
      </w:r>
      <m:oMath>
        <m:d>
          <m:dPr>
            <m:begChr m:val="["/>
            <m:endChr m:val="]"/>
            <m:ctrlPr>
              <w:rPr>
                <w:rFonts w:ascii="Cambria Math" w:hAnsi="Cambria Math" w:cs="Arial"/>
                <w:i/>
              </w:rPr>
            </m:ctrlPr>
          </m:dPr>
          <m:e>
            <m:r>
              <w:rPr>
                <w:rFonts w:ascii="Cambria Math" w:hAnsi="Cambria Math" w:cs="Arial"/>
              </w:rPr>
              <m:t>0 ;15</m:t>
            </m:r>
          </m:e>
        </m:d>
        <m:r>
          <w:rPr>
            <w:rFonts w:ascii="Cambria Math" w:hAnsi="Cambria Math" w:cs="Arial"/>
          </w:rPr>
          <m:t>.</m:t>
        </m:r>
      </m:oMath>
    </w:p>
    <w:p w:rsidR="009203AF" w:rsidRPr="006F1638" w:rsidRDefault="00AC2549" w:rsidP="00786976">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eastAsiaTheme="minorEastAsia" w:hAnsi="Arial" w:cs="Arial"/>
        </w:rPr>
      </w:pPr>
      <w:r w:rsidRPr="00786976">
        <w:rPr>
          <w:rFonts w:ascii="Arial" w:hAnsi="Arial" w:cs="Arial"/>
          <w:b/>
          <w:sz w:val="24"/>
          <w:szCs w:val="24"/>
        </w:rPr>
        <w:t>7-</w:t>
      </w:r>
      <w:r>
        <w:rPr>
          <w:rFonts w:ascii="Arial" w:hAnsi="Arial" w:cs="Arial"/>
          <w:sz w:val="24"/>
          <w:szCs w:val="24"/>
        </w:rPr>
        <w:t> </w:t>
      </w:r>
      <w:r w:rsidRPr="006F1638">
        <w:rPr>
          <w:rFonts w:ascii="Arial" w:hAnsi="Arial" w:cs="Arial"/>
          <w:sz w:val="24"/>
          <w:szCs w:val="24"/>
        </w:rPr>
        <w:t>En déduire l’aire maximale que peut avoir l’enclos. Expliquer la démarche.</w:t>
      </w:r>
      <w:r w:rsidRPr="006F1638">
        <w:rPr>
          <w:rFonts w:ascii="Arial" w:hAnsi="Arial" w:cs="Arial"/>
        </w:rPr>
        <w:t xml:space="preserve"> </w:t>
      </w:r>
    </w:p>
    <w:p w:rsidR="001C58B2" w:rsidRPr="006F1638" w:rsidRDefault="00AC2549" w:rsidP="0057089B">
      <w:pPr>
        <w:pStyle w:val="Paragraphedeliste"/>
        <w:spacing w:before="480" w:after="240" w:line="276" w:lineRule="auto"/>
        <w:ind w:left="0"/>
        <w:contextualSpacing w:val="0"/>
        <w:jc w:val="both"/>
        <w:rPr>
          <w:rFonts w:ascii="Arial" w:hAnsi="Arial" w:cs="Arial"/>
          <w:b/>
          <w:sz w:val="24"/>
          <w:szCs w:val="24"/>
        </w:rPr>
      </w:pPr>
      <w:r w:rsidRPr="006F1638">
        <w:rPr>
          <w:rFonts w:ascii="Arial" w:hAnsi="Arial" w:cs="Arial"/>
          <w:b/>
          <w:sz w:val="24"/>
          <w:szCs w:val="24"/>
        </w:rPr>
        <w:t>Partie C</w:t>
      </w:r>
    </w:p>
    <w:p w:rsidR="009203AF" w:rsidRPr="006F1638" w:rsidRDefault="00AC2549" w:rsidP="004B13C6">
      <w:pPr>
        <w:pStyle w:val="Paragraphedeliste"/>
        <w:pBdr>
          <w:top w:val="none" w:sz="0" w:space="0" w:color="auto"/>
          <w:left w:val="none" w:sz="0" w:space="0" w:color="auto"/>
          <w:bottom w:val="none" w:sz="0" w:space="0" w:color="auto"/>
          <w:right w:val="none" w:sz="0" w:space="0" w:color="auto"/>
          <w:between w:val="none" w:sz="0" w:space="0" w:color="auto"/>
        </w:pBdr>
        <w:tabs>
          <w:tab w:val="left" w:pos="1080"/>
          <w:tab w:val="left" w:pos="2880"/>
        </w:tabs>
        <w:overflowPunct w:val="0"/>
        <w:autoSpaceDE w:val="0"/>
        <w:autoSpaceDN w:val="0"/>
        <w:adjustRightInd w:val="0"/>
        <w:spacing w:line="276" w:lineRule="auto"/>
        <w:ind w:left="0"/>
        <w:contextualSpacing w:val="0"/>
        <w:jc w:val="both"/>
        <w:textAlignment w:val="baseline"/>
        <w:rPr>
          <w:rFonts w:ascii="Arial" w:hAnsi="Arial" w:cs="Arial"/>
          <w:sz w:val="24"/>
          <w:szCs w:val="24"/>
        </w:rPr>
      </w:pPr>
      <w:r w:rsidRPr="006F1638">
        <w:rPr>
          <w:rFonts w:ascii="Arial" w:hAnsi="Arial" w:cs="Arial"/>
          <w:sz w:val="24"/>
          <w:szCs w:val="24"/>
        </w:rPr>
        <w:t>Un certain jour</w:t>
      </w:r>
      <w:r>
        <w:rPr>
          <w:rFonts w:ascii="Arial" w:hAnsi="Arial" w:cs="Arial"/>
          <w:sz w:val="24"/>
          <w:szCs w:val="24"/>
        </w:rPr>
        <w:t>,</w:t>
      </w:r>
      <w:r w:rsidRPr="006F1638">
        <w:rPr>
          <w:rFonts w:ascii="Arial" w:hAnsi="Arial" w:cs="Arial"/>
          <w:sz w:val="24"/>
          <w:szCs w:val="24"/>
        </w:rPr>
        <w:t xml:space="preserve"> </w:t>
      </w:r>
      <m:oMath>
        <m:r>
          <w:rPr>
            <w:rFonts w:ascii="Cambria Math" w:hAnsi="Cambria Math" w:cs="Arial"/>
            <w:sz w:val="24"/>
            <w:szCs w:val="24"/>
          </w:rPr>
          <m:t>350</m:t>
        </m:r>
      </m:oMath>
      <w:r w:rsidRPr="006F1638">
        <w:rPr>
          <w:rFonts w:ascii="Arial" w:hAnsi="Arial" w:cs="Arial"/>
          <w:sz w:val="24"/>
          <w:szCs w:val="24"/>
        </w:rPr>
        <w:t xml:space="preserve"> visiteurs ont visité le parc et un sondage a été effectué à leur sortie selon leur provenance (Ville ou Campagne), et selon leur sentiment après la visite (Ravi ou Déçu). Certaines données sont rassemblées dans le tableau d’effectifs ci-dessous</w:t>
      </w:r>
      <w:r w:rsidRPr="006F1638">
        <w:rPr>
          <w:rFonts w:ascii="Arial" w:hAnsi="Arial" w:cs="Arial"/>
          <w:b/>
          <w:bCs/>
          <w:sz w:val="24"/>
          <w:szCs w:val="24"/>
        </w:rPr>
        <w:t>.</w:t>
      </w:r>
    </w:p>
    <w:tbl>
      <w:tblPr>
        <w:tblStyle w:val="Grilledutableau"/>
        <w:tblW w:w="0" w:type="auto"/>
        <w:jc w:val="center"/>
        <w:tblLook w:val="04A0" w:firstRow="1" w:lastRow="0" w:firstColumn="1" w:lastColumn="0" w:noHBand="0" w:noVBand="1"/>
      </w:tblPr>
      <w:tblGrid>
        <w:gridCol w:w="1834"/>
        <w:gridCol w:w="1757"/>
        <w:gridCol w:w="1883"/>
        <w:gridCol w:w="1772"/>
      </w:tblGrid>
      <w:tr w:rsidR="009203AF" w:rsidRPr="006F1638" w:rsidTr="0057089B">
        <w:trPr>
          <w:trHeight w:val="340"/>
          <w:jc w:val="center"/>
        </w:trPr>
        <w:tc>
          <w:tcPr>
            <w:tcW w:w="1834" w:type="dxa"/>
            <w:tcBorders>
              <w:top w:val="nil"/>
              <w:left w:val="nil"/>
              <w:bottom w:val="single" w:sz="4" w:space="0" w:color="auto"/>
              <w:right w:val="single" w:sz="4" w:space="0" w:color="auto"/>
            </w:tcBorders>
            <w:vAlign w:val="center"/>
          </w:tcPr>
          <w:p w:rsidR="009203AF" w:rsidRPr="006F1638" w:rsidRDefault="00AC2549" w:rsidP="0057089B">
            <w:pPr>
              <w:spacing w:after="0" w:line="288" w:lineRule="auto"/>
              <w:jc w:val="center"/>
              <w:rPr>
                <w:rFonts w:cs="Arial"/>
                <w:sz w:val="22"/>
                <w:szCs w:val="22"/>
              </w:rPr>
            </w:pPr>
          </w:p>
        </w:tc>
        <w:tc>
          <w:tcPr>
            <w:tcW w:w="1757" w:type="dxa"/>
            <w:tcBorders>
              <w:left w:val="single" w:sz="4" w:space="0" w:color="auto"/>
            </w:tcBorders>
            <w:shd w:val="clear" w:color="auto" w:fill="D9D9D9" w:themeFill="background1" w:themeFillShade="D9"/>
            <w:vAlign w:val="center"/>
          </w:tcPr>
          <w:p w:rsidR="009203AF" w:rsidRPr="006F1638" w:rsidRDefault="00AC2549" w:rsidP="0057089B">
            <w:pPr>
              <w:spacing w:after="0" w:line="288" w:lineRule="auto"/>
              <w:jc w:val="center"/>
              <w:rPr>
                <w:rFonts w:cs="Arial"/>
                <w:b/>
                <w:sz w:val="22"/>
                <w:szCs w:val="22"/>
              </w:rPr>
            </w:pPr>
            <w:r w:rsidRPr="006F1638">
              <w:rPr>
                <w:rFonts w:cs="Arial"/>
                <w:b/>
                <w:sz w:val="22"/>
                <w:szCs w:val="22"/>
              </w:rPr>
              <w:t>Ville</w:t>
            </w:r>
          </w:p>
        </w:tc>
        <w:tc>
          <w:tcPr>
            <w:tcW w:w="1883" w:type="dxa"/>
            <w:shd w:val="clear" w:color="auto" w:fill="D9D9D9" w:themeFill="background1" w:themeFillShade="D9"/>
            <w:vAlign w:val="center"/>
          </w:tcPr>
          <w:p w:rsidR="009203AF" w:rsidRPr="006F1638" w:rsidRDefault="00AC2549" w:rsidP="0057089B">
            <w:pPr>
              <w:spacing w:after="0" w:line="288" w:lineRule="auto"/>
              <w:jc w:val="center"/>
              <w:rPr>
                <w:rFonts w:cs="Arial"/>
                <w:b/>
                <w:sz w:val="22"/>
                <w:szCs w:val="22"/>
              </w:rPr>
            </w:pPr>
            <w:r w:rsidRPr="006F1638">
              <w:rPr>
                <w:rFonts w:cs="Arial"/>
                <w:b/>
                <w:sz w:val="22"/>
                <w:szCs w:val="22"/>
              </w:rPr>
              <w:t>Ca</w:t>
            </w:r>
            <w:r w:rsidRPr="006F1638">
              <w:rPr>
                <w:rFonts w:cs="Arial"/>
                <w:b/>
                <w:sz w:val="22"/>
                <w:szCs w:val="22"/>
              </w:rPr>
              <w:t>mpagne</w:t>
            </w:r>
          </w:p>
        </w:tc>
        <w:tc>
          <w:tcPr>
            <w:tcW w:w="1772" w:type="dxa"/>
            <w:shd w:val="clear" w:color="auto" w:fill="D9D9D9" w:themeFill="background1" w:themeFillShade="D9"/>
            <w:vAlign w:val="center"/>
          </w:tcPr>
          <w:p w:rsidR="009203AF" w:rsidRPr="006F1638" w:rsidRDefault="00AC2549" w:rsidP="0057089B">
            <w:pPr>
              <w:spacing w:after="0" w:line="288" w:lineRule="auto"/>
              <w:jc w:val="center"/>
              <w:rPr>
                <w:rFonts w:cs="Arial"/>
                <w:b/>
                <w:sz w:val="22"/>
                <w:szCs w:val="22"/>
              </w:rPr>
            </w:pPr>
            <w:r w:rsidRPr="006F1638">
              <w:rPr>
                <w:rFonts w:cs="Arial"/>
                <w:b/>
                <w:sz w:val="22"/>
                <w:szCs w:val="22"/>
              </w:rPr>
              <w:t>Total</w:t>
            </w:r>
          </w:p>
        </w:tc>
      </w:tr>
      <w:tr w:rsidR="009203AF" w:rsidRPr="006F1638" w:rsidTr="0057089B">
        <w:trPr>
          <w:trHeight w:val="340"/>
          <w:jc w:val="center"/>
        </w:trPr>
        <w:tc>
          <w:tcPr>
            <w:tcW w:w="1834" w:type="dxa"/>
            <w:tcBorders>
              <w:top w:val="single" w:sz="4" w:space="0" w:color="auto"/>
            </w:tcBorders>
            <w:shd w:val="clear" w:color="auto" w:fill="D9D9D9" w:themeFill="background1" w:themeFillShade="D9"/>
            <w:vAlign w:val="center"/>
          </w:tcPr>
          <w:p w:rsidR="009203AF" w:rsidRPr="006F1638" w:rsidRDefault="00AC2549" w:rsidP="0057089B">
            <w:pPr>
              <w:spacing w:after="0" w:line="288" w:lineRule="auto"/>
              <w:jc w:val="center"/>
              <w:rPr>
                <w:rFonts w:cs="Arial"/>
                <w:b/>
                <w:sz w:val="22"/>
                <w:szCs w:val="22"/>
              </w:rPr>
            </w:pPr>
            <w:r w:rsidRPr="006F1638">
              <w:rPr>
                <w:rFonts w:cs="Arial"/>
                <w:b/>
                <w:sz w:val="22"/>
                <w:szCs w:val="22"/>
              </w:rPr>
              <w:t>Ravi</w:t>
            </w:r>
          </w:p>
        </w:tc>
        <w:tc>
          <w:tcPr>
            <w:tcW w:w="1757" w:type="dxa"/>
            <w:vAlign w:val="center"/>
          </w:tcPr>
          <w:p w:rsidR="009203AF" w:rsidRPr="006F1638" w:rsidRDefault="00AC2549" w:rsidP="0057089B">
            <w:pPr>
              <w:spacing w:after="0" w:line="288" w:lineRule="auto"/>
              <w:jc w:val="center"/>
              <w:rPr>
                <w:rFonts w:cs="Arial"/>
                <w:sz w:val="22"/>
                <w:szCs w:val="22"/>
              </w:rPr>
            </w:pPr>
          </w:p>
        </w:tc>
        <w:tc>
          <w:tcPr>
            <w:tcW w:w="1883" w:type="dxa"/>
            <w:vAlign w:val="center"/>
          </w:tcPr>
          <w:p w:rsidR="009203AF" w:rsidRPr="006F1638" w:rsidRDefault="00AC2549" w:rsidP="0057089B">
            <w:pPr>
              <w:spacing w:after="0" w:line="288" w:lineRule="auto"/>
              <w:jc w:val="center"/>
              <w:rPr>
                <w:rFonts w:cs="Arial"/>
                <w:sz w:val="22"/>
                <w:szCs w:val="22"/>
              </w:rPr>
            </w:pPr>
            <m:oMathPara>
              <m:oMath>
                <m:r>
                  <w:rPr>
                    <w:rFonts w:ascii="Cambria Math" w:hAnsi="Cambria Math" w:cs="Arial"/>
                    <w:sz w:val="22"/>
                    <w:szCs w:val="22"/>
                  </w:rPr>
                  <m:t>130</m:t>
                </m:r>
              </m:oMath>
            </m:oMathPara>
          </w:p>
        </w:tc>
        <w:tc>
          <w:tcPr>
            <w:tcW w:w="1772" w:type="dxa"/>
            <w:vAlign w:val="center"/>
          </w:tcPr>
          <w:p w:rsidR="009203AF" w:rsidRPr="006F1638" w:rsidRDefault="00AC2549" w:rsidP="0057089B">
            <w:pPr>
              <w:spacing w:after="0" w:line="288" w:lineRule="auto"/>
              <w:jc w:val="center"/>
              <w:rPr>
                <w:rFonts w:cs="Arial"/>
                <w:sz w:val="22"/>
                <w:szCs w:val="22"/>
              </w:rPr>
            </w:pPr>
          </w:p>
        </w:tc>
      </w:tr>
      <w:tr w:rsidR="009203AF" w:rsidRPr="006F1638" w:rsidTr="0057089B">
        <w:trPr>
          <w:trHeight w:val="340"/>
          <w:jc w:val="center"/>
        </w:trPr>
        <w:tc>
          <w:tcPr>
            <w:tcW w:w="1834" w:type="dxa"/>
            <w:shd w:val="clear" w:color="auto" w:fill="D9D9D9" w:themeFill="background1" w:themeFillShade="D9"/>
            <w:vAlign w:val="center"/>
          </w:tcPr>
          <w:p w:rsidR="009203AF" w:rsidRPr="006F1638" w:rsidRDefault="00AC2549" w:rsidP="0057089B">
            <w:pPr>
              <w:spacing w:after="0" w:line="288" w:lineRule="auto"/>
              <w:jc w:val="center"/>
              <w:rPr>
                <w:rFonts w:cs="Arial"/>
                <w:b/>
                <w:sz w:val="22"/>
                <w:szCs w:val="22"/>
              </w:rPr>
            </w:pPr>
            <w:r w:rsidRPr="006F1638">
              <w:rPr>
                <w:rFonts w:cs="Arial"/>
                <w:b/>
                <w:sz w:val="22"/>
                <w:szCs w:val="22"/>
              </w:rPr>
              <w:t>Déçu</w:t>
            </w:r>
          </w:p>
        </w:tc>
        <w:tc>
          <w:tcPr>
            <w:tcW w:w="1757" w:type="dxa"/>
            <w:vAlign w:val="center"/>
          </w:tcPr>
          <w:p w:rsidR="009203AF" w:rsidRPr="006F1638" w:rsidRDefault="00AC2549" w:rsidP="0057089B">
            <w:pPr>
              <w:spacing w:after="0" w:line="288" w:lineRule="auto"/>
              <w:jc w:val="center"/>
              <w:rPr>
                <w:rFonts w:cs="Arial"/>
                <w:sz w:val="22"/>
                <w:szCs w:val="22"/>
              </w:rPr>
            </w:pPr>
            <m:oMathPara>
              <m:oMath>
                <m:r>
                  <w:rPr>
                    <w:rFonts w:ascii="Cambria Math" w:hAnsi="Cambria Math" w:cs="Arial"/>
                    <w:sz w:val="22"/>
                    <w:szCs w:val="22"/>
                  </w:rPr>
                  <m:t>55</m:t>
                </m:r>
              </m:oMath>
            </m:oMathPara>
          </w:p>
        </w:tc>
        <w:tc>
          <w:tcPr>
            <w:tcW w:w="1883" w:type="dxa"/>
            <w:vAlign w:val="center"/>
          </w:tcPr>
          <w:p w:rsidR="009203AF" w:rsidRPr="006F1638" w:rsidRDefault="00AC2549" w:rsidP="0057089B">
            <w:pPr>
              <w:spacing w:after="0" w:line="288" w:lineRule="auto"/>
              <w:jc w:val="center"/>
              <w:rPr>
                <w:rFonts w:cs="Arial"/>
                <w:sz w:val="22"/>
                <w:szCs w:val="22"/>
              </w:rPr>
            </w:pPr>
          </w:p>
        </w:tc>
        <w:tc>
          <w:tcPr>
            <w:tcW w:w="1772" w:type="dxa"/>
            <w:vAlign w:val="center"/>
          </w:tcPr>
          <w:p w:rsidR="009203AF" w:rsidRPr="006F1638" w:rsidRDefault="00AC2549" w:rsidP="0057089B">
            <w:pPr>
              <w:spacing w:after="0" w:line="288" w:lineRule="auto"/>
              <w:jc w:val="center"/>
              <w:rPr>
                <w:rFonts w:cs="Arial"/>
                <w:sz w:val="22"/>
                <w:szCs w:val="22"/>
              </w:rPr>
            </w:pPr>
          </w:p>
        </w:tc>
      </w:tr>
      <w:tr w:rsidR="009203AF" w:rsidRPr="006F1638" w:rsidTr="0057089B">
        <w:trPr>
          <w:trHeight w:val="340"/>
          <w:jc w:val="center"/>
        </w:trPr>
        <w:tc>
          <w:tcPr>
            <w:tcW w:w="1834" w:type="dxa"/>
            <w:shd w:val="clear" w:color="auto" w:fill="D9D9D9" w:themeFill="background1" w:themeFillShade="D9"/>
            <w:vAlign w:val="center"/>
          </w:tcPr>
          <w:p w:rsidR="009203AF" w:rsidRPr="006F1638" w:rsidRDefault="00AC2549" w:rsidP="0057089B">
            <w:pPr>
              <w:spacing w:after="0" w:line="288" w:lineRule="auto"/>
              <w:jc w:val="center"/>
              <w:rPr>
                <w:rFonts w:cs="Arial"/>
                <w:b/>
                <w:sz w:val="22"/>
                <w:szCs w:val="22"/>
              </w:rPr>
            </w:pPr>
            <w:r w:rsidRPr="006F1638">
              <w:rPr>
                <w:rFonts w:cs="Arial"/>
                <w:b/>
                <w:sz w:val="22"/>
                <w:szCs w:val="22"/>
              </w:rPr>
              <w:t>Total</w:t>
            </w:r>
          </w:p>
        </w:tc>
        <w:tc>
          <w:tcPr>
            <w:tcW w:w="1757" w:type="dxa"/>
            <w:vAlign w:val="center"/>
          </w:tcPr>
          <w:p w:rsidR="009203AF" w:rsidRPr="006F1638" w:rsidRDefault="00AC2549" w:rsidP="0057089B">
            <w:pPr>
              <w:spacing w:after="0" w:line="288" w:lineRule="auto"/>
              <w:jc w:val="center"/>
              <w:rPr>
                <w:rFonts w:cs="Arial"/>
                <w:sz w:val="22"/>
                <w:szCs w:val="22"/>
              </w:rPr>
            </w:pPr>
          </w:p>
        </w:tc>
        <w:tc>
          <w:tcPr>
            <w:tcW w:w="1883" w:type="dxa"/>
            <w:vAlign w:val="center"/>
          </w:tcPr>
          <w:p w:rsidR="009203AF" w:rsidRPr="006F1638" w:rsidRDefault="00AC2549" w:rsidP="0057089B">
            <w:pPr>
              <w:spacing w:after="0" w:line="288" w:lineRule="auto"/>
              <w:jc w:val="center"/>
              <w:rPr>
                <w:rFonts w:cs="Arial"/>
                <w:sz w:val="22"/>
                <w:szCs w:val="22"/>
              </w:rPr>
            </w:pPr>
            <m:oMathPara>
              <m:oMath>
                <m:r>
                  <w:rPr>
                    <w:rFonts w:ascii="Cambria Math" w:hAnsi="Cambria Math" w:cs="Arial"/>
                    <w:sz w:val="22"/>
                    <w:szCs w:val="22"/>
                  </w:rPr>
                  <m:t>200</m:t>
                </m:r>
              </m:oMath>
            </m:oMathPara>
          </w:p>
        </w:tc>
        <w:tc>
          <w:tcPr>
            <w:tcW w:w="1772" w:type="dxa"/>
            <w:vAlign w:val="center"/>
          </w:tcPr>
          <w:p w:rsidR="009203AF" w:rsidRPr="006F1638" w:rsidRDefault="00AC2549" w:rsidP="0057089B">
            <w:pPr>
              <w:spacing w:after="0" w:line="288" w:lineRule="auto"/>
              <w:jc w:val="center"/>
              <w:rPr>
                <w:rFonts w:cs="Arial"/>
                <w:sz w:val="22"/>
                <w:szCs w:val="22"/>
              </w:rPr>
            </w:pPr>
            <m:oMathPara>
              <m:oMath>
                <m:r>
                  <w:rPr>
                    <w:rFonts w:ascii="Cambria Math" w:hAnsi="Cambria Math" w:cs="Arial"/>
                    <w:sz w:val="22"/>
                    <w:szCs w:val="22"/>
                  </w:rPr>
                  <m:t>350</m:t>
                </m:r>
              </m:oMath>
            </m:oMathPara>
          </w:p>
        </w:tc>
      </w:tr>
    </w:tbl>
    <w:p w:rsidR="009203AF" w:rsidRPr="00786976" w:rsidRDefault="00AC2549" w:rsidP="00786976">
      <w:pPr>
        <w:spacing w:before="360" w:after="240" w:line="288" w:lineRule="auto"/>
        <w:jc w:val="both"/>
        <w:rPr>
          <w:rFonts w:cs="Arial"/>
        </w:rPr>
      </w:pPr>
      <w:r w:rsidRPr="00786976">
        <w:rPr>
          <w:rFonts w:cs="Arial"/>
          <w:b/>
        </w:rPr>
        <w:t>8-</w:t>
      </w:r>
      <w:r>
        <w:rPr>
          <w:rFonts w:cs="Arial"/>
        </w:rPr>
        <w:t> </w:t>
      </w:r>
      <w:r w:rsidRPr="00786976">
        <w:rPr>
          <w:rFonts w:cs="Arial"/>
        </w:rPr>
        <w:t>Recopier et compléter le tableau d’effectifs.</w:t>
      </w:r>
    </w:p>
    <w:p w:rsidR="009203AF" w:rsidRPr="006F1638" w:rsidRDefault="00AC2549" w:rsidP="00220481">
      <w:pPr>
        <w:spacing w:after="120" w:line="276" w:lineRule="auto"/>
        <w:ind w:left="284" w:hanging="284"/>
        <w:jc w:val="both"/>
        <w:rPr>
          <w:rFonts w:cs="Arial"/>
        </w:rPr>
      </w:pPr>
      <w:r w:rsidRPr="006F1638">
        <w:rPr>
          <w:rFonts w:cs="Arial"/>
        </w:rPr>
        <w:t>On choisit au hasard la fiche réponse au sondage d’un visiteur.</w:t>
      </w:r>
    </w:p>
    <w:p w:rsidR="009203AF" w:rsidRPr="006F1638" w:rsidRDefault="00AC2549" w:rsidP="00220481">
      <w:pPr>
        <w:spacing w:after="240" w:line="276" w:lineRule="auto"/>
        <w:ind w:left="284" w:hanging="284"/>
        <w:jc w:val="both"/>
        <w:rPr>
          <w:rFonts w:cs="Arial"/>
        </w:rPr>
      </w:pPr>
      <w:r w:rsidRPr="006F1638">
        <w:rPr>
          <w:rFonts w:cs="Arial"/>
        </w:rPr>
        <w:t xml:space="preserve">Les résultats des probabilités seront arrondis, si nécessaire, à </w:t>
      </w:r>
      <m:oMath>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2</m:t>
            </m:r>
          </m:sup>
        </m:sSup>
      </m:oMath>
      <w:r w:rsidRPr="006F1638">
        <w:rPr>
          <w:rFonts w:cs="Arial"/>
        </w:rPr>
        <w:t>.</w:t>
      </w:r>
    </w:p>
    <w:p w:rsidR="009203AF" w:rsidRPr="00786976" w:rsidRDefault="00AC2549" w:rsidP="00786976">
      <w:pPr>
        <w:spacing w:after="240" w:line="276" w:lineRule="auto"/>
        <w:jc w:val="both"/>
        <w:rPr>
          <w:rFonts w:cs="Arial"/>
        </w:rPr>
      </w:pPr>
      <w:r w:rsidRPr="00786976">
        <w:rPr>
          <w:rFonts w:cs="Arial"/>
          <w:b/>
        </w:rPr>
        <w:t>9-</w:t>
      </w:r>
      <w:r>
        <w:rPr>
          <w:rFonts w:cs="Arial"/>
        </w:rPr>
        <w:t> </w:t>
      </w:r>
      <w:r w:rsidRPr="00786976">
        <w:rPr>
          <w:rFonts w:cs="Arial"/>
        </w:rPr>
        <w:t xml:space="preserve">Calculer la probabilité que le visiteur choisi vienne de la campagne. </w:t>
      </w:r>
    </w:p>
    <w:p w:rsidR="001C58B2" w:rsidRPr="00786976" w:rsidRDefault="00AC2549" w:rsidP="00786976">
      <w:pPr>
        <w:spacing w:after="240" w:line="276" w:lineRule="auto"/>
        <w:jc w:val="both"/>
        <w:rPr>
          <w:rFonts w:cs="Arial"/>
        </w:rPr>
      </w:pPr>
      <w:r w:rsidRPr="00786976">
        <w:rPr>
          <w:rFonts w:cs="Arial"/>
          <w:b/>
        </w:rPr>
        <w:t>10-</w:t>
      </w:r>
      <w:r>
        <w:rPr>
          <w:rFonts w:cs="Arial"/>
        </w:rPr>
        <w:t> </w:t>
      </w:r>
      <w:r w:rsidRPr="00786976">
        <w:rPr>
          <w:rFonts w:cs="Arial"/>
        </w:rPr>
        <w:t>Calculer la probabilité que le visiteur choisi vienne de la campagne et soit ravi de sa visite.</w:t>
      </w:r>
    </w:p>
    <w:p w:rsidR="008609D6" w:rsidRPr="00786976" w:rsidRDefault="00AC2549" w:rsidP="00786976">
      <w:pPr>
        <w:spacing w:line="276" w:lineRule="auto"/>
        <w:jc w:val="both"/>
        <w:rPr>
          <w:rFonts w:cs="Arial"/>
        </w:rPr>
      </w:pPr>
      <w:r w:rsidRPr="00786976">
        <w:rPr>
          <w:rFonts w:cs="Arial"/>
          <w:b/>
        </w:rPr>
        <w:t>11-</w:t>
      </w:r>
      <w:r>
        <w:rPr>
          <w:rFonts w:cs="Arial"/>
        </w:rPr>
        <w:t> </w:t>
      </w:r>
      <w:r w:rsidRPr="00786976">
        <w:rPr>
          <w:rFonts w:cs="Arial"/>
        </w:rPr>
        <w:t xml:space="preserve">On interroge un visiteur qui vient de la campagne. Calculer la probabilité qu’il </w:t>
      </w:r>
      <w:r w:rsidRPr="00786976">
        <w:rPr>
          <w:rFonts w:cs="Arial"/>
        </w:rPr>
        <w:t>soit ravi de sa visite.</w:t>
      </w:r>
      <w:r>
        <w:br w:type="page"/>
      </w:r>
    </w:p>
    <w:p w:rsidR="004B7A0F" w:rsidRPr="00A77456" w:rsidRDefault="00AC2549" w:rsidP="004B7A0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B7A0F" w:rsidRPr="00A77456" w:rsidRDefault="00AC2549" w:rsidP="004B7A0F">
      <w:pPr>
        <w:spacing w:after="240"/>
        <w:jc w:val="center"/>
        <w:rPr>
          <w:rFonts w:eastAsia="Arial" w:cs="Arial"/>
          <w:i/>
        </w:rPr>
      </w:pPr>
      <w:r w:rsidRPr="00A77456">
        <w:rPr>
          <w:rFonts w:eastAsia="Arial" w:cs="Arial"/>
          <w:i/>
        </w:rPr>
        <w:t>Thème « </w:t>
      </w:r>
      <w:r>
        <w:rPr>
          <w:rFonts w:eastAsia="Arial" w:cs="Arial"/>
          <w:i/>
        </w:rPr>
        <w:t>La Terre, un astre singulier »</w:t>
      </w:r>
    </w:p>
    <w:p w:rsidR="004B7A0F" w:rsidRPr="00D87AD1" w:rsidRDefault="00AC2549" w:rsidP="004B7A0F">
      <w:pPr>
        <w:spacing w:after="120"/>
        <w:rPr>
          <w:b/>
          <w:sz w:val="22"/>
        </w:rPr>
      </w:pPr>
      <w:r>
        <w:rPr>
          <w:b/>
          <w:sz w:val="28"/>
        </w:rPr>
        <w:t>Approche historique de l’âge de la Terre</w:t>
      </w:r>
    </w:p>
    <w:p w:rsidR="004B7A0F" w:rsidRPr="000E2C8B" w:rsidRDefault="00AC2549" w:rsidP="00666B04">
      <w:pPr>
        <w:spacing w:after="240"/>
        <w:rPr>
          <w:i/>
        </w:rPr>
      </w:pPr>
      <w:r w:rsidRPr="00D74F67">
        <w:rPr>
          <w:i/>
        </w:rPr>
        <w:t>Sur 12 points</w:t>
      </w:r>
    </w:p>
    <w:p w:rsidR="00D22071" w:rsidRPr="00F930E2" w:rsidDel="00D22071" w:rsidRDefault="00AC2549" w:rsidP="00CB342A">
      <w:pPr>
        <w:spacing w:after="120"/>
        <w:jc w:val="both"/>
        <w:rPr>
          <w:rFonts w:cs="Arial"/>
          <w:bCs/>
        </w:rPr>
      </w:pPr>
      <w:r w:rsidRPr="00F930E2">
        <w:rPr>
          <w:rFonts w:cs="Arial"/>
          <w:bCs/>
        </w:rPr>
        <w:t>De</w:t>
      </w:r>
      <w:r>
        <w:rPr>
          <w:rFonts w:cs="Arial"/>
          <w:bCs/>
        </w:rPr>
        <w:t>puis</w:t>
      </w:r>
      <w:r w:rsidRPr="00F930E2">
        <w:rPr>
          <w:rFonts w:cs="Arial"/>
          <w:bCs/>
        </w:rPr>
        <w:t xml:space="preserve"> l’Antiquité, la question de l’âge de la Terre a soulevé de nombreuses controverses. On se propose d’étudier différentes méthodes ayant permis d’estimer l’âge de la Terre</w:t>
      </w:r>
      <w:r>
        <w:rPr>
          <w:rFonts w:cs="Arial"/>
          <w:bCs/>
        </w:rPr>
        <w:t xml:space="preserve"> au cours de l’histoire des sciences</w:t>
      </w:r>
      <w:r w:rsidRPr="00F930E2">
        <w:rPr>
          <w:rFonts w:cs="Arial"/>
          <w:bCs/>
        </w:rPr>
        <w:t>.</w:t>
      </w:r>
      <w:r>
        <w:rPr>
          <w:rFonts w:cs="Arial"/>
          <w:bCs/>
        </w:rPr>
        <w:t xml:space="preserve"> </w:t>
      </w:r>
    </w:p>
    <w:p w:rsidR="00FE638C" w:rsidRPr="00F850B0" w:rsidRDefault="00AC2549" w:rsidP="002E22B3">
      <w:pPr>
        <w:spacing w:before="240" w:after="120"/>
        <w:jc w:val="both"/>
        <w:rPr>
          <w:rFonts w:cs="Arial"/>
          <w:u w:val="single"/>
        </w:rPr>
      </w:pPr>
      <w:r w:rsidRPr="00F850B0">
        <w:rPr>
          <w:rFonts w:cs="Arial"/>
          <w:u w:val="single"/>
        </w:rPr>
        <w:t>Partie A. Les précurseurs</w:t>
      </w:r>
      <w:r>
        <w:rPr>
          <w:rFonts w:cs="Arial"/>
          <w:u w:val="single"/>
        </w:rPr>
        <w:t> :</w:t>
      </w:r>
      <w:r w:rsidRPr="00F850B0">
        <w:rPr>
          <w:rFonts w:cs="Arial"/>
          <w:u w:val="single"/>
        </w:rPr>
        <w:t xml:space="preserve"> Buffon et Kelvin</w:t>
      </w:r>
    </w:p>
    <w:p w:rsidR="00DD300D" w:rsidRPr="00F850B0" w:rsidRDefault="00AC2549" w:rsidP="00CB342A">
      <w:pPr>
        <w:spacing w:before="240" w:after="120"/>
        <w:ind w:left="284"/>
        <w:jc w:val="both"/>
        <w:rPr>
          <w:rFonts w:cs="Arial"/>
        </w:rPr>
      </w:pPr>
      <w:r w:rsidRPr="00CB342A">
        <w:rPr>
          <w:rFonts w:cs="Arial"/>
        </w:rPr>
        <w:t xml:space="preserve">• </w:t>
      </w:r>
      <w:r w:rsidRPr="00F850B0">
        <w:rPr>
          <w:rFonts w:cs="Arial"/>
          <w:u w:val="single"/>
        </w:rPr>
        <w:t>La démarche de Buffon</w:t>
      </w:r>
    </w:p>
    <w:p w:rsidR="000236F1" w:rsidRPr="00F930E2" w:rsidRDefault="00AC2549" w:rsidP="002E22B3">
      <w:pPr>
        <w:tabs>
          <w:tab w:val="left" w:pos="7950"/>
        </w:tabs>
        <w:spacing w:after="120"/>
        <w:jc w:val="both"/>
        <w:rPr>
          <w:rFonts w:cs="Arial"/>
          <w:bCs/>
        </w:rPr>
      </w:pPr>
      <w:r w:rsidRPr="00F930E2">
        <w:rPr>
          <w:rFonts w:cs="Arial"/>
          <w:bCs/>
        </w:rPr>
        <w:t xml:space="preserve">Georges Louis Leclerc, comte de Buffon, est le premier à réaliser une expérience pour déterminer l’âge de la Terre. Partant de l’hypothèse que la Terre a d’abord été une sphère de matière en fusion qui a refroidi, il chauffe au rouge </w:t>
      </w:r>
      <w:r w:rsidRPr="00F930E2">
        <w:rPr>
          <w:rFonts w:cs="Arial"/>
          <w:bCs/>
        </w:rPr>
        <w:t>10 boulets de fer forg</w:t>
      </w:r>
      <w:r>
        <w:rPr>
          <w:rFonts w:cs="Arial"/>
          <w:bCs/>
        </w:rPr>
        <w:t>é de tailles différentes et</w:t>
      </w:r>
      <w:r w:rsidRPr="00F930E2">
        <w:rPr>
          <w:rFonts w:cs="Arial"/>
          <w:bCs/>
        </w:rPr>
        <w:t xml:space="preserve"> inférieures à 5 pouces (1 pouce = 2,54 cm). Buffon mesure la durée de leur refroidissement et extrapole ensuite ses résultats au globe terrestre, dont le diamètre </w:t>
      </w:r>
      <w:r>
        <w:rPr>
          <w:rFonts w:cs="Arial"/>
          <w:bCs/>
        </w:rPr>
        <w:t>connu à l’époque est</w:t>
      </w:r>
      <w:r w:rsidRPr="00F930E2">
        <w:rPr>
          <w:rFonts w:cs="Arial"/>
          <w:bCs/>
        </w:rPr>
        <w:t xml:space="preserve"> </w:t>
      </w:r>
      <w:r>
        <w:rPr>
          <w:rFonts w:cs="Arial"/>
          <w:bCs/>
        </w:rPr>
        <w:t xml:space="preserve">proche de 13 000 </w:t>
      </w:r>
      <w:r w:rsidRPr="00F930E2">
        <w:rPr>
          <w:rFonts w:cs="Arial"/>
          <w:bCs/>
        </w:rPr>
        <w:t>km.</w:t>
      </w:r>
      <w:r>
        <w:rPr>
          <w:rFonts w:cs="Arial"/>
          <w:bCs/>
        </w:rPr>
        <w:t xml:space="preserve"> P</w:t>
      </w:r>
      <w:r>
        <w:rPr>
          <w:rFonts w:cs="Arial"/>
          <w:bCs/>
        </w:rPr>
        <w:t xml:space="preserve">endant plusieurs années et avec des métaux différents, il effectuera plus de 60 expériences, chacune répétée trois fois. </w:t>
      </w:r>
    </w:p>
    <w:tbl>
      <w:tblPr>
        <w:tblStyle w:val="Grilledutableau"/>
        <w:tblW w:w="0" w:type="auto"/>
        <w:tblLook w:val="04A0" w:firstRow="1" w:lastRow="0" w:firstColumn="1" w:lastColumn="0" w:noHBand="0" w:noVBand="1"/>
      </w:tblPr>
      <w:tblGrid>
        <w:gridCol w:w="9060"/>
      </w:tblGrid>
      <w:tr w:rsidR="005B6CCE" w:rsidRPr="005B6CCE" w:rsidTr="00BC50D5">
        <w:trPr>
          <w:trHeight w:val="5216"/>
        </w:trPr>
        <w:tc>
          <w:tcPr>
            <w:tcW w:w="9060" w:type="dxa"/>
          </w:tcPr>
          <w:p w:rsidR="005B6CCE" w:rsidRPr="005B6CCE" w:rsidRDefault="00AC2549" w:rsidP="0058478B">
            <w:pPr>
              <w:spacing w:before="120" w:after="0"/>
              <w:jc w:val="both"/>
              <w:rPr>
                <w:rFonts w:cs="Arial"/>
                <w:bCs/>
                <w:u w:val="single"/>
              </w:rPr>
            </w:pPr>
            <w:r w:rsidRPr="005B6CCE">
              <w:rPr>
                <w:rFonts w:cs="Arial"/>
                <w:bCs/>
                <w:noProof/>
              </w:rPr>
              <w:drawing>
                <wp:anchor distT="0" distB="0" distL="114300" distR="114300" simplePos="0" relativeHeight="251698176" behindDoc="1" locked="0" layoutInCell="1" allowOverlap="1" wp14:anchorId="28A1985D" wp14:editId="5A5EF3E9">
                  <wp:simplePos x="0" y="0"/>
                  <wp:positionH relativeFrom="column">
                    <wp:posOffset>180340</wp:posOffset>
                  </wp:positionH>
                  <wp:positionV relativeFrom="paragraph">
                    <wp:posOffset>-31750</wp:posOffset>
                  </wp:positionV>
                  <wp:extent cx="5401945" cy="3512820"/>
                  <wp:effectExtent l="0" t="0" r="0" b="0"/>
                  <wp:wrapNone/>
                  <wp:docPr id="2" name="G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Pr>
                <w:rFonts w:cs="Arial"/>
                <w:bCs/>
                <w:noProof/>
              </w:rPr>
              <w:pict w14:anchorId="08BF7E26">
                <v:shapetype id="_x0000_t202" coordsize="21600,21600" o:spt="202" path="m,l,21600r21600,l21600,xe">
                  <v:stroke joinstyle="miter"/>
                  <v:path gradientshapeok="t" o:connecttype="rect"/>
                </v:shapetype>
                <v:shape id="_x0000_s1042" type="#_x0000_t202" alt="" style="position:absolute;left:0;text-align:left;margin-left:9.75pt;margin-top:23pt;width:99pt;height:32.25pt;z-index:251696128;mso-wrap-style:square;mso-wrap-edited:f;mso-width-percent:0;mso-position-horizontal-relative:text;mso-position-vertical-relative:text;mso-width-percent:0;v-text-anchor:top" wrapcoords="0 0 21600 0 21600 21600 0 21600 0 0" filled="f" stroked="f">
                  <v:textbox style="mso-next-textbox:#_x0000_s1042" inset=",7.2pt,,7.2pt">
                    <w:txbxContent>
                      <w:p w:rsidR="005B6CCE" w:rsidRPr="00F850B0" w:rsidRDefault="00AC2549">
                        <w:r>
                          <w:t>Temps en min</w:t>
                        </w:r>
                      </w:p>
                    </w:txbxContent>
                  </v:textbox>
                </v:shape>
              </w:pict>
            </w:r>
            <w:r w:rsidRPr="005B6CCE">
              <w:rPr>
                <w:rFonts w:cs="Arial"/>
                <w:bCs/>
                <w:u w:val="single"/>
              </w:rPr>
              <w:t xml:space="preserve">Document 1. Temps de refroidissement des boulets de canon </w:t>
            </w:r>
            <w:r>
              <w:rPr>
                <w:rFonts w:cs="Arial"/>
                <w:bCs/>
                <w:u w:val="single"/>
              </w:rPr>
              <w:t>selon</w:t>
            </w:r>
            <w:r w:rsidRPr="005B6CCE">
              <w:rPr>
                <w:rFonts w:cs="Arial"/>
                <w:bCs/>
                <w:u w:val="single"/>
              </w:rPr>
              <w:t xml:space="preserve"> leur rayon</w:t>
            </w:r>
          </w:p>
          <w:p w:rsidR="005B6CCE" w:rsidRPr="005B6CCE" w:rsidRDefault="00AC2549" w:rsidP="00212304">
            <w:pPr>
              <w:tabs>
                <w:tab w:val="left" w:pos="7950"/>
              </w:tabs>
              <w:spacing w:after="0"/>
              <w:rPr>
                <w:rFonts w:cs="Arial"/>
                <w:bCs/>
                <w:u w:val="single"/>
              </w:rPr>
            </w:pPr>
            <w:r>
              <w:rPr>
                <w:rFonts w:cs="Arial"/>
                <w:bCs/>
                <w:noProof/>
              </w:rPr>
              <w:pict w14:anchorId="35572450">
                <v:shape id="_x0000_s1043" type="#_x0000_t202" alt="" style="position:absolute;margin-left:374.25pt;margin-top:188pt;width:54pt;height:45.95pt;z-index:251697152;mso-wrap-style:square;mso-wrap-edited:f;mso-width-percent:0;mso-position-horizontal-relative:text;mso-position-vertical-relative:text;mso-width-percent:0;v-text-anchor:top" wrapcoords="0 0 21600 0 21600 21600 0 21600 0 0" filled="f" stroked="f">
                  <v:textbox style="mso-next-textbox:#_x0000_s1043" inset=",7.2pt,,7.2pt">
                    <w:txbxContent>
                      <w:p w:rsidR="005B6CCE" w:rsidRDefault="00AC2549" w:rsidP="00F850B0">
                        <w:pPr>
                          <w:spacing w:after="0" w:line="240" w:lineRule="auto"/>
                        </w:pPr>
                        <w:r>
                          <w:t xml:space="preserve">Rayon </w:t>
                        </w:r>
                      </w:p>
                      <w:p w:rsidR="005B6CCE" w:rsidRDefault="00AC2549" w:rsidP="00F850B0">
                        <w:pPr>
                          <w:spacing w:after="0" w:line="240" w:lineRule="auto"/>
                        </w:pPr>
                        <w:r>
                          <w:t>en cm</w:t>
                        </w:r>
                      </w:p>
                    </w:txbxContent>
                  </v:textbox>
                </v:shape>
              </w:pict>
            </w:r>
          </w:p>
        </w:tc>
      </w:tr>
    </w:tbl>
    <w:p w:rsidR="002E22B3" w:rsidRDefault="00AC2549">
      <w:pPr>
        <w:spacing w:after="0" w:line="240" w:lineRule="auto"/>
        <w:rPr>
          <w:rFonts w:cs="Arial"/>
          <w:bCs/>
        </w:rPr>
      </w:pPr>
      <w:r>
        <w:rPr>
          <w:rFonts w:cs="Arial"/>
          <w:bCs/>
        </w:rPr>
        <w:br w:type="page"/>
      </w:r>
    </w:p>
    <w:p w:rsidR="00DE32D9" w:rsidRDefault="00AC2549" w:rsidP="00DE32D9">
      <w:pPr>
        <w:tabs>
          <w:tab w:val="left" w:pos="7950"/>
        </w:tabs>
        <w:spacing w:before="240" w:after="120"/>
        <w:rPr>
          <w:rFonts w:cs="Arial"/>
          <w:bCs/>
        </w:rPr>
      </w:pPr>
    </w:p>
    <w:p w:rsidR="00DD300D" w:rsidRDefault="00AC2549" w:rsidP="00DE32D9">
      <w:pPr>
        <w:tabs>
          <w:tab w:val="left" w:pos="7950"/>
        </w:tabs>
        <w:spacing w:before="240" w:after="120"/>
        <w:rPr>
          <w:rFonts w:cs="Arial"/>
          <w:bCs/>
        </w:rPr>
      </w:pPr>
      <w:r w:rsidRPr="00F930E2">
        <w:rPr>
          <w:rFonts w:cs="Arial"/>
          <w:bCs/>
        </w:rPr>
        <w:t>Buffon écrit : </w:t>
      </w:r>
    </w:p>
    <w:p w:rsidR="00DD300D" w:rsidRDefault="00AC2549" w:rsidP="0088240D">
      <w:pPr>
        <w:spacing w:after="240"/>
        <w:jc w:val="both"/>
        <w:rPr>
          <w:rFonts w:cs="Arial"/>
          <w:bCs/>
        </w:rPr>
      </w:pPr>
      <w:r w:rsidRPr="00F930E2">
        <w:rPr>
          <w:rFonts w:cs="Arial"/>
          <w:bCs/>
        </w:rPr>
        <w:t>« Maintenant, si l’on voulait chercher […] combien il faudrait de temps à un globe gros comme la Terre pour se refroidir, on trouverait, d’après les expériences précédentes, […] quatre-vingt-seize-mille six cent soixante-dix ans et cent trente-deux jours p</w:t>
      </w:r>
      <w:r w:rsidRPr="00F930E2">
        <w:rPr>
          <w:rFonts w:cs="Arial"/>
          <w:bCs/>
        </w:rPr>
        <w:t>our la refr</w:t>
      </w:r>
      <w:r>
        <w:rPr>
          <w:rFonts w:cs="Arial"/>
          <w:bCs/>
        </w:rPr>
        <w:t>oidir à la température actuelle</w:t>
      </w:r>
      <w:r w:rsidRPr="00F930E2">
        <w:rPr>
          <w:rFonts w:cs="Arial"/>
          <w:bCs/>
        </w:rPr>
        <w:t> »</w:t>
      </w:r>
      <w:r>
        <w:rPr>
          <w:rFonts w:cs="Arial"/>
          <w:bCs/>
        </w:rPr>
        <w:t xml:space="preserve"> (e</w:t>
      </w:r>
      <w:r w:rsidRPr="00F930E2">
        <w:rPr>
          <w:rFonts w:cs="Arial"/>
          <w:bCs/>
        </w:rPr>
        <w:t xml:space="preserve">xtrait de </w:t>
      </w:r>
      <w:r w:rsidRPr="00F930E2">
        <w:rPr>
          <w:rFonts w:cs="Arial"/>
          <w:bCs/>
          <w:i/>
        </w:rPr>
        <w:t>L’Histoire Naturelle, générale et particulière</w:t>
      </w:r>
      <w:r w:rsidRPr="00F930E2">
        <w:rPr>
          <w:rFonts w:cs="Arial"/>
          <w:bCs/>
        </w:rPr>
        <w:t>, Buffon, 1774</w:t>
      </w:r>
      <w:r>
        <w:rPr>
          <w:rFonts w:cs="Arial"/>
          <w:bCs/>
        </w:rPr>
        <w:t>).</w:t>
      </w:r>
    </w:p>
    <w:p w:rsidR="00DD300D" w:rsidRPr="00F850B0" w:rsidRDefault="00AC2549" w:rsidP="002E22B3">
      <w:pPr>
        <w:spacing w:before="240" w:after="120"/>
        <w:ind w:left="284"/>
        <w:rPr>
          <w:rFonts w:cs="Arial"/>
          <w:u w:val="single"/>
        </w:rPr>
      </w:pPr>
      <w:r w:rsidRPr="0088240D">
        <w:rPr>
          <w:rFonts w:cs="Arial"/>
        </w:rPr>
        <w:t xml:space="preserve">• </w:t>
      </w:r>
      <w:r w:rsidRPr="00F850B0">
        <w:rPr>
          <w:rFonts w:cs="Arial"/>
          <w:u w:val="single"/>
        </w:rPr>
        <w:t>La démarche de Kelvin</w:t>
      </w:r>
    </w:p>
    <w:p w:rsidR="00DD300D" w:rsidRDefault="00AC2549" w:rsidP="0088240D">
      <w:pPr>
        <w:spacing w:after="120"/>
        <w:jc w:val="both"/>
        <w:rPr>
          <w:rFonts w:cs="Arial"/>
        </w:rPr>
      </w:pPr>
      <w:r w:rsidRPr="005E2AB9">
        <w:rPr>
          <w:rFonts w:cs="Arial"/>
        </w:rPr>
        <w:t xml:space="preserve">Presque un siècle plus tard, </w:t>
      </w:r>
      <w:r>
        <w:rPr>
          <w:rFonts w:cs="Arial"/>
        </w:rPr>
        <w:t xml:space="preserve">le Britannique </w:t>
      </w:r>
      <w:r w:rsidRPr="00995A5A">
        <w:rPr>
          <w:rFonts w:cs="Arial"/>
        </w:rPr>
        <w:t xml:space="preserve">Lord Kelvin </w:t>
      </w:r>
      <w:r>
        <w:rPr>
          <w:rFonts w:cs="Arial"/>
        </w:rPr>
        <w:t>utilise la théorie de la conduction de la chaleur établi</w:t>
      </w:r>
      <w:r>
        <w:rPr>
          <w:rFonts w:cs="Arial"/>
        </w:rPr>
        <w:t>e par Fourier</w:t>
      </w:r>
      <w:r w:rsidRPr="00995A5A">
        <w:rPr>
          <w:rFonts w:cs="Arial"/>
        </w:rPr>
        <w:t xml:space="preserve"> </w:t>
      </w:r>
      <w:r>
        <w:rPr>
          <w:rFonts w:cs="Arial"/>
        </w:rPr>
        <w:t>et modélisée par « </w:t>
      </w:r>
      <w:r w:rsidRPr="00995A5A">
        <w:rPr>
          <w:rFonts w:cs="Arial"/>
        </w:rPr>
        <w:t>l’équation de la chaleur</w:t>
      </w:r>
      <w:r>
        <w:rPr>
          <w:rFonts w:cs="Arial"/>
        </w:rPr>
        <w:t> ». E</w:t>
      </w:r>
      <w:r w:rsidRPr="00995A5A">
        <w:rPr>
          <w:rFonts w:cs="Arial"/>
        </w:rPr>
        <w:t>n considérant que l’intérieur de l</w:t>
      </w:r>
      <w:r>
        <w:rPr>
          <w:rFonts w:cs="Arial"/>
        </w:rPr>
        <w:t>a Terre est homogène et rigide, i</w:t>
      </w:r>
      <w:r w:rsidRPr="00995A5A">
        <w:rPr>
          <w:rFonts w:cs="Arial"/>
        </w:rPr>
        <w:t>l estime l’âge de la Terre entre 20 et 400 millions d’années</w:t>
      </w:r>
      <w:r>
        <w:rPr>
          <w:rFonts w:cs="Arial"/>
        </w:rPr>
        <w:t xml:space="preserve"> en utilisant l’équation de transfert de chaleur.</w:t>
      </w:r>
    </w:p>
    <w:p w:rsidR="00D07CE1" w:rsidRDefault="00AC2549" w:rsidP="0088240D">
      <w:pPr>
        <w:spacing w:after="120"/>
        <w:jc w:val="both"/>
        <w:rPr>
          <w:rFonts w:cs="Arial"/>
        </w:rPr>
      </w:pPr>
      <w:r>
        <w:rPr>
          <w:rFonts w:cs="Arial"/>
        </w:rPr>
        <w:t xml:space="preserve">Lord Kelvin </w:t>
      </w:r>
      <w:r>
        <w:rPr>
          <w:rFonts w:cs="Arial"/>
        </w:rPr>
        <w:t>écrit :</w:t>
      </w:r>
    </w:p>
    <w:p w:rsidR="00DD300D" w:rsidRDefault="00AC2549" w:rsidP="00AF7789">
      <w:pPr>
        <w:spacing w:after="120"/>
        <w:jc w:val="both"/>
        <w:rPr>
          <w:rFonts w:cs="Arial"/>
          <w:bCs/>
          <w:i/>
          <w:lang w:val="en-US"/>
        </w:rPr>
      </w:pPr>
      <w:r w:rsidRPr="00F930E2">
        <w:rPr>
          <w:rFonts w:cs="Arial"/>
          <w:bCs/>
        </w:rPr>
        <w:t>« Le fait que la température de la Terre augmente avec la profondeur sous la surface implique une perte continue de chaleur de l’intérieur par conduction vers l’extérieur, à travers ou dans la croûte supérieure. Puisque la croûte supérieure ne devi</w:t>
      </w:r>
      <w:r w:rsidRPr="00F930E2">
        <w:rPr>
          <w:rFonts w:cs="Arial"/>
          <w:bCs/>
        </w:rPr>
        <w:t>ent pas plus chaude d’année en année, il doit donc y avoir une perte de chaleur séculaire de la Terre entière… Mais il est certain que la Terre devient de plus en plus froide d’âge en âge… »</w:t>
      </w:r>
      <w:r>
        <w:rPr>
          <w:rFonts w:cs="Arial"/>
          <w:bCs/>
        </w:rPr>
        <w:t xml:space="preserve"> </w:t>
      </w:r>
      <w:r w:rsidRPr="00224769">
        <w:rPr>
          <w:rFonts w:cs="Arial"/>
          <w:bCs/>
          <w:lang w:val="en-US"/>
        </w:rPr>
        <w:t>(d</w:t>
      </w:r>
      <w:r w:rsidRPr="00F930E2">
        <w:rPr>
          <w:rFonts w:cs="Arial"/>
          <w:bCs/>
          <w:lang w:val="en-US"/>
        </w:rPr>
        <w:t>’après</w:t>
      </w:r>
      <w:r w:rsidRPr="00F930E2">
        <w:rPr>
          <w:rFonts w:cs="Arial"/>
          <w:bCs/>
          <w:i/>
          <w:lang w:val="en-US"/>
        </w:rPr>
        <w:t xml:space="preserve"> On the Secular Cooling of the Earth, </w:t>
      </w:r>
      <w:r w:rsidRPr="00F930E2">
        <w:rPr>
          <w:rFonts w:cs="Arial"/>
          <w:bCs/>
          <w:lang w:val="en-US"/>
        </w:rPr>
        <w:t>Lord Kelvin, 1862</w:t>
      </w:r>
      <w:r>
        <w:rPr>
          <w:rFonts w:cs="Arial"/>
          <w:bCs/>
          <w:lang w:val="en-US"/>
        </w:rPr>
        <w:t>).</w:t>
      </w:r>
    </w:p>
    <w:p w:rsidR="00B244C4" w:rsidRPr="00F930E2" w:rsidRDefault="00AC2549" w:rsidP="00AF7789">
      <w:pPr>
        <w:spacing w:before="240" w:after="240"/>
        <w:jc w:val="both"/>
        <w:rPr>
          <w:rFonts w:cs="Arial"/>
          <w:bCs/>
        </w:rPr>
      </w:pPr>
      <w:r>
        <w:rPr>
          <w:rFonts w:cs="Arial"/>
          <w:bCs/>
        </w:rPr>
        <w:t>En s’</w:t>
      </w:r>
      <w:r w:rsidRPr="00F930E2">
        <w:rPr>
          <w:rFonts w:cs="Arial"/>
          <w:bCs/>
        </w:rPr>
        <w:t xml:space="preserve">appuyant sur le </w:t>
      </w:r>
      <w:r>
        <w:rPr>
          <w:rFonts w:cs="Arial"/>
          <w:bCs/>
        </w:rPr>
        <w:t>document 1, les informations précédentes et sur le</w:t>
      </w:r>
      <w:r w:rsidRPr="00F930E2">
        <w:rPr>
          <w:rFonts w:cs="Arial"/>
          <w:bCs/>
        </w:rPr>
        <w:t>s connaissances personnelles, répondre aux questions suivantes</w:t>
      </w:r>
      <w:r>
        <w:rPr>
          <w:rFonts w:cs="Arial"/>
          <w:bCs/>
        </w:rPr>
        <w:t>.</w:t>
      </w:r>
    </w:p>
    <w:p w:rsidR="00B244C4" w:rsidRPr="00F930E2" w:rsidRDefault="00AC2549" w:rsidP="00DE32D9">
      <w:pPr>
        <w:spacing w:after="0"/>
        <w:jc w:val="both"/>
        <w:rPr>
          <w:rFonts w:cs="Arial"/>
          <w:bCs/>
        </w:rPr>
      </w:pPr>
      <w:r w:rsidRPr="00224769">
        <w:rPr>
          <w:rFonts w:cs="Arial"/>
          <w:b/>
          <w:bCs/>
        </w:rPr>
        <w:t>1-</w:t>
      </w:r>
      <w:r>
        <w:rPr>
          <w:rFonts w:cs="Arial"/>
          <w:bCs/>
        </w:rPr>
        <w:t xml:space="preserve"> Expliciter la démarche mise en œuvre par Buffon, ses points forts et s</w:t>
      </w:r>
      <w:r w:rsidRPr="00F930E2">
        <w:rPr>
          <w:rFonts w:cs="Arial"/>
          <w:bCs/>
        </w:rPr>
        <w:t>es limites</w:t>
      </w:r>
      <w:r>
        <w:rPr>
          <w:rFonts w:cs="Arial"/>
          <w:bCs/>
        </w:rPr>
        <w:t>.</w:t>
      </w:r>
    </w:p>
    <w:p w:rsidR="00B244C4" w:rsidRPr="00F930E2" w:rsidRDefault="00AC2549" w:rsidP="00DE32D9">
      <w:pPr>
        <w:spacing w:after="0"/>
        <w:jc w:val="both"/>
        <w:rPr>
          <w:rFonts w:cs="Arial"/>
          <w:bCs/>
        </w:rPr>
      </w:pPr>
    </w:p>
    <w:p w:rsidR="00B244C4" w:rsidRPr="00F930E2" w:rsidRDefault="00AC2549" w:rsidP="00DE32D9">
      <w:pPr>
        <w:spacing w:after="0"/>
        <w:jc w:val="both"/>
        <w:rPr>
          <w:rFonts w:cs="Arial"/>
          <w:bCs/>
        </w:rPr>
      </w:pPr>
      <w:r w:rsidRPr="00224769">
        <w:rPr>
          <w:rFonts w:cs="Arial"/>
          <w:b/>
          <w:bCs/>
        </w:rPr>
        <w:t>2-</w:t>
      </w:r>
      <w:r w:rsidRPr="00F930E2">
        <w:rPr>
          <w:rFonts w:cs="Arial"/>
          <w:bCs/>
        </w:rPr>
        <w:t xml:space="preserve"> </w:t>
      </w:r>
      <w:r>
        <w:rPr>
          <w:rFonts w:cs="Arial"/>
          <w:bCs/>
        </w:rPr>
        <w:t xml:space="preserve">Expliciter la démarche mise en </w:t>
      </w:r>
      <w:r>
        <w:rPr>
          <w:rFonts w:cs="Arial"/>
          <w:bCs/>
        </w:rPr>
        <w:t>œuvre par Lord Kelvin, ses points forts et s</w:t>
      </w:r>
      <w:r w:rsidRPr="00F930E2">
        <w:rPr>
          <w:rFonts w:cs="Arial"/>
          <w:bCs/>
        </w:rPr>
        <w:t>es limites.</w:t>
      </w:r>
    </w:p>
    <w:p w:rsidR="00B244C4" w:rsidRPr="00F930E2" w:rsidRDefault="00AC2549" w:rsidP="00DE32D9">
      <w:pPr>
        <w:spacing w:after="0"/>
        <w:jc w:val="both"/>
        <w:rPr>
          <w:rFonts w:cs="Arial"/>
          <w:bCs/>
        </w:rPr>
      </w:pPr>
    </w:p>
    <w:p w:rsidR="000236F1" w:rsidRPr="00F930E2" w:rsidRDefault="00AC2549" w:rsidP="00DE32D9">
      <w:pPr>
        <w:jc w:val="both"/>
        <w:rPr>
          <w:rFonts w:cs="Arial"/>
          <w:bCs/>
        </w:rPr>
      </w:pPr>
      <w:r w:rsidRPr="00224769">
        <w:rPr>
          <w:rFonts w:cs="Arial"/>
          <w:b/>
          <w:bCs/>
        </w:rPr>
        <w:t>3-</w:t>
      </w:r>
      <w:r>
        <w:rPr>
          <w:rFonts w:cs="Arial"/>
          <w:bCs/>
        </w:rPr>
        <w:t xml:space="preserve"> </w:t>
      </w:r>
      <w:r w:rsidRPr="00F930E2">
        <w:rPr>
          <w:rFonts w:cs="Arial"/>
          <w:bCs/>
        </w:rPr>
        <w:t>Com</w:t>
      </w:r>
      <w:r>
        <w:rPr>
          <w:rFonts w:cs="Arial"/>
          <w:bCs/>
        </w:rPr>
        <w:t>ment</w:t>
      </w:r>
      <w:r w:rsidRPr="00F930E2">
        <w:rPr>
          <w:rFonts w:cs="Arial"/>
          <w:bCs/>
        </w:rPr>
        <w:t>er les âges de la Terre proposés par Buffon et Kelvin</w:t>
      </w:r>
      <w:r>
        <w:rPr>
          <w:rFonts w:cs="Arial"/>
          <w:bCs/>
        </w:rPr>
        <w:t>. On attend une comparaison des valeurs, de leur précision et de leur</w:t>
      </w:r>
      <w:r w:rsidRPr="00F930E2">
        <w:rPr>
          <w:rFonts w:cs="Arial"/>
          <w:bCs/>
        </w:rPr>
        <w:t xml:space="preserve"> ordre de grandeur.</w:t>
      </w:r>
    </w:p>
    <w:p w:rsidR="00DE32D9" w:rsidRDefault="00AC2549">
      <w:pPr>
        <w:spacing w:after="0" w:line="240" w:lineRule="auto"/>
        <w:rPr>
          <w:rFonts w:cs="Arial"/>
          <w:u w:val="single"/>
        </w:rPr>
      </w:pPr>
      <w:r>
        <w:rPr>
          <w:rFonts w:cs="Arial"/>
          <w:u w:val="single"/>
        </w:rPr>
        <w:br w:type="page"/>
      </w:r>
    </w:p>
    <w:p w:rsidR="00580A95" w:rsidRPr="00F850B0" w:rsidRDefault="00AC2549" w:rsidP="00D12CFF">
      <w:pPr>
        <w:spacing w:before="240" w:after="240"/>
        <w:jc w:val="both"/>
        <w:rPr>
          <w:rFonts w:cs="Arial"/>
          <w:u w:val="single"/>
        </w:rPr>
      </w:pPr>
      <w:r w:rsidRPr="00F850B0">
        <w:rPr>
          <w:rFonts w:cs="Arial"/>
          <w:u w:val="single"/>
        </w:rPr>
        <w:lastRenderedPageBreak/>
        <w:t xml:space="preserve">Partie B. Les positions des géologues et de </w:t>
      </w:r>
      <w:r w:rsidRPr="00F850B0">
        <w:rPr>
          <w:rFonts w:cs="Arial"/>
          <w:u w:val="single"/>
        </w:rPr>
        <w:t>Charles Darwin</w:t>
      </w:r>
    </w:p>
    <w:p w:rsidR="000236F1" w:rsidRPr="00F930E2" w:rsidRDefault="00AC2549" w:rsidP="00D12CFF">
      <w:pPr>
        <w:spacing w:after="120"/>
        <w:jc w:val="both"/>
        <w:rPr>
          <w:rFonts w:cs="Arial"/>
          <w:bCs/>
        </w:rPr>
      </w:pPr>
      <w:r w:rsidRPr="00F930E2">
        <w:rPr>
          <w:rFonts w:cs="Arial"/>
          <w:bCs/>
        </w:rPr>
        <w:t>Au XIX</w:t>
      </w:r>
      <w:r w:rsidRPr="00F930E2">
        <w:rPr>
          <w:rFonts w:cs="Arial"/>
          <w:bCs/>
          <w:vertAlign w:val="superscript"/>
        </w:rPr>
        <w:t>e</w:t>
      </w:r>
      <w:r w:rsidRPr="00F930E2">
        <w:rPr>
          <w:rFonts w:cs="Arial"/>
          <w:bCs/>
        </w:rPr>
        <w:t xml:space="preserve"> siècle, des géologues à l’instar de Charles Lyell, affirment que l’explication du passé de la Terre réside dans l’étude des phénomènes géologiques actuels</w:t>
      </w:r>
      <w:r>
        <w:rPr>
          <w:rFonts w:cs="Arial"/>
          <w:bCs/>
        </w:rPr>
        <w:t>. I</w:t>
      </w:r>
      <w:r w:rsidRPr="00F930E2">
        <w:rPr>
          <w:rFonts w:cs="Arial"/>
          <w:bCs/>
        </w:rPr>
        <w:t xml:space="preserve">ls utilisent la vitesse de sédimentation pour évaluer l’âge de la Terre. </w:t>
      </w:r>
    </w:p>
    <w:p w:rsidR="00B244C4" w:rsidRPr="00F930E2" w:rsidRDefault="00AC2549" w:rsidP="00D12CFF">
      <w:pPr>
        <w:spacing w:after="120"/>
        <w:jc w:val="both"/>
        <w:rPr>
          <w:rFonts w:cs="Arial"/>
          <w:bCs/>
        </w:rPr>
      </w:pPr>
      <w:r w:rsidRPr="00F930E2">
        <w:rPr>
          <w:rFonts w:cs="Arial"/>
          <w:bCs/>
        </w:rPr>
        <w:t>En</w:t>
      </w:r>
      <w:r w:rsidRPr="00F930E2">
        <w:rPr>
          <w:rFonts w:cs="Arial"/>
          <w:bCs/>
        </w:rPr>
        <w:t xml:space="preserve"> considérant que les sédiments se déposent à un rythme compris entre 1</w:t>
      </w:r>
      <w:r>
        <w:rPr>
          <w:rFonts w:cs="Arial"/>
          <w:bCs/>
        </w:rPr>
        <w:t> </w:t>
      </w:r>
      <w:r w:rsidRPr="00F930E2">
        <w:rPr>
          <w:rFonts w:cs="Arial"/>
          <w:bCs/>
        </w:rPr>
        <w:t>mm et 1</w:t>
      </w:r>
      <w:r>
        <w:rPr>
          <w:rFonts w:cs="Arial"/>
          <w:bCs/>
        </w:rPr>
        <w:t> </w:t>
      </w:r>
      <w:r w:rsidRPr="00F930E2">
        <w:rPr>
          <w:rFonts w:cs="Arial"/>
          <w:bCs/>
        </w:rPr>
        <w:t>cm par an, ils estiment l’âge de la Terre a environ 3 milliards d’années.</w:t>
      </w:r>
    </w:p>
    <w:p w:rsidR="00470082" w:rsidRDefault="00AC2549" w:rsidP="00D12CFF">
      <w:pPr>
        <w:spacing w:after="0"/>
        <w:jc w:val="both"/>
        <w:rPr>
          <w:rFonts w:cs="Arial"/>
          <w:bCs/>
        </w:rPr>
      </w:pPr>
      <w:r w:rsidRPr="00F930E2">
        <w:rPr>
          <w:rFonts w:cs="Arial"/>
          <w:bCs/>
        </w:rPr>
        <w:t xml:space="preserve">Quant à Charles Darwin, il s’oppose à Kelvin dans son ouvrage « De l’origine des </w:t>
      </w:r>
      <w:r>
        <w:rPr>
          <w:rFonts w:cs="Arial"/>
          <w:bCs/>
        </w:rPr>
        <w:t>e</w:t>
      </w:r>
      <w:r w:rsidRPr="00F930E2">
        <w:rPr>
          <w:rFonts w:cs="Arial"/>
          <w:bCs/>
        </w:rPr>
        <w:t>spèces » paru en 1859</w:t>
      </w:r>
      <w:r w:rsidRPr="00F930E2">
        <w:rPr>
          <w:rFonts w:cs="Arial"/>
          <w:bCs/>
        </w:rPr>
        <w:t>. Selon lui, la théorie de l’évolution permet d’expliquer la diversité du vivant, mais elle nécessite des temps très longs, de l’ordre du milliard d’années.</w:t>
      </w:r>
    </w:p>
    <w:p w:rsidR="00470082" w:rsidRDefault="00AC2549" w:rsidP="00D12CFF">
      <w:pPr>
        <w:jc w:val="both"/>
        <w:rPr>
          <w:rFonts w:cs="Arial"/>
          <w:bCs/>
        </w:rPr>
      </w:pPr>
    </w:p>
    <w:p w:rsidR="00256F37" w:rsidRPr="00224769" w:rsidRDefault="00AC2549" w:rsidP="0013349E">
      <w:pPr>
        <w:pBdr>
          <w:top w:val="single" w:sz="4" w:space="6" w:color="auto"/>
          <w:left w:val="single" w:sz="4" w:space="4" w:color="auto"/>
          <w:bottom w:val="single" w:sz="4" w:space="6" w:color="auto"/>
          <w:right w:val="single" w:sz="4" w:space="4" w:color="auto"/>
        </w:pBdr>
        <w:spacing w:after="240"/>
        <w:jc w:val="both"/>
        <w:rPr>
          <w:rFonts w:cs="Arial"/>
          <w:bCs/>
          <w:u w:val="single"/>
        </w:rPr>
      </w:pPr>
      <w:r w:rsidRPr="00224769">
        <w:rPr>
          <w:rFonts w:cs="Arial"/>
          <w:bCs/>
          <w:u w:val="single"/>
        </w:rPr>
        <w:t xml:space="preserve">Document 2. Coupe </w:t>
      </w:r>
      <w:r>
        <w:rPr>
          <w:rFonts w:cs="Arial"/>
          <w:bCs/>
          <w:u w:val="single"/>
        </w:rPr>
        <w:t>géologique d’un affleurement géologique à Wöllstein (Allemagne)</w:t>
      </w:r>
    </w:p>
    <w:p w:rsidR="00D7747E" w:rsidRPr="0013349E" w:rsidRDefault="00AC2549" w:rsidP="009D0DE5">
      <w:pPr>
        <w:pBdr>
          <w:top w:val="single" w:sz="4" w:space="6" w:color="auto"/>
          <w:left w:val="single" w:sz="4" w:space="4" w:color="auto"/>
          <w:bottom w:val="single" w:sz="4" w:space="6" w:color="auto"/>
          <w:right w:val="single" w:sz="4" w:space="4" w:color="auto"/>
        </w:pBdr>
        <w:spacing w:after="0"/>
      </w:pPr>
      <w:r>
        <w:rPr>
          <w:noProof/>
        </w:rPr>
        <mc:AlternateContent>
          <mc:Choice Requires="wps">
            <w:drawing>
              <wp:anchor distT="45720" distB="45720" distL="114300" distR="114300" simplePos="0" relativeHeight="251700224" behindDoc="0" locked="0" layoutInCell="1" allowOverlap="1">
                <wp:simplePos x="0" y="0"/>
                <wp:positionH relativeFrom="column">
                  <wp:posOffset>-14605</wp:posOffset>
                </wp:positionH>
                <wp:positionV relativeFrom="paragraph">
                  <wp:posOffset>4038600</wp:posOffset>
                </wp:positionV>
                <wp:extent cx="5781675" cy="533400"/>
                <wp:effectExtent l="0" t="0" r="9525"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533400"/>
                        </a:xfrm>
                        <a:prstGeom prst="rect">
                          <a:avLst/>
                        </a:prstGeom>
                        <a:solidFill>
                          <a:srgbClr val="FFFFFF"/>
                        </a:solidFill>
                        <a:ln w="9525">
                          <a:noFill/>
                          <a:miter lim="800000"/>
                          <a:headEnd/>
                          <a:tailEnd/>
                        </a:ln>
                      </wps:spPr>
                      <wps:txbx>
                        <w:txbxContent>
                          <w:p w:rsidR="00CD44B0" w:rsidRDefault="00AC2549" w:rsidP="00CD44B0">
                            <w:pPr>
                              <w:spacing w:after="120"/>
                              <w:rPr>
                                <w:rFonts w:cs="Arial"/>
                              </w:rPr>
                            </w:pPr>
                            <w:r>
                              <w:rPr>
                                <w:rFonts w:cs="Arial"/>
                              </w:rPr>
                              <w:t xml:space="preserve">L’épaisseur </w:t>
                            </w:r>
                            <w:r>
                              <w:rPr>
                                <w:rFonts w:cs="Arial"/>
                              </w:rPr>
                              <w:t>de chaque couche est en mètres.</w:t>
                            </w:r>
                          </w:p>
                          <w:p w:rsidR="00CD44B0" w:rsidRPr="00F930E2" w:rsidRDefault="00AC2549" w:rsidP="00CD44B0">
                            <w:pPr>
                              <w:spacing w:after="0"/>
                              <w:jc w:val="right"/>
                              <w:rPr>
                                <w:rFonts w:cs="Arial"/>
                                <w:bCs/>
                              </w:rPr>
                            </w:pPr>
                            <w:r w:rsidRPr="00CD44B0">
                              <w:rPr>
                                <w:rFonts w:cs="Arial"/>
                                <w:sz w:val="22"/>
                              </w:rPr>
                              <w:t xml:space="preserve">D’après Gustave-F. Dollfus, </w:t>
                            </w:r>
                            <w:r w:rsidRPr="00CD44B0">
                              <w:rPr>
                                <w:rFonts w:cs="Arial"/>
                                <w:i/>
                                <w:sz w:val="22"/>
                              </w:rPr>
                              <w:t>Bulletin de la société géologique de France, 1911</w:t>
                            </w:r>
                          </w:p>
                          <w:p w:rsidR="00EC1FE5" w:rsidRDefault="00AC25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6" type="#_x0000_t202" style="position:absolute;margin-left:-1.15pt;margin-top:318pt;width:455.25pt;height:4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" stroked="f">
                <v:textbox>
                  <w:txbxContent>
                    <w:p w:rsidR="00CD44B0" w:rsidRDefault="00CD44B0" w:rsidP="00CD44B0">
                      <w:pPr>
                        <w:spacing w:after="120"/>
                        <w:rPr>
                          <w:rFonts w:cs="Arial"/>
                        </w:rPr>
                      </w:pPr>
                      <w:r>
                        <w:rPr>
                          <w:rFonts w:cs="Arial"/>
                        </w:rPr>
                        <w:t>L’épaisseur de chaque couche est en mètres.</w:t>
                      </w:r>
                    </w:p>
                    <w:p w:rsidR="00CD44B0" w:rsidRPr="00F930E2" w:rsidRDefault="00CD44B0" w:rsidP="00CD44B0">
                      <w:pPr>
                        <w:spacing w:after="0"/>
                        <w:jc w:val="right"/>
                        <w:rPr>
                          <w:rFonts w:cs="Arial"/>
                          <w:bCs/>
                        </w:rPr>
                      </w:pPr>
                      <w:r w:rsidRPr="00CD44B0">
                        <w:rPr>
                          <w:rFonts w:cs="Arial"/>
                          <w:sz w:val="22"/>
                        </w:rPr>
                        <w:t xml:space="preserve">D’après Gustave-F. </w:t>
                      </w:r>
                      <w:proofErr w:type="spellStart"/>
                      <w:r w:rsidRPr="00CD44B0">
                        <w:rPr>
                          <w:rFonts w:cs="Arial"/>
                          <w:sz w:val="22"/>
                        </w:rPr>
                        <w:t>Dollfus</w:t>
                      </w:r>
                      <w:proofErr w:type="spellEnd"/>
                      <w:r w:rsidRPr="00CD44B0">
                        <w:rPr>
                          <w:rFonts w:cs="Arial"/>
                          <w:sz w:val="22"/>
                        </w:rPr>
                        <w:t xml:space="preserve">, </w:t>
                      </w:r>
                      <w:r w:rsidRPr="00CD44B0">
                        <w:rPr>
                          <w:rFonts w:cs="Arial"/>
                          <w:i/>
                          <w:sz w:val="22"/>
                        </w:rPr>
                        <w:t>Bulletin de la société géologique de France, 1911</w:t>
                      </w:r>
                    </w:p>
                    <w:p w:rsidR="00EC1FE5" w:rsidRDefault="00EC1FE5"/>
                  </w:txbxContent>
                </v:textbox>
              </v:shape>
            </w:pict>
          </mc:Fallback>
        </mc:AlternateContent>
      </w:r>
      <w:r>
        <w:pict w14:anchorId="1B41342B">
          <v:group id="_x0000_s1026" alt="" style="width:423.8pt;height:5in;mso-position-horizontal-relative:char;mso-position-vertical-relative:line" coordorigin="1777,2677" coordsize="8393,7560" wrapcoords="-38 0 -38 17871 10800 18514 10800 19200 1002 19500 385 19500 385 21514 21330 21514 21330 19500 20674 19500 10800 19200 10800 18514 20172 17871 20172 13028 20520 12985 21600 12514 21600 11100 21522 11057 20172 10971 20172 6857 20982 6814 21600 6557 21600 5142 21445 5057 20172 4800 20172 0 -38 0">
            <v:shape id="Text Box 18" o:spid="_x0000_s1027" type="#_x0000_t202" alt="" style="position:absolute;left:1957;top:9517;width:8100;height:720;visibility:visible;mso-wrap-style:square;mso-wrap-edited:f;mso-wrap-distance-left:9pt;mso-wrap-distance-top:0;mso-wrap-distance-right:9pt;mso-wrap-distance-bottom:0;mso-position-horizontal:absolute;mso-position-horizontal-relative:text;mso-position-vertical:absolute;mso-position-vertical-relative:text;mso-width-relative:page;mso-height-relative:page;v-text-anchor:top" wrapcoords="-40 0 -40 20700 21600 20700 21600 0 -40 0" stroked="f">
              <v:textbox style="mso-next-textbox:#Text Box 18">
                <w:txbxContent>
                  <w:p w:rsidR="006244FA" w:rsidRPr="00D7747E" w:rsidRDefault="00AC2549" w:rsidP="00D7747E">
                    <w:pPr>
                      <w:spacing w:after="0"/>
                      <w:rPr>
                        <w:rFonts w:cs="Arial"/>
                      </w:rPr>
                    </w:pPr>
                  </w:p>
                </w:txbxContent>
              </v:textbox>
            </v:shape>
            <v:group id="Group 15" o:spid="_x0000_s1028" alt="" style="position:absolute;left:1777;top:2677;width:8393;height:6480" coordorigin="2700,4404" coordsize="7470,5820" wrapcoords="-43 0 -43 21488 20168 21488 20168 15142 20732 15086 21600 14585 21600 12971 21426 12859 20168 12470 20168 8016 20992 7960 21600 7626 21600 6012 21339 5845 20168 5344 20168 0 -43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9" type="#_x0000_t75" alt="" style="position:absolute;left:2700;top:4404;width:6960;height:5820;visibility:visible;mso-wrap-style:square">
                <v:imagedata r:id="rId12" o:title="CoupeStrati" gain="109227f" blacklevel="-6554f"/>
              </v:shape>
              <v:shapetype id="_x0000_t32" coordsize="21600,21600" o:spt="32" o:oned="t" path="m,l21600,21600e" filled="f">
                <v:path arrowok="t" fillok="f" o:connecttype="none"/>
                <o:lock v:ext="edit" shapetype="t"/>
              </v:shapetype>
              <v:shape id="AutoShape 19" o:spid="_x0000_s1030" type="#_x0000_t32" alt="" style="position:absolute;left:6720;top:8154;width:570;height:15;flip:x;visibility:visible;mso-wrap-style:square" o:connectortype="straight">
                <v:stroke endarrow="block"/>
              </v:shape>
              <v:shape id="Text Box 20" o:spid="_x0000_s1031" type="#_x0000_t202" alt="" style="position:absolute;left:7050;top:7899;width:3120;height:435;visibility:visible;mso-wrap-style:square;v-text-anchor:top" stroked="f">
                <v:textbox style="mso-next-textbox:#Text Box 20">
                  <w:txbxContent>
                    <w:p w:rsidR="001373FD" w:rsidRPr="00F850B0" w:rsidRDefault="00AC2549" w:rsidP="00256F37">
                      <w:r w:rsidRPr="00F850B0">
                        <w:t>Socle (roche magmatique)</w:t>
                      </w:r>
                    </w:p>
                  </w:txbxContent>
                </v:textbox>
              </v:shape>
              <v:shape id="AutoShape 19" o:spid="_x0000_s1032" type="#_x0000_t32" alt="" style="position:absolute;left:8790;top:6234;width:645;height:75;flip:x;visibility:visible;mso-wrap-style:square" o:connectortype="straight">
                <v:stroke endarrow="block"/>
              </v:shape>
              <v:shape id="Text Box 20" o:spid="_x0000_s1033" type="#_x0000_t202" alt="" style="position:absolute;left:9300;top:6024;width:870;height:435;visibility:visible;mso-wrap-style:square;v-text-anchor:top" stroked="f">
                <v:textbox>
                  <w:txbxContent>
                    <w:p w:rsidR="001373FD" w:rsidRPr="00F850B0" w:rsidRDefault="00AC2549" w:rsidP="00771648">
                      <w:r w:rsidRPr="00F850B0">
                        <w:t>Argile</w:t>
                      </w:r>
                    </w:p>
                  </w:txbxContent>
                </v:textbox>
              </v:shape>
              <v:shape id="Text Box 11" o:spid="_x0000_s1034" type="#_x0000_t202" alt="" style="position:absolute;left:2865;top:4779;width:300;height:450;visibility:visible;mso-wrap-style:square;v-text-anchor:top" stroked="f">
                <v:textbox style="mso-next-textbox:#Text Box 11">
                  <w:txbxContent>
                    <w:p w:rsidR="001373FD" w:rsidRPr="00A128E9" w:rsidRDefault="00AC2549">
                      <w:pPr>
                        <w:rPr>
                          <w:rFonts w:ascii="DejaVu Serif" w:hAnsi="DejaVu Serif"/>
                          <w:b/>
                        </w:rPr>
                      </w:pPr>
                      <w:r w:rsidRPr="00A128E9">
                        <w:rPr>
                          <w:rFonts w:ascii="DejaVu Serif" w:hAnsi="DejaVu Serif"/>
                          <w:b/>
                        </w:rPr>
                        <w:t>L</w:t>
                      </w:r>
                    </w:p>
                  </w:txbxContent>
                </v:textbox>
              </v:shape>
              <v:shape id="Text Box 12" o:spid="_x0000_s1035" type="#_x0000_t202" alt="" style="position:absolute;left:2700;top:8454;width:300;height:450;visibility:visible;mso-wrap-style:square;v-text-anchor:top" stroked="f">
                <v:textbox style="mso-next-textbox:#Text Box 12">
                  <w:txbxContent>
                    <w:p w:rsidR="001373FD" w:rsidRPr="00A128E9" w:rsidRDefault="00AC2549" w:rsidP="00A128E9"/>
                  </w:txbxContent>
                </v:textbox>
              </v:shape>
              <v:shape id="Text Box 13" o:spid="_x0000_s1036" type="#_x0000_t202" alt="" style="position:absolute;left:2700;top:8529;width:300;height:375;visibility:visible;mso-wrap-style:square;v-text-anchor:top" stroked="f">
                <v:textbox style="mso-next-textbox:#Text Box 13">
                  <w:txbxContent>
                    <w:p w:rsidR="001373FD" w:rsidRPr="00A128E9" w:rsidRDefault="00AC2549" w:rsidP="00A128E9">
                      <w:pPr>
                        <w:rPr>
                          <w:rFonts w:ascii="DejaVu Serif" w:hAnsi="DejaVu Serif"/>
                          <w:b/>
                        </w:rPr>
                      </w:pPr>
                      <w:r w:rsidRPr="00A128E9">
                        <w:rPr>
                          <w:rFonts w:ascii="DejaVu Serif" w:hAnsi="DejaVu Serif"/>
                          <w:b/>
                        </w:rPr>
                        <w:t>L</w:t>
                      </w:r>
                    </w:p>
                  </w:txbxContent>
                </v:textbox>
              </v:shape>
            </v:group>
            <w10:wrap type="none"/>
            <w10:anchorlock/>
          </v:group>
        </w:pict>
      </w:r>
    </w:p>
    <w:p w:rsidR="00D7747E" w:rsidRDefault="00AC2549" w:rsidP="00EC1FE5">
      <w:pPr>
        <w:spacing w:after="0"/>
        <w:rPr>
          <w:rFonts w:cs="Arial"/>
          <w:bCs/>
        </w:rPr>
      </w:pPr>
    </w:p>
    <w:p w:rsidR="00EC1FE5" w:rsidRPr="00D7747E" w:rsidRDefault="00AC2549" w:rsidP="00EC1FE5">
      <w:pPr>
        <w:spacing w:after="0"/>
        <w:rPr>
          <w:rFonts w:cs="Arial"/>
        </w:rPr>
      </w:pPr>
    </w:p>
    <w:p w:rsidR="00920243" w:rsidRDefault="00AC2549" w:rsidP="008E06BD">
      <w:pPr>
        <w:spacing w:after="0"/>
        <w:jc w:val="both"/>
        <w:rPr>
          <w:rFonts w:cs="Arial"/>
          <w:bCs/>
        </w:rPr>
      </w:pPr>
      <w:r w:rsidRPr="00224769">
        <w:rPr>
          <w:rFonts w:cs="Arial"/>
          <w:b/>
          <w:bCs/>
        </w:rPr>
        <w:t>4-</w:t>
      </w:r>
      <w:r w:rsidRPr="00F930E2">
        <w:rPr>
          <w:rFonts w:cs="Arial"/>
          <w:bCs/>
        </w:rPr>
        <w:t xml:space="preserve"> En considérant que la vitesse de sédimentation est de 0,1 mm par an et que les sédiments formant ces différentes strates (couches 1 à 5) se sont déposés de manière uniforme, estimer la durée de formation de l’ensemb</w:t>
      </w:r>
      <w:r w:rsidRPr="00F930E2">
        <w:rPr>
          <w:rFonts w:cs="Arial"/>
          <w:bCs/>
        </w:rPr>
        <w:t>le des strates de Wöllstein surmontant le socle.</w:t>
      </w:r>
    </w:p>
    <w:p w:rsidR="00353B44" w:rsidRPr="00F930E2" w:rsidRDefault="00AC2549" w:rsidP="008E06BD">
      <w:pPr>
        <w:spacing w:after="0"/>
        <w:jc w:val="both"/>
        <w:rPr>
          <w:rFonts w:cs="Arial"/>
          <w:bCs/>
        </w:rPr>
      </w:pPr>
    </w:p>
    <w:p w:rsidR="00D0424A" w:rsidRPr="00F930E2" w:rsidRDefault="00AC2549" w:rsidP="008E06BD">
      <w:pPr>
        <w:spacing w:after="0"/>
        <w:jc w:val="both"/>
        <w:rPr>
          <w:rFonts w:cs="Arial"/>
          <w:bCs/>
        </w:rPr>
      </w:pPr>
      <w:r w:rsidRPr="00224769">
        <w:rPr>
          <w:rFonts w:cs="Arial"/>
          <w:b/>
          <w:bCs/>
        </w:rPr>
        <w:t>5-</w:t>
      </w:r>
      <w:r>
        <w:rPr>
          <w:rFonts w:cs="Arial"/>
          <w:bCs/>
        </w:rPr>
        <w:t xml:space="preserve"> </w:t>
      </w:r>
      <w:r w:rsidRPr="00F930E2">
        <w:rPr>
          <w:rFonts w:cs="Arial"/>
          <w:bCs/>
        </w:rPr>
        <w:t xml:space="preserve">Comparer cet âge à celui estimé par Darwin. Proposer </w:t>
      </w:r>
      <w:r>
        <w:rPr>
          <w:rFonts w:cs="Arial"/>
          <w:bCs/>
        </w:rPr>
        <w:t>une</w:t>
      </w:r>
      <w:r w:rsidRPr="00F930E2">
        <w:rPr>
          <w:rFonts w:cs="Arial"/>
          <w:bCs/>
        </w:rPr>
        <w:t xml:space="preserve"> </w:t>
      </w:r>
      <w:r>
        <w:rPr>
          <w:rFonts w:cs="Arial"/>
          <w:bCs/>
        </w:rPr>
        <w:t>hypothèse</w:t>
      </w:r>
      <w:r w:rsidRPr="00F930E2">
        <w:rPr>
          <w:rFonts w:cs="Arial"/>
          <w:bCs/>
        </w:rPr>
        <w:t xml:space="preserve"> pour l</w:t>
      </w:r>
      <w:r>
        <w:rPr>
          <w:rFonts w:cs="Arial"/>
          <w:bCs/>
        </w:rPr>
        <w:t>a</w:t>
      </w:r>
      <w:r w:rsidRPr="00F930E2">
        <w:rPr>
          <w:rFonts w:cs="Arial"/>
          <w:bCs/>
        </w:rPr>
        <w:t xml:space="preserve">quelle cette estimation de l’âge de la Terre à partir de cette coupe </w:t>
      </w:r>
      <w:r>
        <w:rPr>
          <w:rFonts w:cs="Arial"/>
          <w:bCs/>
        </w:rPr>
        <w:t>géologique</w:t>
      </w:r>
      <w:r w:rsidRPr="00F930E2">
        <w:rPr>
          <w:rFonts w:cs="Arial"/>
          <w:bCs/>
        </w:rPr>
        <w:t xml:space="preserve"> est très différente. </w:t>
      </w:r>
    </w:p>
    <w:p w:rsidR="004C71D8" w:rsidRPr="00F930E2" w:rsidRDefault="00AC2549" w:rsidP="00F850B0">
      <w:pPr>
        <w:spacing w:after="0"/>
        <w:rPr>
          <w:rFonts w:cs="Arial"/>
          <w:bCs/>
        </w:rPr>
      </w:pPr>
      <w:r>
        <w:br w:type="page"/>
      </w:r>
    </w:p>
    <w:p w:rsidR="00881FD7" w:rsidRPr="00A77456" w:rsidRDefault="00AC2549" w:rsidP="00881FD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881FD7" w:rsidRPr="00A77456" w:rsidRDefault="00AC2549" w:rsidP="00881FD7">
      <w:pPr>
        <w:spacing w:after="240"/>
        <w:jc w:val="center"/>
        <w:rPr>
          <w:rFonts w:eastAsia="Arial" w:cs="Arial"/>
          <w:i/>
        </w:rPr>
      </w:pPr>
      <w:r w:rsidRPr="00A77456">
        <w:rPr>
          <w:rFonts w:eastAsia="Arial" w:cs="Arial"/>
          <w:i/>
        </w:rPr>
        <w:t>Thème « </w:t>
      </w:r>
      <w:r>
        <w:rPr>
          <w:rFonts w:eastAsia="Arial" w:cs="Arial"/>
          <w:i/>
        </w:rPr>
        <w:t>Une longue histoire de la matière »</w:t>
      </w:r>
    </w:p>
    <w:p w:rsidR="00881FD7" w:rsidRPr="00D87AD1" w:rsidRDefault="00AC2549" w:rsidP="00881FD7">
      <w:pPr>
        <w:spacing w:after="120"/>
        <w:rPr>
          <w:b/>
          <w:sz w:val="22"/>
        </w:rPr>
      </w:pPr>
      <w:r>
        <w:rPr>
          <w:b/>
          <w:sz w:val="28"/>
        </w:rPr>
        <w:t>De la radiumthérapie à la curiethérapie</w:t>
      </w:r>
    </w:p>
    <w:p w:rsidR="00881FD7" w:rsidRPr="000E2C8B" w:rsidRDefault="00AC2549" w:rsidP="00881FD7">
      <w:pPr>
        <w:spacing w:after="0"/>
        <w:rPr>
          <w:i/>
        </w:rPr>
      </w:pPr>
      <w:r w:rsidRPr="00D74F67">
        <w:rPr>
          <w:i/>
        </w:rPr>
        <w:t>Sur 12 points</w:t>
      </w:r>
    </w:p>
    <w:p w:rsidR="00881FD7" w:rsidRDefault="00AC2549" w:rsidP="00172AE6">
      <w:pPr>
        <w:spacing w:after="0" w:line="276" w:lineRule="auto"/>
        <w:rPr>
          <w:rFonts w:cs="Arial"/>
        </w:rPr>
      </w:pPr>
    </w:p>
    <w:p w:rsidR="004E6DDF" w:rsidRPr="00172AE6" w:rsidRDefault="00AC2549" w:rsidP="00881FD7">
      <w:pPr>
        <w:spacing w:after="120" w:line="276" w:lineRule="auto"/>
        <w:jc w:val="both"/>
        <w:rPr>
          <w:rFonts w:cs="Arial"/>
        </w:rPr>
      </w:pPr>
      <w:r w:rsidRPr="00172AE6">
        <w:rPr>
          <w:rFonts w:cs="Arial"/>
        </w:rPr>
        <w:t>En décembre 1898, Marie et Pierre Curie découvrent un nouvel élément chimique qu’ils appellent « radium ». Pierre Curie et Henri Becquerel pu</w:t>
      </w:r>
      <w:r w:rsidRPr="00172AE6">
        <w:rPr>
          <w:rFonts w:cs="Arial"/>
        </w:rPr>
        <w:t xml:space="preserve">blient en 1901 un article relatant les effets physiologiques du rayonnement du radium. </w:t>
      </w:r>
    </w:p>
    <w:p w:rsidR="0098720D" w:rsidRPr="00172AE6" w:rsidRDefault="00AC2549" w:rsidP="00881FD7">
      <w:pPr>
        <w:spacing w:after="120" w:line="276" w:lineRule="auto"/>
        <w:jc w:val="both"/>
        <w:rPr>
          <w:rFonts w:cs="Arial"/>
        </w:rPr>
      </w:pPr>
      <w:r w:rsidRPr="00172AE6">
        <w:rPr>
          <w:rFonts w:cs="Arial"/>
        </w:rPr>
        <w:t>Dans les années 1910, Marie Curie, qui dirige alors l’Institut du Radium développe, avec le Dr. Regaud qui dirige l’Institut Pasteur, la « curiethérapie ». C’est une mé</w:t>
      </w:r>
      <w:r w:rsidRPr="00172AE6">
        <w:rPr>
          <w:rFonts w:cs="Arial"/>
        </w:rPr>
        <w:t>thode qui consistait à irradier localement une tumeur cancéreuse en introduisant de fines</w:t>
      </w:r>
      <w:r>
        <w:rPr>
          <w:rFonts w:cs="Arial"/>
        </w:rPr>
        <w:t xml:space="preserve"> aiguilles contenant du radium.</w:t>
      </w:r>
    </w:p>
    <w:p w:rsidR="005B2ADD" w:rsidRPr="00172AE6" w:rsidRDefault="00AC2549" w:rsidP="00CA7315">
      <w:pPr>
        <w:spacing w:after="240" w:line="276" w:lineRule="auto"/>
        <w:jc w:val="both"/>
        <w:rPr>
          <w:rFonts w:cs="Arial"/>
        </w:rPr>
      </w:pPr>
      <w:r w:rsidRPr="00172AE6">
        <w:rPr>
          <w:rFonts w:cs="Arial"/>
        </w:rPr>
        <w:t>L’objectif de l’exercice est de comprendre le principe d’une radiothérapie, la curiethérapie.</w:t>
      </w:r>
    </w:p>
    <w:tbl>
      <w:tblPr>
        <w:tblStyle w:val="Grilledutableau"/>
        <w:tblW w:w="0" w:type="auto"/>
        <w:tblLook w:val="04A0" w:firstRow="1" w:lastRow="0" w:firstColumn="1" w:lastColumn="0" w:noHBand="0" w:noVBand="1"/>
      </w:tblPr>
      <w:tblGrid>
        <w:gridCol w:w="9060"/>
      </w:tblGrid>
      <w:tr w:rsidR="006F0471" w:rsidRPr="00172AE6" w:rsidTr="00C0691B">
        <w:tc>
          <w:tcPr>
            <w:tcW w:w="9060" w:type="dxa"/>
            <w:tcBorders>
              <w:bottom w:val="nil"/>
            </w:tcBorders>
          </w:tcPr>
          <w:p w:rsidR="00861802" w:rsidRPr="00177057" w:rsidRDefault="00AC2549" w:rsidP="00CA7315">
            <w:pPr>
              <w:spacing w:before="120" w:after="120" w:line="276" w:lineRule="auto"/>
              <w:jc w:val="both"/>
              <w:rPr>
                <w:rFonts w:cs="Arial"/>
                <w:u w:val="single"/>
              </w:rPr>
            </w:pPr>
            <w:r w:rsidRPr="00177057">
              <w:rPr>
                <w:rFonts w:cs="Arial"/>
                <w:u w:val="single"/>
              </w:rPr>
              <w:t xml:space="preserve">Document 1. Les débuts de la </w:t>
            </w:r>
            <w:r w:rsidRPr="00177057">
              <w:rPr>
                <w:rFonts w:cs="Arial"/>
                <w:u w:val="single"/>
              </w:rPr>
              <w:t>curiethérapie</w:t>
            </w:r>
            <w:r w:rsidRPr="00172AE6">
              <w:rPr>
                <w:rFonts w:cs="Arial"/>
              </w:rPr>
              <w:t xml:space="preserve"> </w:t>
            </w:r>
          </w:p>
          <w:p w:rsidR="00220806" w:rsidRPr="00172AE6" w:rsidRDefault="00AC2549" w:rsidP="00881FD7">
            <w:pPr>
              <w:spacing w:after="120" w:line="276" w:lineRule="auto"/>
              <w:jc w:val="both"/>
              <w:rPr>
                <w:rFonts w:cs="Arial"/>
              </w:rPr>
            </w:pPr>
            <w:r w:rsidRPr="00FF52CA">
              <w:rPr>
                <w:rFonts w:cs="Arial"/>
              </w:rPr>
              <w:t>Les médecins avaient très vite compris que les rayonnements ionisants tuaient plus facilement les cellules cancéreuses que les cellules saines, bien qu'ils n'aient pas su pourquoi. Mais il y eut un long chemin à parcourir avant qu'ils ne par</w:t>
            </w:r>
            <w:r w:rsidRPr="00FF52CA">
              <w:rPr>
                <w:rFonts w:cs="Arial"/>
              </w:rPr>
              <w:t xml:space="preserve">viennent à optimiser les doses de ces rayonnements tout en minimisant les risques pour les patients </w:t>
            </w:r>
            <w:r w:rsidRPr="00172AE6">
              <w:rPr>
                <w:rFonts w:cs="Arial"/>
              </w:rPr>
              <w:t>et les opérateurs. À l'âge héroïque, il n'était pas possible de calculer la dose de rayonnement émise et les médecins recouraient le plus souvent à une irra</w:t>
            </w:r>
            <w:r w:rsidRPr="00172AE6">
              <w:rPr>
                <w:rFonts w:cs="Arial"/>
              </w:rPr>
              <w:t>diation massive aux rayons X d'une grande partie du corps pour détruire la tumeur d'un seul coup. Cela entraînait fréquemment la nécrose des tissus sains environnants sans garantir l'absence de récidive de la tumeur. Pour les tumeurs traitées par radioacti</w:t>
            </w:r>
            <w:r w:rsidRPr="00172AE6">
              <w:rPr>
                <w:rFonts w:cs="Arial"/>
              </w:rPr>
              <w:t xml:space="preserve">vité, on employait des sels de radium, d'abord contenus dans des tubes en verre puis dans des aiguilles en platine, placés contre les tumeurs (ou à l'intérieur) ce qui limitait leur usage aux cancers accessibles de l'extérieur et de petite taille (cancers </w:t>
            </w:r>
            <w:r w:rsidRPr="00172AE6">
              <w:rPr>
                <w:rFonts w:cs="Arial"/>
              </w:rPr>
              <w:t>du sein, de la peau, du col de l'utérus). </w:t>
            </w:r>
          </w:p>
          <w:p w:rsidR="00220806" w:rsidRPr="00C0691B" w:rsidRDefault="00AC2549" w:rsidP="00C0691B">
            <w:pPr>
              <w:spacing w:after="120" w:line="276" w:lineRule="auto"/>
              <w:jc w:val="right"/>
              <w:rPr>
                <w:rFonts w:cs="Arial"/>
                <w:sz w:val="22"/>
              </w:rPr>
            </w:pPr>
            <w:r>
              <w:rPr>
                <w:rFonts w:cs="Arial"/>
                <w:sz w:val="22"/>
              </w:rPr>
              <w:t>Source : d</w:t>
            </w:r>
            <w:r w:rsidRPr="00CA7315">
              <w:rPr>
                <w:rFonts w:cs="Arial"/>
                <w:sz w:val="22"/>
              </w:rPr>
              <w:t xml:space="preserve">’après </w:t>
            </w:r>
            <w:r w:rsidRPr="00333728">
              <w:rPr>
                <w:rFonts w:cs="Arial"/>
                <w:sz w:val="22"/>
              </w:rPr>
              <w:t>www.futura-sciences.com</w:t>
            </w:r>
            <w:r>
              <w:rPr>
                <w:rFonts w:cs="Arial"/>
                <w:sz w:val="22"/>
              </w:rPr>
              <w:t>, dossier r</w:t>
            </w:r>
            <w:r w:rsidRPr="00CA7315">
              <w:rPr>
                <w:rFonts w:cs="Arial"/>
                <w:sz w:val="22"/>
              </w:rPr>
              <w:t>adioactivité : les pionniers</w:t>
            </w:r>
          </w:p>
        </w:tc>
      </w:tr>
      <w:tr w:rsidR="00C0691B" w:rsidRPr="00172AE6" w:rsidTr="00C0691B">
        <w:tc>
          <w:tcPr>
            <w:tcW w:w="9060" w:type="dxa"/>
            <w:tcBorders>
              <w:top w:val="nil"/>
            </w:tcBorders>
          </w:tcPr>
          <w:p w:rsidR="00C0691B" w:rsidRPr="00172AE6" w:rsidRDefault="00AC2549" w:rsidP="00C0691B">
            <w:pPr>
              <w:spacing w:before="360" w:after="120" w:line="276" w:lineRule="auto"/>
              <w:jc w:val="center"/>
              <w:rPr>
                <w:rFonts w:cs="Arial"/>
              </w:rPr>
            </w:pPr>
            <w:r w:rsidRPr="00172AE6">
              <w:rPr>
                <w:rFonts w:cs="Arial"/>
                <w:noProof/>
              </w:rPr>
              <w:lastRenderedPageBreak/>
              <w:drawing>
                <wp:inline distT="0" distB="0" distL="0" distR="0" wp14:anchorId="42B867FE" wp14:editId="377A5C15">
                  <wp:extent cx="2658776" cy="1451533"/>
                  <wp:effectExtent l="0" t="0" r="8255" b="0"/>
                  <wp:docPr id="4" name="Image 5" descr="http://www.jeanboudou.fr/blog/wp-content/uploads/2017/04/5-300x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ttp://www.jeanboudou.fr/blog/wp-content/uploads/2017/04/5-300x16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0399" cy="1496094"/>
                          </a:xfrm>
                          <a:prstGeom prst="rect">
                            <a:avLst/>
                          </a:prstGeom>
                          <a:noFill/>
                          <a:ln>
                            <a:noFill/>
                          </a:ln>
                        </pic:spPr>
                      </pic:pic>
                    </a:graphicData>
                  </a:graphic>
                </wp:inline>
              </w:drawing>
            </w:r>
          </w:p>
          <w:p w:rsidR="00C0691B" w:rsidRPr="00FF52CA" w:rsidRDefault="00AC2549" w:rsidP="00C0691B">
            <w:pPr>
              <w:spacing w:after="240" w:line="276" w:lineRule="auto"/>
              <w:jc w:val="center"/>
              <w:rPr>
                <w:rFonts w:cs="Arial"/>
                <w:i/>
              </w:rPr>
            </w:pPr>
            <w:r w:rsidRPr="00FF52CA">
              <w:rPr>
                <w:rFonts w:cs="Arial"/>
                <w:i/>
              </w:rPr>
              <w:t>Aiguilles contenant les sels de radium</w:t>
            </w:r>
            <w:r>
              <w:rPr>
                <w:rFonts w:cs="Arial"/>
                <w:i/>
              </w:rPr>
              <w:br/>
            </w:r>
            <w:r w:rsidRPr="00FF52CA">
              <w:rPr>
                <w:rFonts w:cs="Arial"/>
                <w:i/>
              </w:rPr>
              <w:t>utilisées en curiethérapie dans les années 1910</w:t>
            </w:r>
          </w:p>
          <w:p w:rsidR="00C0691B" w:rsidRPr="00177057" w:rsidRDefault="00AC2549" w:rsidP="00C0691B">
            <w:pPr>
              <w:spacing w:before="120" w:after="120" w:line="276" w:lineRule="auto"/>
              <w:jc w:val="right"/>
              <w:rPr>
                <w:rFonts w:cs="Arial"/>
                <w:u w:val="single"/>
              </w:rPr>
            </w:pPr>
            <w:r w:rsidRPr="00333728">
              <w:rPr>
                <w:rFonts w:cs="Arial"/>
                <w:sz w:val="22"/>
              </w:rPr>
              <w:t xml:space="preserve">Source : </w:t>
            </w:r>
            <w:r w:rsidRPr="00333728">
              <w:rPr>
                <w:rFonts w:cs="Arial"/>
                <w:sz w:val="22"/>
              </w:rPr>
              <w:t>http://www.jeanboudou.fr/blog/la-grande-decouverte-des-curie</w:t>
            </w:r>
          </w:p>
        </w:tc>
      </w:tr>
    </w:tbl>
    <w:p w:rsidR="00447867" w:rsidRDefault="00AC2549" w:rsidP="00172AE6">
      <w:pPr>
        <w:pStyle w:val="Paragraphedeliste"/>
        <w:spacing w:line="276" w:lineRule="auto"/>
        <w:rPr>
          <w:rFonts w:ascii="Arial" w:hAnsi="Arial" w:cs="Arial"/>
          <w:sz w:val="24"/>
          <w:szCs w:val="24"/>
        </w:rPr>
      </w:pPr>
    </w:p>
    <w:p w:rsidR="00F15479" w:rsidRPr="00172AE6" w:rsidRDefault="00AC2549" w:rsidP="00172AE6">
      <w:pPr>
        <w:pStyle w:val="Paragraphedeliste"/>
        <w:spacing w:line="276" w:lineRule="auto"/>
        <w:rPr>
          <w:rFonts w:ascii="Arial" w:hAnsi="Arial" w:cs="Arial"/>
          <w:sz w:val="24"/>
          <w:szCs w:val="24"/>
        </w:rPr>
      </w:pPr>
    </w:p>
    <w:p w:rsidR="00256238" w:rsidRPr="00172AE6" w:rsidRDefault="00AC2549" w:rsidP="00333728">
      <w:pPr>
        <w:spacing w:after="240" w:line="276" w:lineRule="auto"/>
        <w:jc w:val="both"/>
        <w:rPr>
          <w:rFonts w:cs="Arial"/>
        </w:rPr>
      </w:pPr>
      <w:r w:rsidRPr="00172AE6">
        <w:rPr>
          <w:rFonts w:cs="Arial"/>
        </w:rPr>
        <w:t xml:space="preserve">Le radium est un élément radioactif. On estime aujourd’hui sa demi-vie à 1622 ans. </w:t>
      </w:r>
    </w:p>
    <w:p w:rsidR="00A87380" w:rsidRPr="00177057" w:rsidRDefault="00AC2549" w:rsidP="00333728">
      <w:pPr>
        <w:spacing w:after="240" w:line="276" w:lineRule="auto"/>
        <w:jc w:val="both"/>
        <w:rPr>
          <w:rFonts w:cs="Arial"/>
        </w:rPr>
      </w:pPr>
      <w:r w:rsidRPr="00333728">
        <w:rPr>
          <w:rFonts w:cs="Arial"/>
          <w:b/>
        </w:rPr>
        <w:t>1.</w:t>
      </w:r>
      <w:r>
        <w:rPr>
          <w:rFonts w:cs="Arial"/>
        </w:rPr>
        <w:t xml:space="preserve"> </w:t>
      </w:r>
      <w:r w:rsidRPr="00177057">
        <w:rPr>
          <w:rFonts w:cs="Arial"/>
        </w:rPr>
        <w:t xml:space="preserve">À partir de vos connaissances, expliquer ce qu’est un élément radioactif. </w:t>
      </w:r>
    </w:p>
    <w:p w:rsidR="00256238" w:rsidRPr="00177057" w:rsidRDefault="00AC2549" w:rsidP="00333728">
      <w:pPr>
        <w:spacing w:after="240" w:line="276" w:lineRule="auto"/>
        <w:jc w:val="both"/>
        <w:rPr>
          <w:rFonts w:cs="Arial"/>
        </w:rPr>
      </w:pPr>
      <w:r w:rsidRPr="00333728">
        <w:rPr>
          <w:rFonts w:cs="Arial"/>
          <w:b/>
        </w:rPr>
        <w:t xml:space="preserve">2. </w:t>
      </w:r>
      <w:r w:rsidRPr="00177057">
        <w:rPr>
          <w:rFonts w:cs="Arial"/>
        </w:rPr>
        <w:t xml:space="preserve">Donner la définition de la </w:t>
      </w:r>
      <w:r w:rsidRPr="00177057">
        <w:rPr>
          <w:rFonts w:cs="Arial"/>
        </w:rPr>
        <w:t>demi-vie d’un élément radioactif.</w:t>
      </w:r>
    </w:p>
    <w:p w:rsidR="006F0471" w:rsidRPr="00177057" w:rsidRDefault="00AC2549" w:rsidP="00DB29D7">
      <w:pPr>
        <w:spacing w:after="120" w:line="276" w:lineRule="auto"/>
        <w:jc w:val="both"/>
        <w:rPr>
          <w:rFonts w:cs="Arial"/>
        </w:rPr>
      </w:pPr>
      <w:r w:rsidRPr="00D368CA">
        <w:rPr>
          <w:rFonts w:cs="Arial"/>
          <w:b/>
        </w:rPr>
        <w:t>3.</w:t>
      </w:r>
      <w:r>
        <w:rPr>
          <w:rFonts w:cs="Arial"/>
        </w:rPr>
        <w:t xml:space="preserve"> </w:t>
      </w:r>
      <w:r w:rsidRPr="00177057">
        <w:rPr>
          <w:rFonts w:cs="Arial"/>
        </w:rPr>
        <w:t xml:space="preserve">À partir de l’exploitation du document 1, indiquer la bonne réponse sur votre copie : </w:t>
      </w:r>
    </w:p>
    <w:p w:rsidR="004E0BF7" w:rsidRPr="00172AE6" w:rsidRDefault="00AC2549" w:rsidP="00D368CA">
      <w:pPr>
        <w:spacing w:after="0" w:line="276" w:lineRule="auto"/>
        <w:jc w:val="both"/>
        <w:rPr>
          <w:rFonts w:cs="Arial"/>
        </w:rPr>
      </w:pPr>
      <w:r w:rsidRPr="00172AE6">
        <w:rPr>
          <w:rFonts w:cs="Arial"/>
        </w:rPr>
        <w:t>La curiethérapie a été utilisée dès le début du XX</w:t>
      </w:r>
      <w:r w:rsidRPr="00172AE6">
        <w:rPr>
          <w:rFonts w:cs="Arial"/>
          <w:vertAlign w:val="superscript"/>
        </w:rPr>
        <w:t xml:space="preserve">ème </w:t>
      </w:r>
      <w:r w:rsidRPr="00172AE6">
        <w:rPr>
          <w:rFonts w:cs="Arial"/>
        </w:rPr>
        <w:t>siècle pour soigner des cancers, car :</w:t>
      </w:r>
    </w:p>
    <w:p w:rsidR="004E0BF7" w:rsidRPr="00177057" w:rsidRDefault="00AC2549" w:rsidP="00D368CA">
      <w:pPr>
        <w:spacing w:after="120" w:line="276" w:lineRule="auto"/>
        <w:ind w:firstLine="708"/>
        <w:jc w:val="both"/>
        <w:rPr>
          <w:rFonts w:cs="Arial"/>
        </w:rPr>
      </w:pPr>
      <w:r w:rsidRPr="00D368CA">
        <w:rPr>
          <w:rFonts w:cs="Arial"/>
          <w:b/>
        </w:rPr>
        <w:t>3a.</w:t>
      </w:r>
      <w:r>
        <w:rPr>
          <w:rFonts w:cs="Arial"/>
        </w:rPr>
        <w:t> </w:t>
      </w:r>
      <w:r w:rsidRPr="00177057">
        <w:rPr>
          <w:rFonts w:cs="Arial"/>
        </w:rPr>
        <w:t>Les rayonnements produits empêchent</w:t>
      </w:r>
      <w:r w:rsidRPr="00177057">
        <w:rPr>
          <w:rFonts w:cs="Arial"/>
        </w:rPr>
        <w:t xml:space="preserve"> les récidives de la tumeur.</w:t>
      </w:r>
    </w:p>
    <w:p w:rsidR="004E0BF7" w:rsidRPr="00177057" w:rsidRDefault="00AC2549" w:rsidP="00D368CA">
      <w:pPr>
        <w:spacing w:after="120" w:line="276" w:lineRule="auto"/>
        <w:ind w:firstLine="708"/>
        <w:jc w:val="both"/>
        <w:rPr>
          <w:rFonts w:cs="Arial"/>
        </w:rPr>
      </w:pPr>
      <w:r w:rsidRPr="00D368CA">
        <w:rPr>
          <w:rFonts w:cs="Arial"/>
          <w:b/>
        </w:rPr>
        <w:t>3b.</w:t>
      </w:r>
      <w:r>
        <w:rPr>
          <w:rFonts w:cs="Arial"/>
        </w:rPr>
        <w:t> </w:t>
      </w:r>
      <w:r w:rsidRPr="00177057">
        <w:rPr>
          <w:rFonts w:cs="Arial"/>
        </w:rPr>
        <w:t>Les rayonnements produits détruisent les cellules des tumeurs.</w:t>
      </w:r>
    </w:p>
    <w:p w:rsidR="004E0BF7" w:rsidRPr="00177057" w:rsidRDefault="00AC2549" w:rsidP="00D368CA">
      <w:pPr>
        <w:spacing w:after="120" w:line="276" w:lineRule="auto"/>
        <w:ind w:left="708"/>
        <w:jc w:val="both"/>
        <w:rPr>
          <w:rFonts w:cs="Arial"/>
        </w:rPr>
      </w:pPr>
      <w:r w:rsidRPr="00D368CA">
        <w:rPr>
          <w:rFonts w:cs="Arial"/>
          <w:b/>
        </w:rPr>
        <w:t>3c.</w:t>
      </w:r>
      <w:r>
        <w:rPr>
          <w:rFonts w:cs="Arial"/>
        </w:rPr>
        <w:t> </w:t>
      </w:r>
      <w:r w:rsidRPr="00177057">
        <w:rPr>
          <w:rFonts w:cs="Arial"/>
        </w:rPr>
        <w:t>Les rayonnements produits pouvaient être facilement dosés et localisés avec précision sur la tumeur.</w:t>
      </w:r>
    </w:p>
    <w:p w:rsidR="000E35B7" w:rsidRPr="00177057" w:rsidRDefault="00AC2549" w:rsidP="00D368CA">
      <w:pPr>
        <w:spacing w:after="120" w:line="276" w:lineRule="auto"/>
        <w:ind w:left="708"/>
        <w:jc w:val="both"/>
        <w:rPr>
          <w:rFonts w:cs="Arial"/>
        </w:rPr>
      </w:pPr>
      <w:r w:rsidRPr="00D368CA">
        <w:rPr>
          <w:rFonts w:cs="Arial"/>
          <w:b/>
        </w:rPr>
        <w:t>3d.</w:t>
      </w:r>
      <w:r>
        <w:rPr>
          <w:rFonts w:cs="Arial"/>
        </w:rPr>
        <w:t> </w:t>
      </w:r>
      <w:r w:rsidRPr="00177057">
        <w:rPr>
          <w:rFonts w:cs="Arial"/>
        </w:rPr>
        <w:t>Les rayonnements produits provoquent uniquement une</w:t>
      </w:r>
      <w:r w:rsidRPr="00177057">
        <w:rPr>
          <w:rFonts w:cs="Arial"/>
        </w:rPr>
        <w:t xml:space="preserve"> nécrose des cellules cancéreuses.</w:t>
      </w:r>
    </w:p>
    <w:p w:rsidR="00F15479" w:rsidRDefault="00AC2549">
      <w:pPr>
        <w:spacing w:after="0" w:line="240" w:lineRule="auto"/>
      </w:pPr>
      <w:r>
        <w:br w:type="page"/>
      </w:r>
    </w:p>
    <w:p w:rsidR="00AC42EC" w:rsidRPr="00172AE6" w:rsidRDefault="00AC2549" w:rsidP="00177057"/>
    <w:tbl>
      <w:tblPr>
        <w:tblStyle w:val="Grilledutableau"/>
        <w:tblW w:w="0" w:type="auto"/>
        <w:tblLook w:val="04A0" w:firstRow="1" w:lastRow="0" w:firstColumn="1" w:lastColumn="0" w:noHBand="0" w:noVBand="1"/>
      </w:tblPr>
      <w:tblGrid>
        <w:gridCol w:w="9060"/>
      </w:tblGrid>
      <w:tr w:rsidR="006F0471" w:rsidRPr="00172AE6" w:rsidTr="00177057">
        <w:trPr>
          <w:trHeight w:val="425"/>
        </w:trPr>
        <w:tc>
          <w:tcPr>
            <w:tcW w:w="9062" w:type="dxa"/>
          </w:tcPr>
          <w:p w:rsidR="00861802" w:rsidRPr="00177057" w:rsidRDefault="00AC2549" w:rsidP="00F15479">
            <w:pPr>
              <w:spacing w:before="120" w:after="120" w:line="276" w:lineRule="auto"/>
              <w:rPr>
                <w:rFonts w:cs="Arial"/>
                <w:u w:val="single"/>
              </w:rPr>
            </w:pPr>
            <w:r w:rsidRPr="00177057">
              <w:rPr>
                <w:rFonts w:cs="Arial"/>
                <w:u w:val="single"/>
              </w:rPr>
              <w:t xml:space="preserve">Document 2. La méthode actuelle de curiethérapie de la prostate </w:t>
            </w:r>
          </w:p>
          <w:p w:rsidR="006F0471" w:rsidRPr="00172AE6" w:rsidRDefault="00AC2549" w:rsidP="00F15479">
            <w:pPr>
              <w:spacing w:after="120" w:line="276" w:lineRule="auto"/>
              <w:jc w:val="both"/>
              <w:rPr>
                <w:rFonts w:cs="Arial"/>
                <w:color w:val="000000"/>
                <w:shd w:val="clear" w:color="auto" w:fill="FFFFFF"/>
              </w:rPr>
            </w:pPr>
            <w:r w:rsidRPr="00172AE6">
              <w:rPr>
                <w:rFonts w:cs="Arial"/>
                <w:color w:val="000000"/>
                <w:shd w:val="clear" w:color="auto" w:fill="FFFFFF"/>
              </w:rPr>
              <w:t xml:space="preserve">La curiethérapie de la prostate consiste à installer directement dans l’organe des implants radioactifs constitués d'une source radioactive enrobée dans </w:t>
            </w:r>
            <w:r w:rsidRPr="00172AE6">
              <w:rPr>
                <w:rFonts w:cs="Arial"/>
                <w:color w:val="000000"/>
                <w:shd w:val="clear" w:color="auto" w:fill="FFFFFF"/>
              </w:rPr>
              <w:t>une capsule de titane. Un radioélément utilisé est l'iode-125. De 40 à 130 implants sont installés dans la prostate, le nombre étant déterminé par le volume de la prostate à traiter. Ces implants restent à demeure.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5272"/>
            </w:tblGrid>
            <w:tr w:rsidR="006F0471" w:rsidRPr="00172AE6" w:rsidTr="00E37EF5">
              <w:tc>
                <w:tcPr>
                  <w:tcW w:w="4531" w:type="dxa"/>
                  <w:vAlign w:val="center"/>
                </w:tcPr>
                <w:p w:rsidR="006F0471" w:rsidRPr="00172AE6" w:rsidRDefault="00AC2549" w:rsidP="00172AE6">
                  <w:pPr>
                    <w:spacing w:line="276" w:lineRule="auto"/>
                    <w:rPr>
                      <w:rFonts w:cs="Arial"/>
                      <w:color w:val="000000"/>
                      <w:shd w:val="clear" w:color="auto" w:fill="FFFFFF"/>
                    </w:rPr>
                  </w:pPr>
                  <w:r w:rsidRPr="00172AE6">
                    <w:rPr>
                      <w:rFonts w:cs="Arial"/>
                      <w:noProof/>
                      <w:color w:val="000000"/>
                      <w:shd w:val="clear" w:color="auto" w:fill="FFFFFF"/>
                    </w:rPr>
                    <w:drawing>
                      <wp:inline distT="0" distB="0" distL="0" distR="0" wp14:anchorId="299F940E" wp14:editId="07762EB4">
                        <wp:extent cx="2219139" cy="1504950"/>
                        <wp:effectExtent l="0" t="0" r="0"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4">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23286" cy="1507762"/>
                                </a:xfrm>
                                <a:prstGeom prst="rect">
                                  <a:avLst/>
                                </a:prstGeom>
                                <a:noFill/>
                              </pic:spPr>
                            </pic:pic>
                          </a:graphicData>
                        </a:graphic>
                      </wp:inline>
                    </w:drawing>
                  </w:r>
                </w:p>
                <w:p w:rsidR="006F0471" w:rsidRPr="00177057" w:rsidRDefault="00AC2549" w:rsidP="00B564C8">
                  <w:pPr>
                    <w:spacing w:after="120" w:line="276" w:lineRule="auto"/>
                    <w:jc w:val="both"/>
                    <w:rPr>
                      <w:rFonts w:cs="Arial"/>
                      <w:color w:val="000000"/>
                      <w:shd w:val="clear" w:color="auto" w:fill="FFFFFF"/>
                    </w:rPr>
                  </w:pPr>
                  <w:r w:rsidRPr="00177057">
                    <w:rPr>
                      <w:rFonts w:cs="Arial"/>
                      <w:color w:val="000000"/>
                      <w:shd w:val="clear" w:color="auto" w:fill="FFFFFF"/>
                    </w:rPr>
                    <w:t>Implants contenant de l’iode-125 utilis</w:t>
                  </w:r>
                  <w:r w:rsidRPr="00177057">
                    <w:rPr>
                      <w:rFonts w:cs="Arial"/>
                      <w:color w:val="000000"/>
                      <w:shd w:val="clear" w:color="auto" w:fill="FFFFFF"/>
                    </w:rPr>
                    <w:t>és en curiethérapie de la prostate</w:t>
                  </w:r>
                </w:p>
              </w:tc>
              <w:tc>
                <w:tcPr>
                  <w:tcW w:w="4531" w:type="dxa"/>
                  <w:vAlign w:val="center"/>
                </w:tcPr>
                <w:p w:rsidR="006F0471" w:rsidRPr="00172AE6" w:rsidRDefault="00AC2549" w:rsidP="00172AE6">
                  <w:pPr>
                    <w:spacing w:line="276" w:lineRule="auto"/>
                    <w:rPr>
                      <w:rFonts w:cs="Arial"/>
                      <w:color w:val="000000"/>
                      <w:shd w:val="clear" w:color="auto" w:fill="FFFFFF"/>
                    </w:rPr>
                  </w:pPr>
                  <w:r w:rsidRPr="00172AE6">
                    <w:rPr>
                      <w:rFonts w:cs="Arial"/>
                      <w:noProof/>
                    </w:rPr>
                    <w:drawing>
                      <wp:inline distT="0" distB="0" distL="0" distR="0" wp14:anchorId="11B7B82B" wp14:editId="502115AC">
                        <wp:extent cx="3342997" cy="2295525"/>
                        <wp:effectExtent l="0" t="0" r="0" b="0"/>
                        <wp:docPr id="6" name="Image 7" descr="http://www.laradioactivite.com/site/images/ImplantsPerman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www.laradioactivite.com/site/images/ImplantsPermanent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5431" cy="2310930"/>
                                </a:xfrm>
                                <a:prstGeom prst="rect">
                                  <a:avLst/>
                                </a:prstGeom>
                                <a:noFill/>
                                <a:ln>
                                  <a:noFill/>
                                </a:ln>
                              </pic:spPr>
                            </pic:pic>
                          </a:graphicData>
                        </a:graphic>
                      </wp:inline>
                    </w:drawing>
                  </w:r>
                </w:p>
                <w:p w:rsidR="006F0471" w:rsidRPr="00177057" w:rsidRDefault="00AC2549" w:rsidP="00B564C8">
                  <w:pPr>
                    <w:spacing w:after="360" w:line="276" w:lineRule="auto"/>
                    <w:jc w:val="both"/>
                    <w:rPr>
                      <w:rFonts w:cs="Arial"/>
                      <w:color w:val="000000"/>
                      <w:shd w:val="clear" w:color="auto" w:fill="FFFFFF"/>
                    </w:rPr>
                  </w:pPr>
                  <w:r w:rsidRPr="00177057">
                    <w:rPr>
                      <w:rFonts w:cs="Arial"/>
                      <w:color w:val="000000"/>
                      <w:shd w:val="clear" w:color="auto" w:fill="FFFFFF"/>
                    </w:rPr>
                    <w:t>Radiographie du bassin d’un patient traité par curiethérapie. Les implants apparaissent sous forme de bâtonnets blancs.</w:t>
                  </w:r>
                </w:p>
              </w:tc>
            </w:tr>
          </w:tbl>
          <w:p w:rsidR="006F0471" w:rsidRPr="00172AE6" w:rsidRDefault="00AC2549" w:rsidP="00172AE6">
            <w:pPr>
              <w:spacing w:line="276" w:lineRule="auto"/>
              <w:rPr>
                <w:rFonts w:cs="Arial"/>
                <w:color w:val="000000"/>
                <w:shd w:val="clear" w:color="auto" w:fill="FFFFFF"/>
              </w:rPr>
            </w:pPr>
            <w:r w:rsidRPr="00172AE6">
              <w:rPr>
                <w:rFonts w:cs="Arial"/>
                <w:color w:val="000000"/>
                <w:shd w:val="clear" w:color="auto" w:fill="FFFFFF"/>
              </w:rPr>
              <w:t>Évolution de la radioactivité des implants en fonction du temps </w:t>
            </w:r>
          </w:p>
          <w:tbl>
            <w:tblPr>
              <w:tblStyle w:val="Grilledutableau"/>
              <w:tblW w:w="0" w:type="auto"/>
              <w:tblLook w:val="04A0" w:firstRow="1" w:lastRow="0" w:firstColumn="1" w:lastColumn="0" w:noHBand="0" w:noVBand="1"/>
            </w:tblPr>
            <w:tblGrid>
              <w:gridCol w:w="1863"/>
              <w:gridCol w:w="995"/>
              <w:gridCol w:w="996"/>
              <w:gridCol w:w="996"/>
              <w:gridCol w:w="996"/>
              <w:gridCol w:w="996"/>
              <w:gridCol w:w="996"/>
              <w:gridCol w:w="996"/>
            </w:tblGrid>
            <w:tr w:rsidR="00761DA9" w:rsidRPr="00172AE6" w:rsidTr="003C7D2B">
              <w:tc>
                <w:tcPr>
                  <w:tcW w:w="1864" w:type="dxa"/>
                  <w:vAlign w:val="center"/>
                </w:tcPr>
                <w:p w:rsidR="00761DA9" w:rsidRPr="00172AE6" w:rsidRDefault="00AC2549" w:rsidP="00B564C8">
                  <w:pPr>
                    <w:spacing w:before="40" w:after="40" w:line="276" w:lineRule="auto"/>
                    <w:rPr>
                      <w:rFonts w:cs="Arial"/>
                      <w:color w:val="000000"/>
                      <w:shd w:val="clear" w:color="auto" w:fill="FFFFFF"/>
                    </w:rPr>
                  </w:pPr>
                  <w:r w:rsidRPr="00172AE6">
                    <w:rPr>
                      <w:rFonts w:cs="Arial"/>
                      <w:color w:val="000000"/>
                      <w:shd w:val="clear" w:color="auto" w:fill="FFFFFF"/>
                    </w:rPr>
                    <w:t>Pourcentage d</w:t>
                  </w:r>
                  <w:r>
                    <w:rPr>
                      <w:rFonts w:cs="Arial"/>
                      <w:color w:val="000000"/>
                      <w:shd w:val="clear" w:color="auto" w:fill="FFFFFF"/>
                    </w:rPr>
                    <w:t>e radio</w:t>
                  </w:r>
                  <w:r w:rsidRPr="00172AE6">
                    <w:rPr>
                      <w:rFonts w:cs="Arial"/>
                      <w:color w:val="000000"/>
                      <w:shd w:val="clear" w:color="auto" w:fill="FFFFFF"/>
                    </w:rPr>
                    <w:t xml:space="preserve">activité </w:t>
                  </w:r>
                  <w:r w:rsidRPr="00172AE6">
                    <w:rPr>
                      <w:rFonts w:cs="Arial"/>
                      <w:color w:val="000000"/>
                      <w:shd w:val="clear" w:color="auto" w:fill="FFFFFF"/>
                    </w:rPr>
                    <w:t>restante (%)</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100</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73</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53</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38</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11</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w:t>
                  </w:r>
                </w:p>
              </w:tc>
            </w:tr>
            <w:tr w:rsidR="00761DA9" w:rsidRPr="00172AE6" w:rsidTr="003C7D2B">
              <w:trPr>
                <w:trHeight w:val="575"/>
              </w:trPr>
              <w:tc>
                <w:tcPr>
                  <w:tcW w:w="1864" w:type="dxa"/>
                  <w:vAlign w:val="center"/>
                </w:tcPr>
                <w:p w:rsidR="00761DA9" w:rsidRPr="00172AE6" w:rsidRDefault="00AC2549" w:rsidP="00B564C8">
                  <w:pPr>
                    <w:spacing w:before="40" w:after="40" w:line="276" w:lineRule="auto"/>
                    <w:rPr>
                      <w:rFonts w:cs="Arial"/>
                      <w:color w:val="000000"/>
                      <w:shd w:val="clear" w:color="auto" w:fill="FFFFFF"/>
                    </w:rPr>
                  </w:pPr>
                  <w:r w:rsidRPr="00172AE6">
                    <w:rPr>
                      <w:rFonts w:cs="Arial"/>
                      <w:color w:val="000000"/>
                      <w:shd w:val="clear" w:color="auto" w:fill="FFFFFF"/>
                    </w:rPr>
                    <w:t>Temps (semaines)</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0</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4</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8</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12</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28</w:t>
                  </w:r>
                </w:p>
              </w:tc>
              <w:tc>
                <w:tcPr>
                  <w:tcW w:w="996" w:type="dxa"/>
                  <w:vAlign w:val="center"/>
                </w:tcPr>
                <w:p w:rsidR="00761DA9" w:rsidRPr="00172AE6" w:rsidRDefault="00AC2549"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36</w:t>
                  </w:r>
                </w:p>
              </w:tc>
            </w:tr>
          </w:tbl>
          <w:p w:rsidR="006F0471" w:rsidRPr="00172AE6" w:rsidRDefault="00AC2549" w:rsidP="003357C4">
            <w:pPr>
              <w:spacing w:before="240" w:after="120" w:line="276" w:lineRule="auto"/>
              <w:jc w:val="right"/>
              <w:rPr>
                <w:rFonts w:cs="Arial"/>
                <w:color w:val="000000"/>
                <w:shd w:val="clear" w:color="auto" w:fill="FFFFFF"/>
              </w:rPr>
            </w:pPr>
            <w:r w:rsidRPr="00B564C8">
              <w:rPr>
                <w:rFonts w:cs="Arial"/>
                <w:color w:val="000000"/>
                <w:sz w:val="22"/>
                <w:shd w:val="clear" w:color="auto" w:fill="FFFFFF"/>
              </w:rPr>
              <w:t xml:space="preserve">Source : d’après </w:t>
            </w:r>
            <w:r w:rsidRPr="00EF367F">
              <w:rPr>
                <w:rFonts w:cs="Arial"/>
                <w:sz w:val="22"/>
              </w:rPr>
              <w:t>http://www.laradioactivite.com/site/pages/Projet_Curietherapie.htm</w:t>
            </w:r>
          </w:p>
        </w:tc>
      </w:tr>
    </w:tbl>
    <w:p w:rsidR="00B564C8" w:rsidRDefault="00AC2549" w:rsidP="00172AE6">
      <w:pPr>
        <w:spacing w:line="276" w:lineRule="auto"/>
        <w:rPr>
          <w:rFonts w:cs="Arial"/>
          <w:color w:val="000000"/>
          <w:shd w:val="clear" w:color="auto" w:fill="FFFFFF"/>
        </w:rPr>
      </w:pPr>
    </w:p>
    <w:p w:rsidR="00B564C8" w:rsidRDefault="00AC2549">
      <w:pPr>
        <w:spacing w:after="0" w:line="240" w:lineRule="auto"/>
        <w:rPr>
          <w:rFonts w:cs="Arial"/>
          <w:color w:val="000000"/>
          <w:shd w:val="clear" w:color="auto" w:fill="FFFFFF"/>
        </w:rPr>
      </w:pPr>
      <w:r>
        <w:rPr>
          <w:rFonts w:cs="Arial"/>
          <w:color w:val="000000"/>
          <w:shd w:val="clear" w:color="auto" w:fill="FFFFFF"/>
        </w:rPr>
        <w:br w:type="page"/>
      </w:r>
    </w:p>
    <w:tbl>
      <w:tblPr>
        <w:tblStyle w:val="Grilledutableau"/>
        <w:tblW w:w="0" w:type="auto"/>
        <w:tblLook w:val="04A0" w:firstRow="1" w:lastRow="0" w:firstColumn="1" w:lastColumn="0" w:noHBand="0" w:noVBand="1"/>
      </w:tblPr>
      <w:tblGrid>
        <w:gridCol w:w="9060"/>
      </w:tblGrid>
      <w:tr w:rsidR="006F0471" w:rsidRPr="00172AE6" w:rsidTr="003E09E3">
        <w:tc>
          <w:tcPr>
            <w:tcW w:w="9060" w:type="dxa"/>
          </w:tcPr>
          <w:p w:rsidR="00861802" w:rsidRPr="00177057" w:rsidRDefault="00AC2549" w:rsidP="003357C4">
            <w:pPr>
              <w:spacing w:before="120" w:after="120" w:line="276" w:lineRule="auto"/>
              <w:jc w:val="both"/>
              <w:rPr>
                <w:rFonts w:cs="Arial"/>
                <w:color w:val="000000"/>
                <w:u w:val="single"/>
                <w:shd w:val="clear" w:color="auto" w:fill="FFFFFF"/>
              </w:rPr>
            </w:pPr>
            <w:r w:rsidRPr="00177057">
              <w:rPr>
                <w:rFonts w:cs="Arial"/>
                <w:color w:val="000000"/>
                <w:u w:val="single"/>
                <w:shd w:val="clear" w:color="auto" w:fill="FFFFFF"/>
              </w:rPr>
              <w:lastRenderedPageBreak/>
              <w:t>Document 3. Radioprotection après la pose des implants radioactifs lors d’une curiethérapie de la</w:t>
            </w:r>
            <w:r w:rsidRPr="00177057">
              <w:rPr>
                <w:rFonts w:cs="Arial"/>
                <w:color w:val="000000"/>
                <w:u w:val="single"/>
                <w:shd w:val="clear" w:color="auto" w:fill="FFFFFF"/>
              </w:rPr>
              <w:t xml:space="preserve"> prostate</w:t>
            </w:r>
          </w:p>
          <w:p w:rsidR="006F0471" w:rsidRPr="00172AE6" w:rsidRDefault="00AC2549" w:rsidP="003E09E3">
            <w:pPr>
              <w:spacing w:after="60" w:line="276" w:lineRule="auto"/>
              <w:jc w:val="both"/>
              <w:rPr>
                <w:rFonts w:cs="Arial"/>
                <w:color w:val="000000"/>
                <w:shd w:val="clear" w:color="auto" w:fill="FFFFFF"/>
              </w:rPr>
            </w:pPr>
            <w:r w:rsidRPr="00172AE6">
              <w:rPr>
                <w:rFonts w:cs="Arial"/>
                <w:color w:val="000000"/>
                <w:shd w:val="clear" w:color="auto" w:fill="FFFFFF"/>
              </w:rPr>
              <w:t>La plupart des rayonnements émis par l'iode-125 ont beau être essentiellement absorbés dans l’organe à traiter, une fraction touche néanmoins des structures proches, comme le rectum ou la vessie par exemple. À cette inquiétude légitime pour le pa</w:t>
            </w:r>
            <w:r w:rsidRPr="00172AE6">
              <w:rPr>
                <w:rFonts w:cs="Arial"/>
                <w:color w:val="000000"/>
                <w:shd w:val="clear" w:color="auto" w:fill="FFFFFF"/>
              </w:rPr>
              <w:t xml:space="preserve">tient, s'ajoute un risque pour l'entourage tant que la radioactivité n'a pas décru suffisamment : le patient est lui-même radioactif. Quelques précautions permettent de réduire le risque. Voici les conseils donnés par l’Institut National du Cancer : </w:t>
            </w:r>
          </w:p>
          <w:p w:rsidR="006F0471" w:rsidRPr="003357C4" w:rsidRDefault="00AC2549" w:rsidP="003E09E3">
            <w:pPr>
              <w:spacing w:after="40" w:line="276" w:lineRule="auto"/>
              <w:jc w:val="both"/>
              <w:rPr>
                <w:rFonts w:cs="Arial"/>
                <w:i/>
                <w:color w:val="000000"/>
                <w:shd w:val="clear" w:color="auto" w:fill="FFFFFF"/>
              </w:rPr>
            </w:pPr>
            <w:r w:rsidRPr="003357C4">
              <w:rPr>
                <w:rFonts w:cs="Arial"/>
                <w:i/>
                <w:color w:val="000000"/>
                <w:shd w:val="clear" w:color="auto" w:fill="FFFFFF"/>
              </w:rPr>
              <w:t xml:space="preserve">« En </w:t>
            </w:r>
            <w:r w:rsidRPr="003357C4">
              <w:rPr>
                <w:rFonts w:cs="Arial"/>
                <w:i/>
                <w:color w:val="000000"/>
                <w:shd w:val="clear" w:color="auto" w:fill="FFFFFF"/>
              </w:rPr>
              <w:t>cas de curiethérapie par implants permanents (iode-125), la radioactivité des sources implantées diminue progressivement dans le temps. Les risques pour l’entourage sont jugés inexistants, les rayonnements émis étant très peu pénétrants et donc arrêtés pre</w:t>
            </w:r>
            <w:r w:rsidRPr="003357C4">
              <w:rPr>
                <w:rFonts w:cs="Arial"/>
                <w:i/>
                <w:color w:val="000000"/>
                <w:shd w:val="clear" w:color="auto" w:fill="FFFFFF"/>
              </w:rPr>
              <w:t>sque totalement par le corps lui-même.</w:t>
            </w:r>
          </w:p>
          <w:p w:rsidR="006F0471" w:rsidRPr="00172AE6" w:rsidRDefault="00AC2549" w:rsidP="003E09E3">
            <w:pPr>
              <w:spacing w:after="120" w:line="276" w:lineRule="auto"/>
              <w:jc w:val="both"/>
              <w:rPr>
                <w:rFonts w:cs="Arial"/>
                <w:color w:val="000000"/>
                <w:shd w:val="clear" w:color="auto" w:fill="FFFFFF"/>
              </w:rPr>
            </w:pPr>
            <w:r w:rsidRPr="003357C4">
              <w:rPr>
                <w:rFonts w:cs="Arial"/>
                <w:i/>
                <w:color w:val="000000"/>
                <w:shd w:val="clear" w:color="auto" w:fill="FFFFFF"/>
              </w:rPr>
              <w:t>Les contacts avec les autres personnes sont autorisés. Quelques précautions sont cependant nécessaires pendant les 6 mois qui suivent l’implantation. En pratique, vous devez notamment éviter les contacts directs et pr</w:t>
            </w:r>
            <w:r w:rsidRPr="003357C4">
              <w:rPr>
                <w:rFonts w:cs="Arial"/>
                <w:i/>
                <w:color w:val="000000"/>
                <w:shd w:val="clear" w:color="auto" w:fill="FFFFFF"/>
              </w:rPr>
              <w:t>olongés avec les jeunes enfants (par exemple, les prendre sur vos genoux) et les femmes enceintes.</w:t>
            </w:r>
            <w:r w:rsidRPr="00172AE6">
              <w:rPr>
                <w:rFonts w:cs="Arial"/>
                <w:color w:val="000000"/>
                <w:shd w:val="clear" w:color="auto" w:fill="FFFFFF"/>
              </w:rPr>
              <w:t> »</w:t>
            </w:r>
          </w:p>
          <w:p w:rsidR="00861802" w:rsidRPr="00172AE6" w:rsidRDefault="00AC2549" w:rsidP="00EF367F">
            <w:pPr>
              <w:spacing w:after="120" w:line="276" w:lineRule="auto"/>
              <w:jc w:val="right"/>
              <w:rPr>
                <w:rFonts w:cs="Arial"/>
                <w:color w:val="000000"/>
                <w:shd w:val="clear" w:color="auto" w:fill="FFFFFF"/>
              </w:rPr>
            </w:pPr>
            <w:r w:rsidRPr="00EF367F">
              <w:rPr>
                <w:rFonts w:cs="Arial"/>
                <w:color w:val="000000"/>
                <w:sz w:val="22"/>
                <w:shd w:val="clear" w:color="auto" w:fill="FFFFFF"/>
              </w:rPr>
              <w:t xml:space="preserve">Source : d’après </w:t>
            </w:r>
            <w:r w:rsidRPr="00EF367F">
              <w:rPr>
                <w:rFonts w:cs="Arial"/>
                <w:sz w:val="22"/>
                <w:shd w:val="clear" w:color="auto" w:fill="FFFFFF"/>
              </w:rPr>
              <w:t>https://www.e-cancer.fr/Patients-et-proches/Les-cancers/Cancer-de-la-prostate/Curietherapie/Quel-deroulement</w:t>
            </w:r>
          </w:p>
        </w:tc>
      </w:tr>
    </w:tbl>
    <w:p w:rsidR="00AE1EBE" w:rsidRPr="00177057" w:rsidRDefault="00AC2549" w:rsidP="00172AE6">
      <w:pPr>
        <w:spacing w:line="276" w:lineRule="auto"/>
        <w:rPr>
          <w:rFonts w:cs="Arial"/>
          <w:color w:val="000000"/>
          <w:shd w:val="clear" w:color="auto" w:fill="FFFFFF"/>
        </w:rPr>
      </w:pPr>
    </w:p>
    <w:p w:rsidR="004E0BF7" w:rsidRPr="00177057" w:rsidRDefault="00AC2549" w:rsidP="003E09E3">
      <w:pPr>
        <w:spacing w:after="120" w:line="276" w:lineRule="auto"/>
        <w:jc w:val="both"/>
        <w:rPr>
          <w:rFonts w:cs="Arial"/>
        </w:rPr>
      </w:pPr>
      <w:r w:rsidRPr="00EF367F">
        <w:rPr>
          <w:rFonts w:cs="Arial"/>
          <w:b/>
        </w:rPr>
        <w:t>4.</w:t>
      </w:r>
      <w:r>
        <w:rPr>
          <w:rFonts w:cs="Arial"/>
        </w:rPr>
        <w:t xml:space="preserve"> </w:t>
      </w:r>
      <w:r w:rsidRPr="00177057">
        <w:rPr>
          <w:rFonts w:cs="Arial"/>
        </w:rPr>
        <w:t xml:space="preserve">À partir de </w:t>
      </w:r>
      <w:r w:rsidRPr="00177057">
        <w:rPr>
          <w:rFonts w:cs="Arial"/>
        </w:rPr>
        <w:t>l’exploitation des documents 2 et 3 et de vos connaissances :</w:t>
      </w:r>
    </w:p>
    <w:p w:rsidR="00A761EB" w:rsidRPr="00172AE6" w:rsidRDefault="00AC2549" w:rsidP="003E09E3">
      <w:pPr>
        <w:spacing w:after="120" w:line="276" w:lineRule="auto"/>
        <w:jc w:val="both"/>
        <w:rPr>
          <w:rFonts w:cs="Arial"/>
        </w:rPr>
      </w:pPr>
      <w:r w:rsidRPr="006839E4">
        <w:rPr>
          <w:rFonts w:cs="Arial"/>
          <w:b/>
        </w:rPr>
        <w:t>4</w:t>
      </w:r>
      <w:r>
        <w:rPr>
          <w:rFonts w:cs="Arial"/>
          <w:b/>
        </w:rPr>
        <w:t>a</w:t>
      </w:r>
      <w:r w:rsidRPr="006839E4">
        <w:rPr>
          <w:rFonts w:cs="Arial"/>
          <w:b/>
        </w:rPr>
        <w:t>.</w:t>
      </w:r>
      <w:r w:rsidRPr="00172AE6">
        <w:rPr>
          <w:rFonts w:cs="Arial"/>
        </w:rPr>
        <w:t xml:space="preserve"> Réaliser sur le document en annexe la courbe de décroissance radioactive de l’iode-125 représentant le pourcentage de l’activité restante en fonction du temps.</w:t>
      </w:r>
    </w:p>
    <w:p w:rsidR="001C3433" w:rsidRPr="00172AE6" w:rsidRDefault="00AC2549" w:rsidP="003E09E3">
      <w:pPr>
        <w:spacing w:after="120" w:line="276" w:lineRule="auto"/>
        <w:jc w:val="both"/>
        <w:rPr>
          <w:rFonts w:cs="Arial"/>
        </w:rPr>
      </w:pPr>
      <w:r w:rsidRPr="006839E4">
        <w:rPr>
          <w:rFonts w:cs="Arial"/>
          <w:b/>
        </w:rPr>
        <w:t>4b.</w:t>
      </w:r>
      <w:r w:rsidRPr="00172AE6">
        <w:rPr>
          <w:rFonts w:cs="Arial"/>
        </w:rPr>
        <w:t xml:space="preserve"> Déterminer le temps de dem</w:t>
      </w:r>
      <w:r w:rsidRPr="00172AE6">
        <w:rPr>
          <w:rFonts w:cs="Arial"/>
        </w:rPr>
        <w:t>i-vie de l’iode-125.</w:t>
      </w:r>
    </w:p>
    <w:p w:rsidR="004E0BF7" w:rsidRPr="00172AE6" w:rsidRDefault="00AC2549" w:rsidP="003E09E3">
      <w:pPr>
        <w:spacing w:after="120" w:line="276" w:lineRule="auto"/>
        <w:jc w:val="both"/>
        <w:rPr>
          <w:rFonts w:cs="Arial"/>
        </w:rPr>
      </w:pPr>
      <w:r w:rsidRPr="006839E4">
        <w:rPr>
          <w:rFonts w:cs="Arial"/>
          <w:b/>
        </w:rPr>
        <w:t>4c.</w:t>
      </w:r>
      <w:r w:rsidRPr="00172AE6">
        <w:rPr>
          <w:rFonts w:cs="Arial"/>
        </w:rPr>
        <w:t xml:space="preserve"> L’activité des implants utilisés en curiethérapie est considérée comme faible lorsque l’activité restante est inférieure à 15 % de l’activité initiale. Déterminer au bout de combien de temps les implants auront une activité faible.</w:t>
      </w:r>
    </w:p>
    <w:p w:rsidR="00177057" w:rsidRDefault="00AC2549" w:rsidP="00EF367F">
      <w:pPr>
        <w:spacing w:after="240" w:line="276" w:lineRule="auto"/>
        <w:jc w:val="both"/>
        <w:rPr>
          <w:rFonts w:cs="Arial"/>
        </w:rPr>
      </w:pPr>
      <w:r w:rsidRPr="006839E4">
        <w:rPr>
          <w:rFonts w:cs="Arial"/>
          <w:b/>
        </w:rPr>
        <w:t>4d.</w:t>
      </w:r>
      <w:r w:rsidRPr="00172AE6">
        <w:rPr>
          <w:rFonts w:cs="Arial"/>
        </w:rPr>
        <w:t xml:space="preserve"> Justifier la durée des précautions à prendre par le patient concernant son entourage.</w:t>
      </w:r>
    </w:p>
    <w:p w:rsidR="00BB7921" w:rsidRPr="00177057" w:rsidRDefault="00AC2549" w:rsidP="006839E4">
      <w:pPr>
        <w:spacing w:line="276" w:lineRule="auto"/>
        <w:jc w:val="both"/>
        <w:rPr>
          <w:rFonts w:cs="Arial"/>
        </w:rPr>
      </w:pPr>
      <w:r w:rsidRPr="006839E4">
        <w:rPr>
          <w:rFonts w:cs="Arial"/>
          <w:b/>
        </w:rPr>
        <w:t>5.</w:t>
      </w:r>
      <w:r>
        <w:rPr>
          <w:rFonts w:cs="Arial"/>
        </w:rPr>
        <w:t xml:space="preserve"> </w:t>
      </w:r>
      <w:r w:rsidRPr="00177057">
        <w:rPr>
          <w:rFonts w:cs="Arial"/>
        </w:rPr>
        <w:t>À l’aide de l’ensemble des documents, donner un intérêt d’utiliser l’iode-125 plutôt que le radium pour la curiethérapie. Une réponse argumentée est attendue.</w:t>
      </w:r>
      <w:r>
        <w:br w:type="page"/>
      </w:r>
    </w:p>
    <w:p w:rsidR="003D1776" w:rsidRPr="00297AF4" w:rsidRDefault="003D1776" w:rsidP="00297AF4">
      <w:pPr>
        <w:jc w:val="both"/>
      </w:pPr>
      <w:r>
        <w:lastRenderedPageBreak/>
        <w:br w:type="page"/>
      </w:r>
    </w:p>
    <w:p w:rsidR="00CB7F63" w:rsidRDefault="00AC2549" w:rsidP="00CB7F63">
      <w:pPr>
        <w:spacing w:after="240"/>
        <w:jc w:val="center"/>
        <w:rPr>
          <w:b/>
          <w:sz w:val="28"/>
          <w:u w:val="single"/>
        </w:rPr>
      </w:pPr>
      <w:r w:rsidRPr="00B317F9">
        <w:rPr>
          <w:b/>
          <w:sz w:val="32"/>
          <w:u w:val="single"/>
        </w:rPr>
        <w:lastRenderedPageBreak/>
        <w:t>Document réponse à rendre avec la copie</w:t>
      </w:r>
    </w:p>
    <w:p w:rsidR="00CB7F63" w:rsidRDefault="00AC2549" w:rsidP="00CB7F63">
      <w:pPr>
        <w:spacing w:after="120"/>
        <w:rPr>
          <w:b/>
          <w:sz w:val="28"/>
        </w:rPr>
      </w:pPr>
      <w:r>
        <w:rPr>
          <w:b/>
          <w:sz w:val="28"/>
        </w:rPr>
        <w:t>Exercice 3</w:t>
      </w:r>
    </w:p>
    <w:p w:rsidR="00CB7F63" w:rsidRPr="6FAB966F" w:rsidRDefault="00AC2549" w:rsidP="00CB7F63">
      <w:pPr>
        <w:spacing w:after="240"/>
        <w:rPr>
          <w:rFonts w:cs="Arial"/>
        </w:rPr>
      </w:pPr>
      <w:r>
        <w:rPr>
          <w:b/>
          <w:sz w:val="28"/>
        </w:rPr>
        <w:t>De la radiumthérapie à la curiethérapie</w:t>
      </w:r>
    </w:p>
    <w:p w:rsidR="00CB7F63" w:rsidRDefault="00AC2549" w:rsidP="00CB7F63">
      <w:pPr>
        <w:rPr>
          <w:rFonts w:cs="Arial"/>
        </w:rPr>
      </w:pPr>
    </w:p>
    <w:p w:rsidR="00BD0500" w:rsidRPr="00BD0500" w:rsidRDefault="00AC2549" w:rsidP="00CB7F63">
      <w:pPr>
        <w:rPr>
          <w:rFonts w:cs="Arial"/>
        </w:rPr>
      </w:pPr>
      <w:r>
        <w:rPr>
          <w:rFonts w:cs="Arial"/>
        </w:rPr>
        <w:t>Q</w:t>
      </w:r>
      <w:r w:rsidRPr="6FAB966F">
        <w:rPr>
          <w:rFonts w:cs="Arial"/>
        </w:rPr>
        <w:t>uestion 4a)</w:t>
      </w:r>
    </w:p>
    <w:p w:rsidR="00BD0500" w:rsidRDefault="00AC2549"/>
    <w:p w:rsidR="00853824" w:rsidRDefault="00AC2549" w:rsidP="00CB7F63">
      <w:pPr>
        <w:jc w:val="center"/>
      </w:pPr>
      <w:r w:rsidRPr="00286D7C">
        <w:rPr>
          <w:rFonts w:cs="Arial"/>
          <w:noProof/>
        </w:rPr>
        <w:drawing>
          <wp:inline distT="0" distB="0" distL="0" distR="0" wp14:anchorId="5216A2C0" wp14:editId="577F7612">
            <wp:extent cx="5486400" cy="3200400"/>
            <wp:effectExtent l="0" t="0" r="12700" b="12700"/>
            <wp:docPr id="7"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sectPr w:rsidR="00853824" w:rsidSect="00E61EB3">
      <w:headerReference w:type="even" r:id="rId17"/>
      <w:headerReference w:type="default" r:id="rId18"/>
      <w:footerReference w:type="even" r:id="rId19"/>
      <w:footerReference w:type="default" r:id="rId2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ejaVu Serif">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C2549" w:rsidRPr="00AC2549">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C2549" w:rsidRPr="00AC2549">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C2549" w:rsidRPr="00AC2549">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C2549" w:rsidRPr="00AC2549">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7A0B"/>
    <w:rsid w:val="00AB4BAE"/>
    <w:rsid w:val="00AC2549"/>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AutoShape 19"/>
        <o:r id="V:Rule2" type="connector" idref="#AutoShape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clairechalnot:Desktop:d&#233;poser%20pour%20IG:boulets%20mesures.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Feuille_de_calcul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33229506017219"/>
          <c:y val="0.21535599978101799"/>
          <c:w val="0.70576991206455297"/>
          <c:h val="0.63960859211778598"/>
        </c:manualLayout>
      </c:layout>
      <c:scatterChart>
        <c:scatterStyle val="lineMarker"/>
        <c:varyColors val="0"/>
        <c:ser>
          <c:idx val="0"/>
          <c:order val="0"/>
          <c:tx>
            <c:v>temps de refroidissement en fonction du rayon des boulets</c:v>
          </c:tx>
          <c:spPr>
            <a:ln w="25400">
              <a:noFill/>
            </a:ln>
            <a:effectLst/>
          </c:spPr>
          <c:marker>
            <c:symbol val="x"/>
            <c:size val="12"/>
            <c:spPr>
              <a:ln w="12700" cap="rnd" cmpd="sng" algn="ctr">
                <a:solidFill>
                  <a:sysClr val="windowText" lastClr="000000"/>
                </a:solidFill>
                <a:prstDash val="solid"/>
                <a:round/>
                <a:headEnd type="none" w="med" len="med"/>
                <a:tailEnd type="none" w="med" len="med"/>
              </a:ln>
              <a:effectLst/>
            </c:spPr>
          </c:marker>
          <c:dPt>
            <c:idx val="3"/>
            <c:marker>
              <c:symbol val="x"/>
              <c:size val="10"/>
            </c:marker>
            <c:bubble3D val="0"/>
            <c:extLst>
              <c:ext xmlns:c16="http://schemas.microsoft.com/office/drawing/2014/chart" uri="{C3380CC4-5D6E-409C-BE32-E72D297353CC}">
                <c16:uniqueId val="{00000000-69B6-0049-AF19-B9C45EDAE460}"/>
              </c:ext>
            </c:extLst>
          </c:dPt>
          <c:trendline>
            <c:spPr>
              <a:ln w="6350" cap="rnd" cmpd="sng" algn="ctr">
                <a:solidFill>
                  <a:schemeClr val="tx2">
                    <a:lumMod val="60000"/>
                    <a:lumOff val="40000"/>
                  </a:schemeClr>
                </a:solidFill>
                <a:prstDash val="solid"/>
                <a:round/>
                <a:headEnd type="none" w="med" len="med"/>
                <a:tailEnd type="none" w="med" len="med"/>
              </a:ln>
              <a:effectLst/>
            </c:spPr>
            <c:trendlineType val="linear"/>
            <c:dispRSqr val="0"/>
            <c:dispEq val="0"/>
          </c:trendline>
          <c:xVal>
            <c:numRef>
              <c:f>Feuil1!$A$3:$A$7</c:f>
              <c:numCache>
                <c:formatCode>General</c:formatCode>
                <c:ptCount val="5"/>
                <c:pt idx="0">
                  <c:v>1.35</c:v>
                </c:pt>
                <c:pt idx="1">
                  <c:v>2.7</c:v>
                </c:pt>
                <c:pt idx="2">
                  <c:v>4.05</c:v>
                </c:pt>
                <c:pt idx="3">
                  <c:v>5.4</c:v>
                </c:pt>
                <c:pt idx="4">
                  <c:v>6.75</c:v>
                </c:pt>
              </c:numCache>
            </c:numRef>
          </c:xVal>
          <c:yVal>
            <c:numRef>
              <c:f>Feuil1!$B$3:$B$7</c:f>
              <c:numCache>
                <c:formatCode>General</c:formatCode>
                <c:ptCount val="5"/>
                <c:pt idx="0">
                  <c:v>93</c:v>
                </c:pt>
                <c:pt idx="1">
                  <c:v>196</c:v>
                </c:pt>
                <c:pt idx="2">
                  <c:v>308</c:v>
                </c:pt>
                <c:pt idx="3">
                  <c:v>415</c:v>
                </c:pt>
                <c:pt idx="4">
                  <c:v>522</c:v>
                </c:pt>
              </c:numCache>
            </c:numRef>
          </c:yVal>
          <c:smooth val="0"/>
          <c:extLst>
            <c:ext xmlns:c16="http://schemas.microsoft.com/office/drawing/2014/chart" uri="{C3380CC4-5D6E-409C-BE32-E72D297353CC}">
              <c16:uniqueId val="{00000002-69B6-0049-AF19-B9C45EDAE460}"/>
            </c:ext>
          </c:extLst>
        </c:ser>
        <c:dLbls>
          <c:showLegendKey val="0"/>
          <c:showVal val="0"/>
          <c:showCatName val="0"/>
          <c:showSerName val="0"/>
          <c:showPercent val="0"/>
          <c:showBubbleSize val="0"/>
        </c:dLbls>
        <c:axId val="140628352"/>
        <c:axId val="140631040"/>
      </c:scatterChart>
      <c:valAx>
        <c:axId val="140628352"/>
        <c:scaling>
          <c:orientation val="minMax"/>
        </c:scaling>
        <c:delete val="0"/>
        <c:axPos val="b"/>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31040"/>
        <c:crosses val="autoZero"/>
        <c:crossBetween val="midCat"/>
      </c:valAx>
      <c:valAx>
        <c:axId val="140631040"/>
        <c:scaling>
          <c:orientation val="minMax"/>
        </c:scaling>
        <c:delete val="0"/>
        <c:axPos val="l"/>
        <c:majorGridlines/>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28352"/>
        <c:crosses val="autoZero"/>
        <c:crossBetween val="midCat"/>
      </c:valAx>
    </c:plotArea>
    <c:plotVisOnly val="1"/>
    <c:dispBlanksAs val="gap"/>
    <c:showDLblsOverMax val="0"/>
  </c:chart>
  <c:spPr>
    <a:noFill/>
    <a:ln w="12700" cap="flat" cmpd="sng" algn="ctr">
      <a:noFill/>
      <a:prstDash val="solid"/>
      <a:round/>
      <a:headEnd type="none" w="med" len="med"/>
      <a:tailEnd type="none" w="med" len="me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Feuil1!$B$1</c:f>
              <c:strCache>
                <c:ptCount val="1"/>
                <c:pt idx="0">
                  <c:v>Valeur des Y</c:v>
                </c:pt>
              </c:strCache>
            </c:strRef>
          </c:tx>
          <c:spPr>
            <a:ln w="25400" cap="rnd">
              <a:noFill/>
              <a:round/>
            </a:ln>
            <a:effectLst/>
          </c:spPr>
          <c:marker>
            <c:symbol val="circle"/>
            <c:size val="5"/>
            <c:spPr>
              <a:noFill/>
              <a:ln w="9525">
                <a:noFill/>
                <a:round/>
              </a:ln>
              <a:effectLst/>
            </c:spPr>
          </c:marker>
          <c:xVal>
            <c:numRef>
              <c:f>Feuil1!$A$2:$A$8</c:f>
              <c:numCache>
                <c:formatCode>General</c:formatCode>
                <c:ptCount val="7"/>
                <c:pt idx="0">
                  <c:v>0</c:v>
                </c:pt>
                <c:pt idx="1">
                  <c:v>4</c:v>
                </c:pt>
                <c:pt idx="2">
                  <c:v>8</c:v>
                </c:pt>
                <c:pt idx="3">
                  <c:v>12</c:v>
                </c:pt>
                <c:pt idx="4">
                  <c:v>20</c:v>
                </c:pt>
                <c:pt idx="5">
                  <c:v>28</c:v>
                </c:pt>
                <c:pt idx="6">
                  <c:v>36</c:v>
                </c:pt>
              </c:numCache>
            </c:numRef>
          </c:xVal>
          <c:yVal>
            <c:numRef>
              <c:f>Feuil1!$B$2:$B$8</c:f>
              <c:numCache>
                <c:formatCode>General</c:formatCode>
                <c:ptCount val="7"/>
                <c:pt idx="0">
                  <c:v>100</c:v>
                </c:pt>
                <c:pt idx="1">
                  <c:v>73</c:v>
                </c:pt>
                <c:pt idx="2">
                  <c:v>53</c:v>
                </c:pt>
                <c:pt idx="3">
                  <c:v>38</c:v>
                </c:pt>
                <c:pt idx="4">
                  <c:v>20</c:v>
                </c:pt>
                <c:pt idx="5">
                  <c:v>11</c:v>
                </c:pt>
                <c:pt idx="6">
                  <c:v>5</c:v>
                </c:pt>
              </c:numCache>
            </c:numRef>
          </c:yVal>
          <c:smooth val="0"/>
          <c:extLst>
            <c:ext xmlns:c16="http://schemas.microsoft.com/office/drawing/2014/chart" uri="{C3380CC4-5D6E-409C-BE32-E72D297353CC}">
              <c16:uniqueId val="{00000000-6190-4BE0-A5B6-8D290AA909EA}"/>
            </c:ext>
          </c:extLst>
        </c:ser>
        <c:dLbls>
          <c:showLegendKey val="0"/>
          <c:showVal val="0"/>
          <c:showCatName val="0"/>
          <c:showSerName val="0"/>
          <c:showPercent val="0"/>
          <c:showBubbleSize val="0"/>
        </c:dLbls>
        <c:axId val="121420448"/>
        <c:axId val="121414848"/>
      </c:scatterChart>
      <c:valAx>
        <c:axId val="121420448"/>
        <c:scaling>
          <c:orientation val="minMax"/>
          <c:max val="36"/>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Temps</a:t>
                </a:r>
                <a:r>
                  <a:rPr lang="fr-FR" baseline="0"/>
                  <a:t> (en semaine)</a:t>
                </a:r>
                <a:endParaRPr lang="fr-FR"/>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14848"/>
        <c:crosses val="autoZero"/>
        <c:crossBetween val="midCat"/>
        <c:majorUnit val="4"/>
      </c:valAx>
      <c:valAx>
        <c:axId val="121414848"/>
        <c:scaling>
          <c:orientation val="minMax"/>
          <c:max val="10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 de radioactivité restante</a:t>
                </a:r>
                <a:r>
                  <a:rPr lang="fr-FR" baseline="0"/>
                  <a:t> </a:t>
                </a:r>
                <a:endParaRPr lang="fr-FR"/>
              </a:p>
            </c:rich>
          </c:tx>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2044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2130</Words>
  <Characters>11717</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