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C2BC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C2BC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C2BC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DC2BCD">
              <w:rPr>
                <w:rFonts w:eastAsia="Times New Roman"/>
                <w:noProof/>
                <w:color w:val="000000" w:themeColor="text1"/>
                <w:sz w:val="20"/>
                <w:szCs w:val="22"/>
              </w:rPr>
              <w:t>11</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E6915" w:rsidRPr="00A77456" w:rsidRDefault="00DC2BCD" w:rsidP="00BE6915">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E6915" w:rsidRPr="00A77456" w:rsidRDefault="00DC2BCD" w:rsidP="00BE6915">
      <w:pPr>
        <w:spacing w:after="240"/>
        <w:jc w:val="center"/>
        <w:rPr>
          <w:rFonts w:eastAsia="Arial" w:cs="Arial"/>
          <w:i/>
        </w:rPr>
      </w:pPr>
      <w:r w:rsidRPr="00A77456">
        <w:rPr>
          <w:rFonts w:eastAsia="Arial" w:cs="Arial"/>
          <w:i/>
        </w:rPr>
        <w:t>Thème « </w:t>
      </w:r>
      <w:r>
        <w:rPr>
          <w:rFonts w:eastAsia="Arial" w:cs="Arial"/>
          <w:i/>
        </w:rPr>
        <w:t>Science, climat et société »</w:t>
      </w:r>
    </w:p>
    <w:p w:rsidR="00BE6915" w:rsidRPr="00D87AD1" w:rsidRDefault="00DC2BCD" w:rsidP="00BE6915">
      <w:pPr>
        <w:spacing w:after="120"/>
        <w:rPr>
          <w:b/>
          <w:sz w:val="22"/>
        </w:rPr>
      </w:pPr>
      <w:r>
        <w:rPr>
          <w:b/>
          <w:sz w:val="28"/>
        </w:rPr>
        <w:t>Photosynthèse et transition écologique</w:t>
      </w:r>
    </w:p>
    <w:p w:rsidR="00BE6915" w:rsidRPr="000E2C8B" w:rsidRDefault="00DC2BCD" w:rsidP="00786B5F">
      <w:pPr>
        <w:spacing w:after="360"/>
        <w:rPr>
          <w:i/>
        </w:rPr>
      </w:pPr>
      <w:r w:rsidRPr="00D74F67">
        <w:rPr>
          <w:i/>
        </w:rPr>
        <w:t>Sur 10 points</w:t>
      </w:r>
    </w:p>
    <w:p w:rsidR="00566457" w:rsidRDefault="00DC2BCD" w:rsidP="00786B5F">
      <w:pPr>
        <w:spacing w:after="480"/>
        <w:jc w:val="both"/>
      </w:pPr>
      <w:r>
        <w:rPr>
          <w:noProof/>
        </w:rPr>
        <w:drawing>
          <wp:anchor distT="0" distB="0" distL="180340" distR="0" simplePos="0" relativeHeight="251660288" behindDoc="0" locked="0" layoutInCell="1" allowOverlap="1" wp14:anchorId="7F62A4C5" wp14:editId="6F892A55">
            <wp:simplePos x="0" y="0"/>
            <wp:positionH relativeFrom="margin">
              <wp:posOffset>3368675</wp:posOffset>
            </wp:positionH>
            <wp:positionV relativeFrom="margin">
              <wp:posOffset>1472565</wp:posOffset>
            </wp:positionV>
            <wp:extent cx="2399665" cy="1238250"/>
            <wp:effectExtent l="0" t="0" r="635" b="0"/>
            <wp:wrapSquare wrapText="bothSides"/>
            <wp:docPr id="1" name="Image 0" descr="befr-Le-panneau-monocristallin-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fr-Le-panneau-monocristallin-min.png"/>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99665" cy="1238250"/>
                    </a:xfrm>
                    <a:prstGeom prst="rect">
                      <a:avLst/>
                    </a:prstGeom>
                  </pic:spPr>
                </pic:pic>
              </a:graphicData>
            </a:graphic>
            <wp14:sizeRelH relativeFrom="margin">
              <wp14:pctWidth>0</wp14:pctWidth>
            </wp14:sizeRelH>
            <wp14:sizeRelV relativeFrom="margin">
              <wp14:pctHeight>0</wp14:pctHeight>
            </wp14:sizeRelV>
          </wp:anchor>
        </w:drawing>
      </w:r>
      <w:r w:rsidRPr="00944ABE">
        <w:t>Les</w:t>
      </w:r>
      <w:r>
        <w:t xml:space="preserve"> </w:t>
      </w:r>
      <w:r w:rsidRPr="00944ABE">
        <w:t>pann</w:t>
      </w:r>
      <w:r>
        <w:t xml:space="preserve">eaux solaires photovoltaïques </w:t>
      </w:r>
      <w:r w:rsidRPr="00944ABE">
        <w:t>convertissent</w:t>
      </w:r>
      <w:r>
        <w:t xml:space="preserve"> </w:t>
      </w:r>
      <w:r w:rsidRPr="00944ABE">
        <w:t>directement</w:t>
      </w:r>
      <w:r>
        <w:t xml:space="preserve"> l’énergie </w:t>
      </w:r>
      <w:r w:rsidRPr="00944ABE">
        <w:t>radiative du</w:t>
      </w:r>
      <w:r>
        <w:t xml:space="preserve"> </w:t>
      </w:r>
      <w:r w:rsidRPr="00944ABE">
        <w:t>soleil</w:t>
      </w:r>
      <w:r>
        <w:t xml:space="preserve"> </w:t>
      </w:r>
      <w:r w:rsidRPr="00944ABE">
        <w:t>en</w:t>
      </w:r>
      <w:r>
        <w:t xml:space="preserve"> </w:t>
      </w:r>
      <w:r w:rsidRPr="00944ABE">
        <w:t>électricité</w:t>
      </w:r>
      <w:r>
        <w:t>. Il en existe différents types. Dans le cadre de la transition énergétique actuelle, les chercheurs continuent à explorer différentes pistes d’évolution de</w:t>
      </w:r>
      <w:r>
        <w:t xml:space="preserve">s techniques afin de les rendre plus efficaces et/ou plus respectueuses de l’environnement. </w:t>
      </w:r>
      <w:r>
        <w:t xml:space="preserve"> </w:t>
      </w:r>
    </w:p>
    <w:p w:rsidR="005D1276" w:rsidRPr="00D43C84" w:rsidRDefault="00DC2BCD"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outlineLvl w:val="0"/>
        <w:rPr>
          <w:rFonts w:eastAsia="Times New Roman" w:cs="Arial"/>
          <w:b/>
          <w:kern w:val="36"/>
          <w:u w:val="single"/>
        </w:rPr>
      </w:pPr>
      <w:r w:rsidRPr="006E31A8">
        <w:rPr>
          <w:rFonts w:cs="Arial"/>
          <w:b/>
          <w:u w:val="single"/>
        </w:rPr>
        <w:t xml:space="preserve">Document 1 </w:t>
      </w:r>
      <w:r w:rsidRPr="00BC6FE3">
        <w:rPr>
          <w:rFonts w:cs="Arial"/>
          <w:b/>
          <w:u w:val="single"/>
        </w:rPr>
        <w:t>:</w:t>
      </w:r>
      <w:r w:rsidRPr="00D9477D">
        <w:rPr>
          <w:rFonts w:cs="Arial"/>
          <w:b/>
        </w:rPr>
        <w:t xml:space="preserve"> </w:t>
      </w:r>
      <w:r>
        <w:rPr>
          <w:rFonts w:cs="Arial"/>
          <w:b/>
        </w:rPr>
        <w:t>L</w:t>
      </w:r>
      <w:r w:rsidRPr="00D9477D">
        <w:rPr>
          <w:rFonts w:cs="Arial"/>
          <w:b/>
        </w:rPr>
        <w:t>es panneaux voltaïques monocristallins</w:t>
      </w:r>
      <w:r w:rsidRPr="00D43C84">
        <w:rPr>
          <w:rFonts w:eastAsia="Times New Roman" w:cs="Arial"/>
          <w:b/>
          <w:kern w:val="36"/>
          <w:u w:val="single"/>
        </w:rPr>
        <w:t xml:space="preserve"> </w:t>
      </w:r>
    </w:p>
    <w:p w:rsidR="005D1276" w:rsidRDefault="00DC2BCD"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Pr>
          <w:rFonts w:cs="Arial"/>
        </w:rPr>
        <w:t>U</w:t>
      </w:r>
      <w:r w:rsidRPr="00A82294">
        <w:rPr>
          <w:rFonts w:cs="Arial"/>
        </w:rPr>
        <w:t>n</w:t>
      </w:r>
      <w:r>
        <w:rPr>
          <w:rFonts w:cs="Arial"/>
        </w:rPr>
        <w:t xml:space="preserve"> </w:t>
      </w:r>
      <w:r w:rsidRPr="00A82294">
        <w:rPr>
          <w:rFonts w:cs="Arial"/>
        </w:rPr>
        <w:t>panneau</w:t>
      </w:r>
      <w:r>
        <w:rPr>
          <w:rFonts w:cs="Arial"/>
        </w:rPr>
        <w:t xml:space="preserve"> </w:t>
      </w:r>
      <w:r w:rsidRPr="00A82294">
        <w:rPr>
          <w:rFonts w:cs="Arial"/>
        </w:rPr>
        <w:t>photovoltaïque</w:t>
      </w:r>
      <w:r>
        <w:rPr>
          <w:rFonts w:cs="Arial"/>
        </w:rPr>
        <w:t xml:space="preserve"> </w:t>
      </w:r>
      <w:r w:rsidRPr="00A82294">
        <w:rPr>
          <w:rFonts w:cs="Arial"/>
        </w:rPr>
        <w:t>est</w:t>
      </w:r>
      <w:r>
        <w:rPr>
          <w:rFonts w:cs="Arial"/>
        </w:rPr>
        <w:t xml:space="preserve"> </w:t>
      </w:r>
      <w:r w:rsidRPr="00A82294">
        <w:rPr>
          <w:rFonts w:cs="Arial"/>
        </w:rPr>
        <w:t>constitué</w:t>
      </w:r>
      <w:r>
        <w:rPr>
          <w:rFonts w:cs="Arial"/>
        </w:rPr>
        <w:t xml:space="preserve"> </w:t>
      </w:r>
      <w:r w:rsidRPr="00A82294">
        <w:rPr>
          <w:rFonts w:cs="Arial"/>
        </w:rPr>
        <w:t>de</w:t>
      </w:r>
      <w:r>
        <w:rPr>
          <w:rFonts w:cs="Arial"/>
        </w:rPr>
        <w:t xml:space="preserve"> </w:t>
      </w:r>
      <w:r w:rsidRPr="00A82294">
        <w:rPr>
          <w:rFonts w:cs="Arial"/>
        </w:rPr>
        <w:t>divers</w:t>
      </w:r>
      <w:r>
        <w:rPr>
          <w:rFonts w:cs="Arial"/>
        </w:rPr>
        <w:t xml:space="preserve"> </w:t>
      </w:r>
      <w:r w:rsidRPr="00A82294">
        <w:rPr>
          <w:rFonts w:cs="Arial"/>
        </w:rPr>
        <w:t>matériaux</w:t>
      </w:r>
      <w:r>
        <w:rPr>
          <w:rFonts w:cs="Arial"/>
        </w:rPr>
        <w:t xml:space="preserve"> </w:t>
      </w:r>
      <w:r w:rsidRPr="00A82294">
        <w:rPr>
          <w:rFonts w:cs="Arial"/>
        </w:rPr>
        <w:t>dont</w:t>
      </w:r>
      <w:r>
        <w:rPr>
          <w:rFonts w:cs="Arial"/>
        </w:rPr>
        <w:t xml:space="preserve"> </w:t>
      </w:r>
      <w:r w:rsidRPr="00A82294">
        <w:rPr>
          <w:rFonts w:cs="Arial"/>
        </w:rPr>
        <w:t>l’extraction</w:t>
      </w:r>
      <w:r>
        <w:rPr>
          <w:rFonts w:cs="Arial"/>
        </w:rPr>
        <w:t xml:space="preserve"> </w:t>
      </w:r>
      <w:r w:rsidRPr="00A82294">
        <w:rPr>
          <w:rFonts w:cs="Arial"/>
        </w:rPr>
        <w:t>n’est</w:t>
      </w:r>
      <w:r>
        <w:rPr>
          <w:rFonts w:cs="Arial"/>
        </w:rPr>
        <w:t xml:space="preserve"> </w:t>
      </w:r>
      <w:r w:rsidRPr="00A82294">
        <w:rPr>
          <w:rFonts w:cs="Arial"/>
        </w:rPr>
        <w:t>pas</w:t>
      </w:r>
      <w:r>
        <w:rPr>
          <w:rFonts w:cs="Arial"/>
        </w:rPr>
        <w:t xml:space="preserve"> </w:t>
      </w:r>
      <w:r w:rsidRPr="00A82294">
        <w:rPr>
          <w:rFonts w:cs="Arial"/>
        </w:rPr>
        <w:t>neutre</w:t>
      </w:r>
      <w:r>
        <w:rPr>
          <w:rFonts w:cs="Arial"/>
        </w:rPr>
        <w:t xml:space="preserve"> </w:t>
      </w:r>
      <w:r w:rsidRPr="00A82294">
        <w:rPr>
          <w:rFonts w:cs="Arial"/>
        </w:rPr>
        <w:t>du</w:t>
      </w:r>
      <w:r>
        <w:rPr>
          <w:rFonts w:cs="Arial"/>
        </w:rPr>
        <w:t xml:space="preserve"> </w:t>
      </w:r>
      <w:r w:rsidRPr="00A82294">
        <w:rPr>
          <w:rFonts w:cs="Arial"/>
        </w:rPr>
        <w:t>point</w:t>
      </w:r>
      <w:r>
        <w:rPr>
          <w:rFonts w:cs="Arial"/>
        </w:rPr>
        <w:t xml:space="preserve"> </w:t>
      </w:r>
      <w:r w:rsidRPr="00A82294">
        <w:rPr>
          <w:rFonts w:cs="Arial"/>
        </w:rPr>
        <w:t>de</w:t>
      </w:r>
      <w:r>
        <w:rPr>
          <w:rFonts w:cs="Arial"/>
        </w:rPr>
        <w:t xml:space="preserve"> </w:t>
      </w:r>
      <w:r w:rsidRPr="00A82294">
        <w:rPr>
          <w:rFonts w:cs="Arial"/>
        </w:rPr>
        <w:t>vue</w:t>
      </w:r>
      <w:r>
        <w:rPr>
          <w:rFonts w:cs="Arial"/>
        </w:rPr>
        <w:t xml:space="preserve"> </w:t>
      </w:r>
      <w:r w:rsidRPr="00A82294">
        <w:rPr>
          <w:rFonts w:cs="Arial"/>
        </w:rPr>
        <w:t>environnemental</w:t>
      </w:r>
      <w:r>
        <w:rPr>
          <w:rFonts w:cs="Arial"/>
        </w:rPr>
        <w:t xml:space="preserve"> </w:t>
      </w:r>
      <w:r w:rsidRPr="00A82294">
        <w:rPr>
          <w:rFonts w:cs="Arial"/>
        </w:rPr>
        <w:t>et</w:t>
      </w:r>
      <w:r>
        <w:rPr>
          <w:rFonts w:cs="Arial"/>
        </w:rPr>
        <w:t xml:space="preserve"> </w:t>
      </w:r>
      <w:r w:rsidRPr="00A82294">
        <w:rPr>
          <w:rFonts w:cs="Arial"/>
        </w:rPr>
        <w:t>social.</w:t>
      </w:r>
      <w:r>
        <w:rPr>
          <w:rFonts w:cs="Arial"/>
          <w:b/>
        </w:rPr>
        <w:t xml:space="preserve"> </w:t>
      </w:r>
      <w:r w:rsidRPr="00A82294">
        <w:rPr>
          <w:rFonts w:cs="Arial"/>
        </w:rPr>
        <w:t>La</w:t>
      </w:r>
      <w:r>
        <w:rPr>
          <w:rFonts w:cs="Arial"/>
          <w:b/>
        </w:rPr>
        <w:t xml:space="preserve"> </w:t>
      </w:r>
      <w:r w:rsidRPr="00A82294">
        <w:rPr>
          <w:rFonts w:cs="Arial"/>
        </w:rPr>
        <w:t>production</w:t>
      </w:r>
      <w:r>
        <w:rPr>
          <w:rFonts w:cs="Arial"/>
        </w:rPr>
        <w:t xml:space="preserve"> </w:t>
      </w:r>
      <w:r w:rsidRPr="00A82294">
        <w:rPr>
          <w:rFonts w:cs="Arial"/>
        </w:rPr>
        <w:t>de</w:t>
      </w:r>
      <w:r>
        <w:rPr>
          <w:rFonts w:cs="Arial"/>
        </w:rPr>
        <w:t xml:space="preserve"> </w:t>
      </w:r>
      <w:r w:rsidRPr="00A82294">
        <w:rPr>
          <w:rFonts w:cs="Arial"/>
        </w:rPr>
        <w:t>panneaux</w:t>
      </w:r>
      <w:r>
        <w:rPr>
          <w:rFonts w:cs="Arial"/>
        </w:rPr>
        <w:t xml:space="preserve"> </w:t>
      </w:r>
      <w:r w:rsidRPr="00A82294">
        <w:rPr>
          <w:rFonts w:cs="Arial"/>
        </w:rPr>
        <w:t>solaire</w:t>
      </w:r>
      <w:r>
        <w:rPr>
          <w:rFonts w:cs="Arial"/>
        </w:rPr>
        <w:t>s</w:t>
      </w:r>
      <w:r w:rsidRPr="00A82294">
        <w:rPr>
          <w:rFonts w:cs="Arial"/>
        </w:rPr>
        <w:t>,</w:t>
      </w:r>
      <w:r>
        <w:rPr>
          <w:rFonts w:cs="Arial"/>
        </w:rPr>
        <w:t xml:space="preserve"> </w:t>
      </w:r>
      <w:r w:rsidRPr="00A82294">
        <w:rPr>
          <w:rFonts w:cs="Arial"/>
        </w:rPr>
        <w:t>fortement</w:t>
      </w:r>
      <w:r>
        <w:rPr>
          <w:rFonts w:cs="Arial"/>
        </w:rPr>
        <w:t xml:space="preserve"> </w:t>
      </w:r>
      <w:r w:rsidRPr="00A82294">
        <w:rPr>
          <w:rFonts w:cs="Arial"/>
        </w:rPr>
        <w:t>encouragée</w:t>
      </w:r>
      <w:r>
        <w:rPr>
          <w:rFonts w:cs="Arial"/>
        </w:rPr>
        <w:t xml:space="preserve"> </w:t>
      </w:r>
      <w:r w:rsidRPr="00A82294">
        <w:rPr>
          <w:rFonts w:cs="Arial"/>
        </w:rPr>
        <w:t>par</w:t>
      </w:r>
      <w:r>
        <w:rPr>
          <w:rFonts w:cs="Arial"/>
        </w:rPr>
        <w:t xml:space="preserve"> </w:t>
      </w:r>
      <w:r w:rsidRPr="00A82294">
        <w:rPr>
          <w:rFonts w:cs="Arial"/>
        </w:rPr>
        <w:t>les</w:t>
      </w:r>
      <w:r>
        <w:rPr>
          <w:rFonts w:cs="Arial"/>
        </w:rPr>
        <w:t xml:space="preserve"> </w:t>
      </w:r>
      <w:r w:rsidRPr="00A82294">
        <w:rPr>
          <w:rFonts w:cs="Arial"/>
        </w:rPr>
        <w:t>subventions</w:t>
      </w:r>
      <w:r>
        <w:rPr>
          <w:rFonts w:cs="Arial"/>
        </w:rPr>
        <w:t xml:space="preserve"> </w:t>
      </w:r>
      <w:r w:rsidRPr="00A82294">
        <w:rPr>
          <w:rFonts w:cs="Arial"/>
        </w:rPr>
        <w:t>d’</w:t>
      </w:r>
      <w:r>
        <w:rPr>
          <w:rFonts w:cs="Arial"/>
        </w:rPr>
        <w:t>É</w:t>
      </w:r>
      <w:r w:rsidRPr="00A82294">
        <w:rPr>
          <w:rFonts w:cs="Arial"/>
        </w:rPr>
        <w:t>tat,</w:t>
      </w:r>
      <w:r>
        <w:rPr>
          <w:rFonts w:cs="Arial"/>
        </w:rPr>
        <w:t xml:space="preserve"> </w:t>
      </w:r>
      <w:r w:rsidRPr="00A82294">
        <w:rPr>
          <w:rFonts w:cs="Arial"/>
        </w:rPr>
        <w:t>a</w:t>
      </w:r>
      <w:r>
        <w:rPr>
          <w:rFonts w:cs="Arial"/>
        </w:rPr>
        <w:t xml:space="preserve"> </w:t>
      </w:r>
      <w:r w:rsidRPr="00A82294">
        <w:rPr>
          <w:rFonts w:cs="Arial"/>
        </w:rPr>
        <w:t>explosé</w:t>
      </w:r>
      <w:r>
        <w:rPr>
          <w:rFonts w:cs="Arial"/>
        </w:rPr>
        <w:t xml:space="preserve"> </w:t>
      </w:r>
      <w:r w:rsidRPr="00A82294">
        <w:rPr>
          <w:rFonts w:cs="Arial"/>
        </w:rPr>
        <w:t>ces</w:t>
      </w:r>
      <w:r>
        <w:rPr>
          <w:rFonts w:cs="Arial"/>
        </w:rPr>
        <w:t xml:space="preserve"> </w:t>
      </w:r>
      <w:r w:rsidRPr="00A82294">
        <w:rPr>
          <w:rFonts w:cs="Arial"/>
        </w:rPr>
        <w:t>dernières</w:t>
      </w:r>
      <w:r>
        <w:rPr>
          <w:rFonts w:cs="Arial"/>
        </w:rPr>
        <w:t xml:space="preserve"> années</w:t>
      </w:r>
      <w:r w:rsidRPr="00A82294">
        <w:rPr>
          <w:rFonts w:cs="Arial"/>
        </w:rPr>
        <w:t>.</w:t>
      </w:r>
    </w:p>
    <w:p w:rsidR="005D1276" w:rsidRDefault="00DC2BCD"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sidRPr="00A82294">
        <w:rPr>
          <w:rFonts w:cs="Arial"/>
        </w:rPr>
        <w:t>La</w:t>
      </w:r>
      <w:r>
        <w:rPr>
          <w:rFonts w:cs="Arial"/>
        </w:rPr>
        <w:t xml:space="preserve"> </w:t>
      </w:r>
      <w:r w:rsidRPr="00A82294">
        <w:rPr>
          <w:rFonts w:cs="Arial"/>
        </w:rPr>
        <w:t>très</w:t>
      </w:r>
      <w:r>
        <w:rPr>
          <w:rFonts w:cs="Arial"/>
        </w:rPr>
        <w:t xml:space="preserve"> </w:t>
      </w:r>
      <w:r w:rsidRPr="00A82294">
        <w:rPr>
          <w:rFonts w:cs="Arial"/>
        </w:rPr>
        <w:t>grande</w:t>
      </w:r>
      <w:r>
        <w:rPr>
          <w:rFonts w:cs="Arial"/>
        </w:rPr>
        <w:t xml:space="preserve"> </w:t>
      </w:r>
      <w:r w:rsidRPr="00A82294">
        <w:rPr>
          <w:rFonts w:cs="Arial"/>
        </w:rPr>
        <w:t>majorité</w:t>
      </w:r>
      <w:r>
        <w:rPr>
          <w:rFonts w:cs="Arial"/>
        </w:rPr>
        <w:t xml:space="preserve"> </w:t>
      </w:r>
      <w:r w:rsidRPr="00A82294">
        <w:rPr>
          <w:rFonts w:cs="Arial"/>
        </w:rPr>
        <w:t>des</w:t>
      </w:r>
      <w:r>
        <w:rPr>
          <w:rFonts w:cs="Arial"/>
        </w:rPr>
        <w:t xml:space="preserve"> </w:t>
      </w:r>
      <w:r w:rsidRPr="00A82294">
        <w:rPr>
          <w:rFonts w:cs="Arial"/>
        </w:rPr>
        <w:t>panneaux</w:t>
      </w:r>
      <w:r>
        <w:rPr>
          <w:rFonts w:cs="Arial"/>
        </w:rPr>
        <w:t xml:space="preserve"> </w:t>
      </w:r>
      <w:r w:rsidRPr="00A82294">
        <w:rPr>
          <w:rFonts w:cs="Arial"/>
        </w:rPr>
        <w:t>solaires</w:t>
      </w:r>
      <w:r>
        <w:rPr>
          <w:rFonts w:cs="Arial"/>
        </w:rPr>
        <w:t xml:space="preserve"> </w:t>
      </w:r>
      <w:r w:rsidRPr="00A82294">
        <w:rPr>
          <w:rFonts w:cs="Arial"/>
        </w:rPr>
        <w:t>est</w:t>
      </w:r>
      <w:r>
        <w:rPr>
          <w:rFonts w:cs="Arial"/>
        </w:rPr>
        <w:t xml:space="preserve"> </w:t>
      </w:r>
      <w:r w:rsidRPr="00A82294">
        <w:rPr>
          <w:rFonts w:cs="Arial"/>
        </w:rPr>
        <w:t>constituée</w:t>
      </w:r>
      <w:r>
        <w:rPr>
          <w:rFonts w:cs="Arial"/>
        </w:rPr>
        <w:t xml:space="preserve"> </w:t>
      </w:r>
      <w:r w:rsidRPr="00A82294">
        <w:rPr>
          <w:rFonts w:cs="Arial"/>
        </w:rPr>
        <w:t>de</w:t>
      </w:r>
      <w:r>
        <w:rPr>
          <w:rFonts w:cs="Arial"/>
        </w:rPr>
        <w:t xml:space="preserve"> </w:t>
      </w:r>
      <w:r w:rsidRPr="00A82294">
        <w:rPr>
          <w:rFonts w:cs="Arial"/>
        </w:rPr>
        <w:t>silicium</w:t>
      </w:r>
      <w:r>
        <w:rPr>
          <w:rFonts w:cs="Arial"/>
        </w:rPr>
        <w:t xml:space="preserve"> </w:t>
      </w:r>
      <w:r w:rsidRPr="00A82294">
        <w:rPr>
          <w:rFonts w:cs="Arial"/>
        </w:rPr>
        <w:t>cristallin,</w:t>
      </w:r>
      <w:r>
        <w:rPr>
          <w:rFonts w:cs="Arial"/>
        </w:rPr>
        <w:t xml:space="preserve"> </w:t>
      </w:r>
      <w:r w:rsidRPr="00A82294">
        <w:rPr>
          <w:rFonts w:cs="Arial"/>
        </w:rPr>
        <w:t>élément</w:t>
      </w:r>
      <w:r>
        <w:rPr>
          <w:rFonts w:cs="Arial"/>
        </w:rPr>
        <w:t xml:space="preserve"> </w:t>
      </w:r>
      <w:r w:rsidRPr="00A82294">
        <w:rPr>
          <w:rFonts w:cs="Arial"/>
        </w:rPr>
        <w:t>que</w:t>
      </w:r>
      <w:r>
        <w:rPr>
          <w:rFonts w:cs="Arial"/>
        </w:rPr>
        <w:t xml:space="preserve"> </w:t>
      </w:r>
      <w:r w:rsidRPr="00A82294">
        <w:rPr>
          <w:rFonts w:cs="Arial"/>
        </w:rPr>
        <w:t>l’on</w:t>
      </w:r>
      <w:r>
        <w:rPr>
          <w:rFonts w:cs="Arial"/>
        </w:rPr>
        <w:t xml:space="preserve"> </w:t>
      </w:r>
      <w:r w:rsidRPr="00A82294">
        <w:rPr>
          <w:rFonts w:cs="Arial"/>
        </w:rPr>
        <w:t>extrait</w:t>
      </w:r>
      <w:r>
        <w:rPr>
          <w:rFonts w:cs="Arial"/>
        </w:rPr>
        <w:t xml:space="preserve"> </w:t>
      </w:r>
      <w:r w:rsidRPr="00A82294">
        <w:rPr>
          <w:rFonts w:cs="Arial"/>
        </w:rPr>
        <w:t>du</w:t>
      </w:r>
      <w:r>
        <w:rPr>
          <w:rFonts w:cs="Arial"/>
        </w:rPr>
        <w:t xml:space="preserve"> </w:t>
      </w:r>
      <w:r w:rsidRPr="00A82294">
        <w:rPr>
          <w:rFonts w:cs="Arial"/>
        </w:rPr>
        <w:t>sable</w:t>
      </w:r>
      <w:r>
        <w:rPr>
          <w:rFonts w:cs="Arial"/>
        </w:rPr>
        <w:t xml:space="preserve"> </w:t>
      </w:r>
      <w:r w:rsidRPr="00A82294">
        <w:rPr>
          <w:rFonts w:cs="Arial"/>
        </w:rPr>
        <w:t>ou</w:t>
      </w:r>
      <w:r>
        <w:rPr>
          <w:rFonts w:cs="Arial"/>
        </w:rPr>
        <w:t xml:space="preserve"> </w:t>
      </w:r>
      <w:r w:rsidRPr="00A82294">
        <w:rPr>
          <w:rFonts w:cs="Arial"/>
        </w:rPr>
        <w:t>du</w:t>
      </w:r>
      <w:r>
        <w:rPr>
          <w:rFonts w:cs="Arial"/>
        </w:rPr>
        <w:t xml:space="preserve"> </w:t>
      </w:r>
      <w:r w:rsidRPr="00A82294">
        <w:rPr>
          <w:rFonts w:cs="Arial"/>
        </w:rPr>
        <w:t>quartz.</w:t>
      </w:r>
      <w:r>
        <w:rPr>
          <w:rFonts w:cs="Arial"/>
        </w:rPr>
        <w:t xml:space="preserve"> </w:t>
      </w:r>
      <w:r>
        <w:rPr>
          <w:rFonts w:cs="Arial"/>
          <w:shd w:val="clear" w:color="auto" w:fill="FFFFFF"/>
        </w:rPr>
        <w:t>C</w:t>
      </w:r>
      <w:r w:rsidRPr="00A82294">
        <w:rPr>
          <w:rFonts w:cs="Arial"/>
          <w:shd w:val="clear" w:color="auto" w:fill="FFFFFF"/>
        </w:rPr>
        <w:t>es</w:t>
      </w:r>
      <w:r>
        <w:rPr>
          <w:rFonts w:cs="Arial"/>
          <w:b/>
          <w:shd w:val="clear" w:color="auto" w:fill="FFFFFF"/>
        </w:rPr>
        <w:t xml:space="preserve"> </w:t>
      </w:r>
      <w:r w:rsidRPr="00A82294">
        <w:rPr>
          <w:rFonts w:cs="Arial"/>
          <w:shd w:val="clear" w:color="auto" w:fill="FFFFFF"/>
        </w:rPr>
        <w:t>panneaux</w:t>
      </w:r>
      <w:r>
        <w:rPr>
          <w:rFonts w:cs="Arial"/>
          <w:b/>
          <w:shd w:val="clear" w:color="auto" w:fill="FFFFFF"/>
        </w:rPr>
        <w:t xml:space="preserve"> </w:t>
      </w:r>
      <w:r w:rsidRPr="00A82294">
        <w:rPr>
          <w:rFonts w:cs="Arial"/>
          <w:shd w:val="clear" w:color="auto" w:fill="FFFFFF"/>
        </w:rPr>
        <w:t>monocristallins</w:t>
      </w:r>
      <w:r>
        <w:rPr>
          <w:rFonts w:cs="Arial"/>
          <w:b/>
          <w:shd w:val="clear" w:color="auto" w:fill="FFFFFF"/>
        </w:rPr>
        <w:t xml:space="preserve"> </w:t>
      </w:r>
      <w:r w:rsidRPr="00A82294">
        <w:rPr>
          <w:rFonts w:cs="Arial"/>
          <w:shd w:val="clear" w:color="auto" w:fill="FFFFFF"/>
        </w:rPr>
        <w:t>sont</w:t>
      </w:r>
      <w:r>
        <w:rPr>
          <w:rFonts w:cs="Arial"/>
          <w:b/>
          <w:shd w:val="clear" w:color="auto" w:fill="FFFFFF"/>
        </w:rPr>
        <w:t xml:space="preserve"> </w:t>
      </w:r>
      <w:r w:rsidRPr="00A82294">
        <w:rPr>
          <w:rFonts w:cs="Arial"/>
          <w:shd w:val="clear" w:color="auto" w:fill="FFFFFF"/>
        </w:rPr>
        <w:t>ceux</w:t>
      </w:r>
      <w:r>
        <w:rPr>
          <w:rFonts w:cs="Arial"/>
          <w:b/>
          <w:shd w:val="clear" w:color="auto" w:fill="FFFFFF"/>
        </w:rPr>
        <w:t xml:space="preserve"> </w:t>
      </w:r>
      <w:r w:rsidRPr="00A82294">
        <w:rPr>
          <w:rFonts w:cs="Arial"/>
          <w:shd w:val="clear" w:color="auto" w:fill="FFFFFF"/>
        </w:rPr>
        <w:t>qui</w:t>
      </w:r>
      <w:r>
        <w:rPr>
          <w:rFonts w:cs="Arial"/>
          <w:b/>
          <w:shd w:val="clear" w:color="auto" w:fill="FFFFFF"/>
        </w:rPr>
        <w:t xml:space="preserve"> </w:t>
      </w:r>
      <w:r w:rsidRPr="00A82294">
        <w:rPr>
          <w:rFonts w:cs="Arial"/>
          <w:shd w:val="clear" w:color="auto" w:fill="FFFFFF"/>
        </w:rPr>
        <w:t>présentent</w:t>
      </w:r>
      <w:r>
        <w:rPr>
          <w:rFonts w:cs="Arial"/>
          <w:b/>
          <w:shd w:val="clear" w:color="auto" w:fill="FFFFFF"/>
        </w:rPr>
        <w:t xml:space="preserve"> </w:t>
      </w:r>
      <w:r w:rsidRPr="00A82294">
        <w:rPr>
          <w:rFonts w:cs="Arial"/>
          <w:shd w:val="clear" w:color="auto" w:fill="FFFFFF"/>
        </w:rPr>
        <w:t>les</w:t>
      </w:r>
      <w:r>
        <w:rPr>
          <w:rFonts w:cs="Arial"/>
          <w:b/>
          <w:shd w:val="clear" w:color="auto" w:fill="FFFFFF"/>
        </w:rPr>
        <w:t xml:space="preserve"> </w:t>
      </w:r>
      <w:r w:rsidRPr="00A82294">
        <w:rPr>
          <w:rFonts w:cs="Arial"/>
          <w:shd w:val="clear" w:color="auto" w:fill="FFFFFF"/>
        </w:rPr>
        <w:t>taux</w:t>
      </w:r>
      <w:r>
        <w:rPr>
          <w:rFonts w:cs="Arial"/>
          <w:b/>
          <w:shd w:val="clear" w:color="auto" w:fill="FFFFFF"/>
        </w:rPr>
        <w:t xml:space="preserve"> </w:t>
      </w:r>
      <w:r w:rsidRPr="00A82294">
        <w:rPr>
          <w:rFonts w:cs="Arial"/>
          <w:shd w:val="clear" w:color="auto" w:fill="FFFFFF"/>
        </w:rPr>
        <w:t>de</w:t>
      </w:r>
      <w:r>
        <w:rPr>
          <w:rFonts w:cs="Arial"/>
          <w:b/>
          <w:shd w:val="clear" w:color="auto" w:fill="FFFFFF"/>
        </w:rPr>
        <w:t xml:space="preserve"> </w:t>
      </w:r>
      <w:r w:rsidRPr="00A82294">
        <w:rPr>
          <w:rFonts w:cs="Arial"/>
          <w:shd w:val="clear" w:color="auto" w:fill="FFFFFF"/>
        </w:rPr>
        <w:t>rentabilité</w:t>
      </w:r>
      <w:r>
        <w:rPr>
          <w:rFonts w:cs="Arial"/>
          <w:b/>
          <w:shd w:val="clear" w:color="auto" w:fill="FFFFFF"/>
        </w:rPr>
        <w:t xml:space="preserve"> </w:t>
      </w:r>
      <w:r w:rsidRPr="00A82294">
        <w:rPr>
          <w:rFonts w:cs="Arial"/>
          <w:shd w:val="clear" w:color="auto" w:fill="FFFFFF"/>
        </w:rPr>
        <w:t>les</w:t>
      </w:r>
      <w:r>
        <w:rPr>
          <w:rFonts w:cs="Arial"/>
          <w:b/>
          <w:shd w:val="clear" w:color="auto" w:fill="FFFFFF"/>
        </w:rPr>
        <w:t xml:space="preserve"> </w:t>
      </w:r>
      <w:r w:rsidRPr="00A82294">
        <w:rPr>
          <w:rFonts w:cs="Arial"/>
          <w:shd w:val="clear" w:color="auto" w:fill="FFFFFF"/>
        </w:rPr>
        <w:t>plus</w:t>
      </w:r>
      <w:r>
        <w:rPr>
          <w:rFonts w:cs="Arial"/>
          <w:b/>
          <w:shd w:val="clear" w:color="auto" w:fill="FFFFFF"/>
        </w:rPr>
        <w:t xml:space="preserve"> </w:t>
      </w:r>
      <w:r w:rsidRPr="00A82294">
        <w:rPr>
          <w:rFonts w:cs="Arial"/>
          <w:shd w:val="clear" w:color="auto" w:fill="FFFFFF"/>
        </w:rPr>
        <w:t>élevés.</w:t>
      </w:r>
      <w:r>
        <w:rPr>
          <w:rFonts w:cs="Arial"/>
          <w:b/>
          <w:shd w:val="clear" w:color="auto" w:fill="FFFFFF"/>
        </w:rPr>
        <w:t xml:space="preserve"> </w:t>
      </w:r>
      <w:r w:rsidRPr="00A82294">
        <w:rPr>
          <w:rFonts w:cs="Arial"/>
          <w:shd w:val="clear" w:color="auto" w:fill="FFFFFF"/>
        </w:rPr>
        <w:t>Leur</w:t>
      </w:r>
      <w:r>
        <w:rPr>
          <w:rFonts w:cs="Arial"/>
          <w:b/>
          <w:shd w:val="clear" w:color="auto" w:fill="FFFFFF"/>
        </w:rPr>
        <w:t xml:space="preserve"> </w:t>
      </w:r>
      <w:r w:rsidRPr="00A82294">
        <w:rPr>
          <w:rFonts w:cs="Arial"/>
          <w:shd w:val="clear" w:color="auto" w:fill="FFFFFF"/>
        </w:rPr>
        <w:t>fabrication</w:t>
      </w:r>
      <w:r>
        <w:rPr>
          <w:rFonts w:cs="Arial"/>
          <w:b/>
          <w:shd w:val="clear" w:color="auto" w:fill="FFFFFF"/>
        </w:rPr>
        <w:t xml:space="preserve"> </w:t>
      </w:r>
      <w:r w:rsidRPr="00A82294">
        <w:rPr>
          <w:rFonts w:cs="Arial"/>
          <w:shd w:val="clear" w:color="auto" w:fill="FFFFFF"/>
        </w:rPr>
        <w:t>étant</w:t>
      </w:r>
      <w:r>
        <w:rPr>
          <w:rFonts w:cs="Arial"/>
          <w:b/>
          <w:shd w:val="clear" w:color="auto" w:fill="FFFFFF"/>
        </w:rPr>
        <w:t xml:space="preserve"> </w:t>
      </w:r>
      <w:r w:rsidRPr="00A82294">
        <w:rPr>
          <w:rFonts w:cs="Arial"/>
          <w:shd w:val="clear" w:color="auto" w:fill="FFFFFF"/>
        </w:rPr>
        <w:t>complexe,</w:t>
      </w:r>
      <w:r>
        <w:rPr>
          <w:rFonts w:cs="Arial"/>
          <w:b/>
          <w:shd w:val="clear" w:color="auto" w:fill="FFFFFF"/>
        </w:rPr>
        <w:t xml:space="preserve"> </w:t>
      </w:r>
      <w:r w:rsidRPr="00A82294">
        <w:rPr>
          <w:rFonts w:cs="Arial"/>
          <w:shd w:val="clear" w:color="auto" w:fill="FFFFFF"/>
        </w:rPr>
        <w:t>ils</w:t>
      </w:r>
      <w:r>
        <w:rPr>
          <w:rFonts w:cs="Arial"/>
          <w:b/>
          <w:shd w:val="clear" w:color="auto" w:fill="FFFFFF"/>
        </w:rPr>
        <w:t xml:space="preserve"> </w:t>
      </w:r>
      <w:r w:rsidRPr="00A82294">
        <w:rPr>
          <w:rFonts w:cs="Arial"/>
          <w:shd w:val="clear" w:color="auto" w:fill="FFFFFF"/>
        </w:rPr>
        <w:t>coûtent</w:t>
      </w:r>
      <w:r>
        <w:rPr>
          <w:rFonts w:cs="Arial"/>
          <w:b/>
          <w:shd w:val="clear" w:color="auto" w:fill="FFFFFF"/>
        </w:rPr>
        <w:t xml:space="preserve"> </w:t>
      </w:r>
      <w:r w:rsidRPr="00A82294">
        <w:rPr>
          <w:rFonts w:cs="Arial"/>
          <w:shd w:val="clear" w:color="auto" w:fill="FFFFFF"/>
        </w:rPr>
        <w:t>cher.</w:t>
      </w:r>
    </w:p>
    <w:p w:rsidR="005D1276" w:rsidRPr="00D43C84" w:rsidRDefault="00DC2BCD"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sidRPr="00A82294">
        <w:rPr>
          <w:rFonts w:cs="Arial"/>
        </w:rPr>
        <w:t>En</w:t>
      </w:r>
      <w:r>
        <w:rPr>
          <w:rFonts w:cs="Arial"/>
        </w:rPr>
        <w:t xml:space="preserve"> </w:t>
      </w:r>
      <w:r w:rsidRPr="00A82294">
        <w:rPr>
          <w:rFonts w:cs="Arial"/>
        </w:rPr>
        <w:t>Chine,</w:t>
      </w:r>
      <w:r>
        <w:rPr>
          <w:rFonts w:cs="Arial"/>
        </w:rPr>
        <w:t xml:space="preserve"> </w:t>
      </w:r>
      <w:r w:rsidRPr="00A82294">
        <w:rPr>
          <w:rFonts w:cs="Arial"/>
        </w:rPr>
        <w:t>des</w:t>
      </w:r>
      <w:r>
        <w:rPr>
          <w:rFonts w:cs="Arial"/>
        </w:rPr>
        <w:t xml:space="preserve"> </w:t>
      </w:r>
      <w:r w:rsidRPr="00A82294">
        <w:rPr>
          <w:rFonts w:cs="Arial"/>
        </w:rPr>
        <w:t>scandales</w:t>
      </w:r>
      <w:r>
        <w:rPr>
          <w:rFonts w:cs="Arial"/>
        </w:rPr>
        <w:t xml:space="preserve"> </w:t>
      </w:r>
      <w:r w:rsidRPr="00A82294">
        <w:rPr>
          <w:rFonts w:cs="Arial"/>
        </w:rPr>
        <w:t>de</w:t>
      </w:r>
      <w:r>
        <w:rPr>
          <w:rFonts w:cs="Arial"/>
        </w:rPr>
        <w:t xml:space="preserve"> </w:t>
      </w:r>
      <w:r w:rsidRPr="00A82294">
        <w:rPr>
          <w:rFonts w:cs="Arial"/>
        </w:rPr>
        <w:t>rejets</w:t>
      </w:r>
      <w:r>
        <w:rPr>
          <w:rFonts w:cs="Arial"/>
        </w:rPr>
        <w:t xml:space="preserve"> </w:t>
      </w:r>
      <w:r w:rsidRPr="00A82294">
        <w:rPr>
          <w:rFonts w:cs="Arial"/>
        </w:rPr>
        <w:t>massifs</w:t>
      </w:r>
      <w:r>
        <w:rPr>
          <w:rFonts w:cs="Arial"/>
        </w:rPr>
        <w:t xml:space="preserve"> </w:t>
      </w:r>
      <w:r w:rsidRPr="00A82294">
        <w:rPr>
          <w:rFonts w:cs="Arial"/>
        </w:rPr>
        <w:t>dans</w:t>
      </w:r>
      <w:r>
        <w:rPr>
          <w:rFonts w:cs="Arial"/>
        </w:rPr>
        <w:t xml:space="preserve"> </w:t>
      </w:r>
      <w:r w:rsidRPr="00A82294">
        <w:rPr>
          <w:rFonts w:cs="Arial"/>
        </w:rPr>
        <w:t>l’atmosphère</w:t>
      </w:r>
      <w:r>
        <w:rPr>
          <w:rFonts w:cs="Arial"/>
        </w:rPr>
        <w:t xml:space="preserve"> </w:t>
      </w:r>
      <w:r w:rsidRPr="00A82294">
        <w:rPr>
          <w:rFonts w:cs="Arial"/>
        </w:rPr>
        <w:t>de</w:t>
      </w:r>
      <w:r>
        <w:rPr>
          <w:rFonts w:cs="Arial"/>
        </w:rPr>
        <w:t xml:space="preserve"> </w:t>
      </w:r>
      <w:r w:rsidRPr="00A82294">
        <w:rPr>
          <w:rFonts w:cs="Arial"/>
        </w:rPr>
        <w:t>poudre</w:t>
      </w:r>
      <w:r>
        <w:rPr>
          <w:rFonts w:cs="Arial"/>
        </w:rPr>
        <w:t xml:space="preserve"> </w:t>
      </w:r>
      <w:r w:rsidRPr="00A82294">
        <w:rPr>
          <w:rFonts w:cs="Arial"/>
        </w:rPr>
        <w:t>de</w:t>
      </w:r>
      <w:r>
        <w:rPr>
          <w:rFonts w:cs="Arial"/>
        </w:rPr>
        <w:t xml:space="preserve"> </w:t>
      </w:r>
      <w:r w:rsidRPr="00A82294">
        <w:rPr>
          <w:rFonts w:cs="Arial"/>
        </w:rPr>
        <w:t>silicium</w:t>
      </w:r>
      <w:r>
        <w:rPr>
          <w:rFonts w:cs="Arial"/>
        </w:rPr>
        <w:t xml:space="preserve"> </w:t>
      </w:r>
      <w:r w:rsidRPr="00A82294">
        <w:rPr>
          <w:rFonts w:cs="Arial"/>
        </w:rPr>
        <w:t>(matière</w:t>
      </w:r>
      <w:r>
        <w:rPr>
          <w:rFonts w:cs="Arial"/>
        </w:rPr>
        <w:t xml:space="preserve"> </w:t>
      </w:r>
      <w:r w:rsidRPr="00A82294">
        <w:rPr>
          <w:rFonts w:cs="Arial"/>
        </w:rPr>
        <w:t>première</w:t>
      </w:r>
      <w:r>
        <w:rPr>
          <w:rFonts w:cs="Arial"/>
        </w:rPr>
        <w:t xml:space="preserve"> </w:t>
      </w:r>
      <w:r w:rsidRPr="00A82294">
        <w:rPr>
          <w:rFonts w:cs="Arial"/>
        </w:rPr>
        <w:t>de</w:t>
      </w:r>
      <w:r>
        <w:rPr>
          <w:rFonts w:cs="Arial"/>
        </w:rPr>
        <w:t xml:space="preserve"> </w:t>
      </w:r>
      <w:r w:rsidRPr="00A82294">
        <w:rPr>
          <w:rFonts w:cs="Arial"/>
        </w:rPr>
        <w:t>la</w:t>
      </w:r>
      <w:r>
        <w:rPr>
          <w:rFonts w:cs="Arial"/>
        </w:rPr>
        <w:t xml:space="preserve"> </w:t>
      </w:r>
      <w:r w:rsidRPr="00A82294">
        <w:rPr>
          <w:rFonts w:cs="Arial"/>
        </w:rPr>
        <w:t>cellule</w:t>
      </w:r>
      <w:r>
        <w:rPr>
          <w:rFonts w:cs="Arial"/>
        </w:rPr>
        <w:t xml:space="preserve"> </w:t>
      </w:r>
      <w:r w:rsidRPr="00A82294">
        <w:rPr>
          <w:rFonts w:cs="Arial"/>
        </w:rPr>
        <w:t>photovoltaïque,</w:t>
      </w:r>
      <w:r>
        <w:rPr>
          <w:rFonts w:cs="Arial"/>
        </w:rPr>
        <w:t xml:space="preserve"> </w:t>
      </w:r>
      <w:r w:rsidRPr="00A82294">
        <w:rPr>
          <w:rFonts w:cs="Arial"/>
        </w:rPr>
        <w:t>disponible</w:t>
      </w:r>
      <w:r>
        <w:rPr>
          <w:rFonts w:cs="Arial"/>
        </w:rPr>
        <w:t xml:space="preserve"> </w:t>
      </w:r>
      <w:r w:rsidRPr="00A82294">
        <w:rPr>
          <w:rFonts w:cs="Arial"/>
        </w:rPr>
        <w:t>en</w:t>
      </w:r>
      <w:r>
        <w:rPr>
          <w:rFonts w:cs="Arial"/>
        </w:rPr>
        <w:t xml:space="preserve"> </w:t>
      </w:r>
      <w:r w:rsidRPr="00A82294">
        <w:rPr>
          <w:rFonts w:cs="Arial"/>
        </w:rPr>
        <w:t>abondance),</w:t>
      </w:r>
      <w:r>
        <w:rPr>
          <w:rFonts w:cs="Arial"/>
        </w:rPr>
        <w:t xml:space="preserve"> </w:t>
      </w:r>
      <w:r w:rsidRPr="00A82294">
        <w:rPr>
          <w:rFonts w:cs="Arial"/>
        </w:rPr>
        <w:t>et</w:t>
      </w:r>
      <w:r>
        <w:rPr>
          <w:rFonts w:cs="Arial"/>
        </w:rPr>
        <w:t xml:space="preserve"> </w:t>
      </w:r>
      <w:r w:rsidRPr="00A82294">
        <w:rPr>
          <w:rFonts w:cs="Arial"/>
        </w:rPr>
        <w:t>de</w:t>
      </w:r>
      <w:r>
        <w:rPr>
          <w:rFonts w:cs="Arial"/>
        </w:rPr>
        <w:t xml:space="preserve"> </w:t>
      </w:r>
      <w:r w:rsidRPr="00A82294">
        <w:rPr>
          <w:rFonts w:cs="Arial"/>
        </w:rPr>
        <w:t>pollution</w:t>
      </w:r>
      <w:r>
        <w:rPr>
          <w:rFonts w:cs="Arial"/>
        </w:rPr>
        <w:t xml:space="preserve"> </w:t>
      </w:r>
      <w:r w:rsidRPr="00A82294">
        <w:rPr>
          <w:rFonts w:cs="Arial"/>
        </w:rPr>
        <w:t>causée</w:t>
      </w:r>
      <w:r>
        <w:rPr>
          <w:rFonts w:cs="Arial"/>
        </w:rPr>
        <w:t xml:space="preserve"> </w:t>
      </w:r>
      <w:r w:rsidRPr="00A82294">
        <w:rPr>
          <w:rFonts w:cs="Arial"/>
        </w:rPr>
        <w:t>par</w:t>
      </w:r>
      <w:r>
        <w:rPr>
          <w:rFonts w:cs="Arial"/>
        </w:rPr>
        <w:t xml:space="preserve"> </w:t>
      </w:r>
      <w:r w:rsidRPr="00A82294">
        <w:rPr>
          <w:rFonts w:cs="Arial"/>
        </w:rPr>
        <w:t>les</w:t>
      </w:r>
      <w:r>
        <w:rPr>
          <w:rFonts w:cs="Arial"/>
        </w:rPr>
        <w:t xml:space="preserve"> </w:t>
      </w:r>
      <w:r w:rsidRPr="00A82294">
        <w:rPr>
          <w:rFonts w:cs="Arial"/>
        </w:rPr>
        <w:t>opérations</w:t>
      </w:r>
      <w:r>
        <w:rPr>
          <w:rFonts w:cs="Arial"/>
        </w:rPr>
        <w:t xml:space="preserve"> </w:t>
      </w:r>
      <w:r w:rsidRPr="00A82294">
        <w:rPr>
          <w:rFonts w:cs="Arial"/>
        </w:rPr>
        <w:t>de</w:t>
      </w:r>
      <w:r>
        <w:rPr>
          <w:rFonts w:cs="Arial"/>
        </w:rPr>
        <w:t xml:space="preserve"> </w:t>
      </w:r>
      <w:r w:rsidRPr="00A82294">
        <w:rPr>
          <w:rFonts w:cs="Arial"/>
        </w:rPr>
        <w:t>raffinage</w:t>
      </w:r>
      <w:r>
        <w:rPr>
          <w:rFonts w:cs="Arial"/>
        </w:rPr>
        <w:t xml:space="preserve"> </w:t>
      </w:r>
      <w:r w:rsidRPr="00A82294">
        <w:rPr>
          <w:rFonts w:cs="Arial"/>
        </w:rPr>
        <w:t>du</w:t>
      </w:r>
      <w:r>
        <w:rPr>
          <w:rFonts w:cs="Arial"/>
        </w:rPr>
        <w:t xml:space="preserve"> </w:t>
      </w:r>
      <w:r w:rsidRPr="00A82294">
        <w:rPr>
          <w:rFonts w:cs="Arial"/>
        </w:rPr>
        <w:t>silicium</w:t>
      </w:r>
      <w:r>
        <w:rPr>
          <w:rFonts w:cs="Arial"/>
        </w:rPr>
        <w:t xml:space="preserve"> </w:t>
      </w:r>
      <w:r w:rsidRPr="00A82294">
        <w:rPr>
          <w:rFonts w:cs="Arial"/>
        </w:rPr>
        <w:t>ont</w:t>
      </w:r>
      <w:r>
        <w:rPr>
          <w:rFonts w:cs="Arial"/>
        </w:rPr>
        <w:t xml:space="preserve"> </w:t>
      </w:r>
      <w:r w:rsidRPr="00A82294">
        <w:rPr>
          <w:rFonts w:cs="Arial"/>
        </w:rPr>
        <w:t>été</w:t>
      </w:r>
      <w:r>
        <w:rPr>
          <w:rFonts w:cs="Arial"/>
        </w:rPr>
        <w:t xml:space="preserve"> </w:t>
      </w:r>
      <w:r w:rsidRPr="00A82294">
        <w:rPr>
          <w:rFonts w:cs="Arial"/>
        </w:rPr>
        <w:t>dénoncés</w:t>
      </w:r>
      <w:r>
        <w:rPr>
          <w:rFonts w:cs="Arial"/>
        </w:rPr>
        <w:t xml:space="preserve"> </w:t>
      </w:r>
      <w:r w:rsidRPr="00A82294">
        <w:rPr>
          <w:rFonts w:cs="Arial"/>
        </w:rPr>
        <w:t>et</w:t>
      </w:r>
      <w:r>
        <w:rPr>
          <w:rFonts w:cs="Arial"/>
        </w:rPr>
        <w:t xml:space="preserve"> </w:t>
      </w:r>
      <w:r w:rsidRPr="00A82294">
        <w:rPr>
          <w:rFonts w:cs="Arial"/>
        </w:rPr>
        <w:t>documentés</w:t>
      </w:r>
      <w:r>
        <w:rPr>
          <w:rFonts w:cs="Arial"/>
        </w:rPr>
        <w:t xml:space="preserve"> </w:t>
      </w:r>
      <w:r w:rsidRPr="00A82294">
        <w:rPr>
          <w:rFonts w:cs="Arial"/>
        </w:rPr>
        <w:t>au</w:t>
      </w:r>
      <w:r>
        <w:rPr>
          <w:rFonts w:cs="Arial"/>
        </w:rPr>
        <w:t xml:space="preserve"> </w:t>
      </w:r>
      <w:r w:rsidRPr="00A82294">
        <w:rPr>
          <w:rFonts w:cs="Arial"/>
        </w:rPr>
        <w:t>cours</w:t>
      </w:r>
      <w:r>
        <w:rPr>
          <w:rFonts w:cs="Arial"/>
        </w:rPr>
        <w:t xml:space="preserve"> </w:t>
      </w:r>
      <w:r w:rsidRPr="00A82294">
        <w:rPr>
          <w:rFonts w:cs="Arial"/>
        </w:rPr>
        <w:t>des</w:t>
      </w:r>
      <w:r>
        <w:rPr>
          <w:rFonts w:cs="Arial"/>
        </w:rPr>
        <w:t xml:space="preserve"> </w:t>
      </w:r>
      <w:r w:rsidRPr="00A82294">
        <w:rPr>
          <w:rFonts w:cs="Arial"/>
        </w:rPr>
        <w:t>dix</w:t>
      </w:r>
      <w:r>
        <w:rPr>
          <w:rFonts w:cs="Arial"/>
        </w:rPr>
        <w:t xml:space="preserve"> </w:t>
      </w:r>
      <w:r w:rsidRPr="00A82294">
        <w:rPr>
          <w:rFonts w:cs="Arial"/>
        </w:rPr>
        <w:t>dernières</w:t>
      </w:r>
      <w:r>
        <w:rPr>
          <w:rFonts w:cs="Arial"/>
        </w:rPr>
        <w:t xml:space="preserve"> </w:t>
      </w:r>
      <w:r w:rsidRPr="00D43C84">
        <w:rPr>
          <w:rFonts w:cs="Arial"/>
        </w:rPr>
        <w:t>années.</w:t>
      </w:r>
      <w:r>
        <w:rPr>
          <w:rFonts w:cs="Arial"/>
        </w:rPr>
        <w:t xml:space="preserve"> </w:t>
      </w:r>
    </w:p>
    <w:p w:rsidR="005D1276" w:rsidRDefault="00DC2BCD"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sidRPr="00D43C84">
        <w:rPr>
          <w:rFonts w:cs="Arial"/>
        </w:rPr>
        <w:t>Aujourd’hui,</w:t>
      </w:r>
      <w:r>
        <w:rPr>
          <w:rFonts w:cs="Arial"/>
        </w:rPr>
        <w:t xml:space="preserve"> </w:t>
      </w:r>
      <w:r w:rsidRPr="00D43C84">
        <w:rPr>
          <w:rFonts w:cs="Arial"/>
        </w:rPr>
        <w:t>au</w:t>
      </w:r>
      <w:r>
        <w:rPr>
          <w:rFonts w:cs="Arial"/>
        </w:rPr>
        <w:t xml:space="preserve"> </w:t>
      </w:r>
      <w:r w:rsidRPr="00D43C84">
        <w:rPr>
          <w:rFonts w:cs="Arial"/>
        </w:rPr>
        <w:t>terme</w:t>
      </w:r>
      <w:r>
        <w:rPr>
          <w:rFonts w:cs="Arial"/>
        </w:rPr>
        <w:t xml:space="preserve"> </w:t>
      </w:r>
      <w:r w:rsidRPr="00D43C84">
        <w:rPr>
          <w:rFonts w:cs="Arial"/>
        </w:rPr>
        <w:t>de</w:t>
      </w:r>
      <w:r>
        <w:rPr>
          <w:rFonts w:cs="Arial"/>
        </w:rPr>
        <w:t xml:space="preserve"> </w:t>
      </w:r>
      <w:r w:rsidRPr="00D43C84">
        <w:rPr>
          <w:rFonts w:cs="Arial"/>
        </w:rPr>
        <w:t>leur</w:t>
      </w:r>
      <w:r>
        <w:rPr>
          <w:rFonts w:cs="Arial"/>
        </w:rPr>
        <w:t xml:space="preserve"> </w:t>
      </w:r>
      <w:r w:rsidRPr="00D43C84">
        <w:rPr>
          <w:rFonts w:cs="Arial"/>
        </w:rPr>
        <w:t>durée</w:t>
      </w:r>
      <w:r>
        <w:rPr>
          <w:rFonts w:cs="Arial"/>
        </w:rPr>
        <w:t xml:space="preserve"> </w:t>
      </w:r>
      <w:r w:rsidRPr="00D43C84">
        <w:rPr>
          <w:rFonts w:cs="Arial"/>
        </w:rPr>
        <w:t>de</w:t>
      </w:r>
      <w:r>
        <w:rPr>
          <w:rFonts w:cs="Arial"/>
        </w:rPr>
        <w:t xml:space="preserve"> </w:t>
      </w:r>
      <w:r w:rsidRPr="00D43C84">
        <w:rPr>
          <w:rFonts w:cs="Arial"/>
        </w:rPr>
        <w:t>vie</w:t>
      </w:r>
      <w:r>
        <w:rPr>
          <w:rFonts w:cs="Arial"/>
        </w:rPr>
        <w:t xml:space="preserve"> </w:t>
      </w:r>
      <w:r w:rsidRPr="00D43C84">
        <w:rPr>
          <w:rFonts w:cs="Arial"/>
        </w:rPr>
        <w:t>optimale</w:t>
      </w:r>
      <w:r>
        <w:rPr>
          <w:rFonts w:cs="Arial"/>
        </w:rPr>
        <w:t xml:space="preserve"> </w:t>
      </w:r>
      <w:r w:rsidRPr="00D43C84">
        <w:rPr>
          <w:rFonts w:cs="Arial"/>
        </w:rPr>
        <w:t>(estimée</w:t>
      </w:r>
      <w:r>
        <w:rPr>
          <w:rFonts w:cs="Arial"/>
        </w:rPr>
        <w:t xml:space="preserve"> </w:t>
      </w:r>
      <w:r w:rsidRPr="00D43C84">
        <w:rPr>
          <w:rFonts w:cs="Arial"/>
        </w:rPr>
        <w:t>à</w:t>
      </w:r>
      <w:r>
        <w:rPr>
          <w:rFonts w:cs="Arial"/>
        </w:rPr>
        <w:t xml:space="preserve"> </w:t>
      </w:r>
      <w:r w:rsidRPr="00D43C84">
        <w:rPr>
          <w:rFonts w:cs="Arial"/>
        </w:rPr>
        <w:t>environ</w:t>
      </w:r>
      <w:r>
        <w:rPr>
          <w:rFonts w:cs="Arial"/>
        </w:rPr>
        <w:t xml:space="preserve"> </w:t>
      </w:r>
      <w:r w:rsidRPr="00D43C84">
        <w:rPr>
          <w:rFonts w:cs="Arial"/>
        </w:rPr>
        <w:t>25</w:t>
      </w:r>
      <w:r>
        <w:rPr>
          <w:rFonts w:cs="Arial"/>
        </w:rPr>
        <w:t xml:space="preserve"> </w:t>
      </w:r>
      <w:r w:rsidRPr="00D43C84">
        <w:rPr>
          <w:rFonts w:cs="Arial"/>
        </w:rPr>
        <w:t>ans)</w:t>
      </w:r>
      <w:r>
        <w:rPr>
          <w:rFonts w:cs="Arial"/>
        </w:rPr>
        <w:t xml:space="preserve">, </w:t>
      </w:r>
      <w:r w:rsidRPr="00D43C84">
        <w:rPr>
          <w:rFonts w:cs="Arial"/>
        </w:rPr>
        <w:t>les</w:t>
      </w:r>
      <w:r>
        <w:rPr>
          <w:rFonts w:cs="Arial"/>
        </w:rPr>
        <w:t xml:space="preserve"> </w:t>
      </w:r>
      <w:r w:rsidRPr="00D43C84">
        <w:rPr>
          <w:rFonts w:cs="Arial"/>
        </w:rPr>
        <w:t>panneaux</w:t>
      </w:r>
      <w:r>
        <w:rPr>
          <w:rFonts w:cs="Arial"/>
        </w:rPr>
        <w:t xml:space="preserve"> </w:t>
      </w:r>
      <w:r w:rsidRPr="00D43C84">
        <w:rPr>
          <w:rFonts w:cs="Arial"/>
        </w:rPr>
        <w:t>photovoltaïques,</w:t>
      </w:r>
      <w:r>
        <w:rPr>
          <w:rFonts w:cs="Arial"/>
        </w:rPr>
        <w:t xml:space="preserve"> </w:t>
      </w:r>
      <w:r w:rsidRPr="00D43C84">
        <w:rPr>
          <w:rFonts w:cs="Arial"/>
        </w:rPr>
        <w:t>qu’ils</w:t>
      </w:r>
      <w:r>
        <w:rPr>
          <w:rFonts w:cs="Arial"/>
        </w:rPr>
        <w:t xml:space="preserve"> </w:t>
      </w:r>
      <w:r w:rsidRPr="00D43C84">
        <w:rPr>
          <w:rFonts w:cs="Arial"/>
        </w:rPr>
        <w:t>aient</w:t>
      </w:r>
      <w:r>
        <w:rPr>
          <w:rFonts w:cs="Arial"/>
        </w:rPr>
        <w:t xml:space="preserve"> </w:t>
      </w:r>
      <w:r w:rsidRPr="00D43C84">
        <w:rPr>
          <w:rFonts w:cs="Arial"/>
        </w:rPr>
        <w:t>été</w:t>
      </w:r>
      <w:r>
        <w:rPr>
          <w:rFonts w:cs="Arial"/>
        </w:rPr>
        <w:t xml:space="preserve"> </w:t>
      </w:r>
      <w:r w:rsidRPr="00D43C84">
        <w:rPr>
          <w:rFonts w:cs="Arial"/>
        </w:rPr>
        <w:t>construits</w:t>
      </w:r>
      <w:r>
        <w:rPr>
          <w:rFonts w:cs="Arial"/>
        </w:rPr>
        <w:t xml:space="preserve"> </w:t>
      </w:r>
      <w:r w:rsidRPr="00D43C84">
        <w:rPr>
          <w:rFonts w:cs="Arial"/>
        </w:rPr>
        <w:t>en</w:t>
      </w:r>
      <w:r>
        <w:rPr>
          <w:rFonts w:cs="Arial"/>
        </w:rPr>
        <w:t xml:space="preserve"> </w:t>
      </w:r>
      <w:r w:rsidRPr="00D43C84">
        <w:rPr>
          <w:rFonts w:cs="Arial"/>
        </w:rPr>
        <w:t>Chine</w:t>
      </w:r>
      <w:r>
        <w:rPr>
          <w:rFonts w:cs="Arial"/>
        </w:rPr>
        <w:t xml:space="preserve"> </w:t>
      </w:r>
      <w:r w:rsidRPr="00D43C84">
        <w:rPr>
          <w:rFonts w:cs="Arial"/>
        </w:rPr>
        <w:t>ou</w:t>
      </w:r>
      <w:r>
        <w:rPr>
          <w:rFonts w:cs="Arial"/>
        </w:rPr>
        <w:t xml:space="preserve"> </w:t>
      </w:r>
      <w:r w:rsidRPr="00D43C84">
        <w:rPr>
          <w:rFonts w:cs="Arial"/>
        </w:rPr>
        <w:t>en</w:t>
      </w:r>
      <w:r>
        <w:rPr>
          <w:rFonts w:cs="Arial"/>
        </w:rPr>
        <w:t xml:space="preserve"> </w:t>
      </w:r>
      <w:r w:rsidRPr="00D43C84">
        <w:rPr>
          <w:rFonts w:cs="Arial"/>
        </w:rPr>
        <w:t>Europe,</w:t>
      </w:r>
      <w:r>
        <w:rPr>
          <w:rFonts w:cs="Arial"/>
        </w:rPr>
        <w:t xml:space="preserve"> </w:t>
      </w:r>
      <w:r w:rsidRPr="00D43C84">
        <w:rPr>
          <w:rFonts w:cs="Arial"/>
        </w:rPr>
        <w:t>sont</w:t>
      </w:r>
      <w:r>
        <w:rPr>
          <w:rFonts w:cs="Arial"/>
        </w:rPr>
        <w:t xml:space="preserve"> </w:t>
      </w:r>
      <w:r w:rsidRPr="00D43C84">
        <w:rPr>
          <w:rFonts w:cs="Arial"/>
        </w:rPr>
        <w:t>recyclables</w:t>
      </w:r>
      <w:r>
        <w:rPr>
          <w:rFonts w:cs="Arial"/>
        </w:rPr>
        <w:t xml:space="preserve"> </w:t>
      </w:r>
      <w:r w:rsidRPr="00D43C84">
        <w:rPr>
          <w:rFonts w:cs="Arial"/>
        </w:rPr>
        <w:t>entre</w:t>
      </w:r>
      <w:r>
        <w:rPr>
          <w:rFonts w:cs="Arial"/>
        </w:rPr>
        <w:t xml:space="preserve"> </w:t>
      </w:r>
      <w:r w:rsidRPr="00D43C84">
        <w:rPr>
          <w:rFonts w:cs="Arial"/>
        </w:rPr>
        <w:t>95</w:t>
      </w:r>
      <w:r>
        <w:rPr>
          <w:rFonts w:cs="Arial"/>
        </w:rPr>
        <w:t xml:space="preserve"> </w:t>
      </w:r>
      <w:r w:rsidRPr="00D43C84">
        <w:rPr>
          <w:rFonts w:cs="Arial"/>
        </w:rPr>
        <w:t>et</w:t>
      </w:r>
      <w:r>
        <w:rPr>
          <w:rFonts w:cs="Arial"/>
        </w:rPr>
        <w:t xml:space="preserve"> </w:t>
      </w:r>
      <w:r w:rsidRPr="00D43C84">
        <w:rPr>
          <w:rFonts w:cs="Arial"/>
        </w:rPr>
        <w:t>99</w:t>
      </w:r>
      <w:r>
        <w:rPr>
          <w:rFonts w:cs="Arial"/>
        </w:rPr>
        <w:t xml:space="preserve"> </w:t>
      </w:r>
      <w:r w:rsidRPr="00D43C84">
        <w:rPr>
          <w:rFonts w:cs="Arial"/>
        </w:rPr>
        <w:t>%</w:t>
      </w:r>
      <w:r>
        <w:rPr>
          <w:rFonts w:cs="Arial"/>
        </w:rPr>
        <w:t xml:space="preserve"> </w:t>
      </w:r>
      <w:r w:rsidRPr="00D43C84">
        <w:rPr>
          <w:rFonts w:cs="Arial"/>
        </w:rPr>
        <w:t>pour</w:t>
      </w:r>
      <w:r>
        <w:rPr>
          <w:rFonts w:cs="Arial"/>
        </w:rPr>
        <w:t xml:space="preserve"> </w:t>
      </w:r>
      <w:r w:rsidRPr="00D43C84">
        <w:rPr>
          <w:rFonts w:cs="Arial"/>
        </w:rPr>
        <w:t>la</w:t>
      </w:r>
      <w:r>
        <w:rPr>
          <w:rFonts w:cs="Arial"/>
        </w:rPr>
        <w:t xml:space="preserve"> </w:t>
      </w:r>
      <w:r w:rsidRPr="00D43C84">
        <w:rPr>
          <w:rFonts w:cs="Arial"/>
        </w:rPr>
        <w:t>plupart</w:t>
      </w:r>
      <w:r>
        <w:rPr>
          <w:rFonts w:cs="Arial"/>
        </w:rPr>
        <w:t xml:space="preserve"> </w:t>
      </w:r>
      <w:r w:rsidRPr="00D43C84">
        <w:rPr>
          <w:rFonts w:cs="Arial"/>
        </w:rPr>
        <w:t>des</w:t>
      </w:r>
      <w:r>
        <w:rPr>
          <w:rFonts w:cs="Arial"/>
        </w:rPr>
        <w:t xml:space="preserve"> </w:t>
      </w:r>
      <w:r w:rsidRPr="00D43C84">
        <w:rPr>
          <w:rFonts w:cs="Arial"/>
        </w:rPr>
        <w:t>constructeurs.</w:t>
      </w:r>
      <w:r>
        <w:rPr>
          <w:rFonts w:cs="Arial"/>
        </w:rPr>
        <w:t xml:space="preserve"> </w:t>
      </w:r>
    </w:p>
    <w:p w:rsidR="005D1276" w:rsidRPr="00BC6FE3" w:rsidRDefault="00DC2BCD" w:rsidP="00BC6FE3">
      <w:pPr>
        <w:pBdr>
          <w:top w:val="single" w:sz="4" w:space="6" w:color="auto"/>
          <w:left w:val="single" w:sz="4" w:space="4" w:color="auto"/>
          <w:bottom w:val="single" w:sz="4" w:space="6" w:color="auto"/>
          <w:right w:val="single" w:sz="4" w:space="4" w:color="auto"/>
        </w:pBdr>
        <w:shd w:val="clear" w:color="auto" w:fill="FFFFFF" w:themeFill="background1"/>
        <w:spacing w:after="0" w:line="240" w:lineRule="auto"/>
        <w:jc w:val="right"/>
        <w:outlineLvl w:val="0"/>
        <w:rPr>
          <w:rFonts w:cs="Arial"/>
          <w:i/>
          <w:iCs/>
          <w:sz w:val="20"/>
          <w:szCs w:val="20"/>
        </w:rPr>
      </w:pPr>
      <w:r w:rsidRPr="00BC6FE3">
        <w:rPr>
          <w:rFonts w:cs="Arial"/>
          <w:i/>
          <w:iCs/>
          <w:sz w:val="20"/>
          <w:szCs w:val="20"/>
        </w:rPr>
        <w:t xml:space="preserve">Source : d’après les sites </w:t>
      </w:r>
      <w:hyperlink r:id="rId11" w:tgtFrame="_blank" w:tooltip="Nature Scientific Reports : Self-assembled photosystem-I biophotovoltaics on nanostructured TiO2 and ZnO" w:history="1">
        <w:r w:rsidRPr="00BC6FE3">
          <w:rPr>
            <w:i/>
            <w:iCs/>
            <w:sz w:val="20"/>
            <w:szCs w:val="20"/>
          </w:rPr>
          <w:t xml:space="preserve">Greenpeace.fr </w:t>
        </w:r>
      </w:hyperlink>
      <w:r w:rsidRPr="00BC6FE3">
        <w:rPr>
          <w:i/>
          <w:iCs/>
          <w:sz w:val="20"/>
          <w:szCs w:val="20"/>
        </w:rPr>
        <w:t>et</w:t>
      </w:r>
      <w:r w:rsidRPr="00BC6FE3">
        <w:rPr>
          <w:rFonts w:cs="Arial"/>
          <w:i/>
          <w:iCs/>
          <w:sz w:val="20"/>
          <w:szCs w:val="20"/>
        </w:rPr>
        <w:t xml:space="preserve"> engie.fr</w:t>
      </w:r>
      <w:r w:rsidRPr="00D9477D">
        <w:rPr>
          <w:rFonts w:cs="Arial"/>
          <w:i/>
          <w:iCs/>
          <w:sz w:val="21"/>
          <w:szCs w:val="21"/>
        </w:rPr>
        <w:t xml:space="preserve"> </w:t>
      </w:r>
    </w:p>
    <w:p w:rsidR="00786B5F" w:rsidRDefault="00DC2BCD">
      <w:pPr>
        <w:spacing w:after="0" w:line="240" w:lineRule="auto"/>
        <w:rPr>
          <w:rFonts w:cs="Arial"/>
          <w:b/>
          <w:u w:val="single"/>
        </w:rPr>
      </w:pPr>
      <w:r>
        <w:rPr>
          <w:rFonts w:cs="Arial"/>
          <w:b/>
          <w:u w:val="single"/>
        </w:rPr>
        <w:br w:type="page"/>
      </w:r>
    </w:p>
    <w:p w:rsidR="00D9477D" w:rsidRDefault="00DC2BCD">
      <w:pPr>
        <w:spacing w:after="0" w:line="240" w:lineRule="auto"/>
        <w:rPr>
          <w:rFonts w:cs="Arial"/>
          <w:b/>
          <w:u w:val="single"/>
        </w:rPr>
      </w:pPr>
    </w:p>
    <w:p w:rsidR="006E31A8" w:rsidRDefault="00DC2BCD" w:rsidP="00786B5F">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outlineLvl w:val="0"/>
        <w:rPr>
          <w:rFonts w:eastAsia="Times New Roman" w:cs="Arial"/>
          <w:b/>
          <w:kern w:val="36"/>
          <w:u w:val="single"/>
        </w:rPr>
      </w:pPr>
      <w:r w:rsidRPr="00964ECD">
        <w:rPr>
          <w:rFonts w:cs="Arial"/>
          <w:b/>
          <w:u w:val="single"/>
        </w:rPr>
        <w:t xml:space="preserve">Document 2 </w:t>
      </w:r>
      <w:r w:rsidRPr="00BA13BB">
        <w:rPr>
          <w:rFonts w:cs="Arial"/>
          <w:b/>
          <w:u w:val="single"/>
        </w:rPr>
        <w:t>:</w:t>
      </w:r>
      <w:r w:rsidRPr="00D9477D">
        <w:rPr>
          <w:rFonts w:cs="Arial"/>
          <w:b/>
        </w:rPr>
        <w:t xml:space="preserve"> </w:t>
      </w:r>
      <w:r>
        <w:rPr>
          <w:rFonts w:eastAsia="Times New Roman" w:cs="Arial"/>
          <w:b/>
          <w:kern w:val="36"/>
        </w:rPr>
        <w:t>D</w:t>
      </w:r>
      <w:r w:rsidRPr="00D9477D">
        <w:rPr>
          <w:rFonts w:eastAsia="Times New Roman" w:cs="Arial"/>
          <w:b/>
          <w:kern w:val="36"/>
        </w:rPr>
        <w:t>es cell</w:t>
      </w:r>
      <w:r w:rsidRPr="00D9477D">
        <w:rPr>
          <w:rFonts w:eastAsia="Times New Roman" w:cs="Arial"/>
          <w:b/>
          <w:kern w:val="36"/>
        </w:rPr>
        <w:t>ules photovoltaïques biologiques</w:t>
      </w:r>
      <w:r w:rsidRPr="00D43C84">
        <w:rPr>
          <w:rFonts w:eastAsia="Times New Roman" w:cs="Arial"/>
          <w:b/>
          <w:kern w:val="36"/>
          <w:u w:val="single"/>
        </w:rPr>
        <w:t xml:space="preserve"> </w:t>
      </w:r>
    </w:p>
    <w:p w:rsidR="00A93C4E" w:rsidRDefault="00DC2BCD" w:rsidP="00786B5F">
      <w:pPr>
        <w:pStyle w:val="zeta"/>
        <w:pBdr>
          <w:top w:val="single" w:sz="4" w:space="6" w:color="auto"/>
          <w:left w:val="single" w:sz="4" w:space="4" w:color="auto"/>
          <w:bottom w:val="single" w:sz="4" w:space="6" w:color="auto"/>
          <w:right w:val="single" w:sz="4" w:space="4" w:color="auto"/>
        </w:pBdr>
        <w:shd w:val="clear" w:color="auto" w:fill="FFFFFF" w:themeFill="background1"/>
        <w:spacing w:before="0" w:beforeAutospacing="0" w:after="120" w:afterAutospacing="0"/>
        <w:jc w:val="both"/>
        <w:rPr>
          <w:rFonts w:ascii="Arial" w:hAnsi="Arial" w:cs="Arial"/>
        </w:rPr>
      </w:pPr>
      <w:r w:rsidRPr="7E09232B">
        <w:rPr>
          <w:rFonts w:ascii="Arial" w:hAnsi="Arial" w:cs="Arial"/>
        </w:rPr>
        <w:t xml:space="preserve">La </w:t>
      </w:r>
      <w:hyperlink r:id="rId12">
        <w:r w:rsidRPr="7E09232B">
          <w:rPr>
            <w:rStyle w:val="link-wrapper"/>
            <w:rFonts w:ascii="Arial" w:hAnsi="Arial" w:cs="Arial"/>
          </w:rPr>
          <w:t>photosynthèse</w:t>
        </w:r>
      </w:hyperlink>
      <w:r w:rsidRPr="7E09232B">
        <w:rPr>
          <w:rFonts w:ascii="Arial" w:hAnsi="Arial" w:cs="Arial"/>
        </w:rPr>
        <w:t xml:space="preserve"> est une réaction biochimique produisant de l'</w:t>
      </w:r>
      <w:hyperlink r:id="rId13">
        <w:r w:rsidRPr="7E09232B">
          <w:rPr>
            <w:rStyle w:val="link-wrapper"/>
            <w:rFonts w:ascii="Arial" w:hAnsi="Arial" w:cs="Arial"/>
          </w:rPr>
          <w:t>énergie</w:t>
        </w:r>
      </w:hyperlink>
      <w:r w:rsidRPr="7E09232B">
        <w:rPr>
          <w:rFonts w:ascii="Arial" w:hAnsi="Arial" w:cs="Arial"/>
        </w:rPr>
        <w:t xml:space="preserve"> chimique à partir de la lumière solaire. Cette conversion repose sur des complexes moléculaires appelés </w:t>
      </w:r>
      <w:hyperlink r:id="rId14">
        <w:r w:rsidRPr="7E09232B">
          <w:rPr>
            <w:rStyle w:val="link-wrapper"/>
            <w:rFonts w:ascii="Arial" w:hAnsi="Arial" w:cs="Arial"/>
          </w:rPr>
          <w:t>photosystèmes</w:t>
        </w:r>
      </w:hyperlink>
      <w:r w:rsidRPr="7E09232B">
        <w:rPr>
          <w:rStyle w:val="link-wrapper"/>
          <w:rFonts w:ascii="Arial" w:hAnsi="Arial" w:cs="Arial"/>
        </w:rPr>
        <w:t>. Ces derniers sont</w:t>
      </w:r>
      <w:r w:rsidRPr="7E09232B">
        <w:rPr>
          <w:rFonts w:ascii="Arial" w:hAnsi="Arial" w:cs="Arial"/>
        </w:rPr>
        <w:t xml:space="preserve"> composés de </w:t>
      </w:r>
      <w:hyperlink r:id="rId15">
        <w:r w:rsidRPr="7E09232B">
          <w:rPr>
            <w:rStyle w:val="link-wrapper"/>
            <w:rFonts w:ascii="Arial" w:hAnsi="Arial" w:cs="Arial"/>
          </w:rPr>
          <w:t>protéines</w:t>
        </w:r>
      </w:hyperlink>
      <w:r w:rsidRPr="7E09232B">
        <w:rPr>
          <w:rFonts w:ascii="Arial" w:hAnsi="Arial" w:cs="Arial"/>
        </w:rPr>
        <w:t xml:space="preserve"> et d’un pigment appelé </w:t>
      </w:r>
      <w:hyperlink r:id="rId16">
        <w:r w:rsidRPr="7E09232B">
          <w:rPr>
            <w:rStyle w:val="link-wrapper"/>
            <w:rFonts w:ascii="Arial" w:hAnsi="Arial" w:cs="Arial"/>
          </w:rPr>
          <w:t>chlorophylle</w:t>
        </w:r>
      </w:hyperlink>
      <w:r w:rsidRPr="7E09232B">
        <w:rPr>
          <w:rFonts w:ascii="Arial" w:hAnsi="Arial" w:cs="Arial"/>
        </w:rPr>
        <w:t>. En réaction à l'</w:t>
      </w:r>
      <w:hyperlink r:id="rId17">
        <w:r w:rsidRPr="7E09232B">
          <w:rPr>
            <w:rStyle w:val="link-wrapper"/>
            <w:rFonts w:ascii="Arial" w:hAnsi="Arial" w:cs="Arial"/>
          </w:rPr>
          <w:t>absorption</w:t>
        </w:r>
      </w:hyperlink>
      <w:r w:rsidRPr="7E09232B">
        <w:rPr>
          <w:rFonts w:ascii="Arial" w:hAnsi="Arial" w:cs="Arial"/>
        </w:rPr>
        <w:t xml:space="preserve"> de </w:t>
      </w:r>
      <w:hyperlink r:id="rId18">
        <w:r w:rsidRPr="7E09232B">
          <w:rPr>
            <w:rStyle w:val="link-wrapper"/>
            <w:rFonts w:ascii="Arial" w:hAnsi="Arial" w:cs="Arial"/>
          </w:rPr>
          <w:t>photons</w:t>
        </w:r>
      </w:hyperlink>
      <w:r w:rsidRPr="7E09232B">
        <w:rPr>
          <w:rFonts w:ascii="Arial" w:hAnsi="Arial" w:cs="Arial"/>
        </w:rPr>
        <w:t xml:space="preserve">, les photosystèmes éjectent des </w:t>
      </w:r>
      <w:hyperlink r:id="rId19">
        <w:r w:rsidRPr="7E09232B">
          <w:rPr>
            <w:rStyle w:val="link-wrapper"/>
            <w:rFonts w:ascii="Arial" w:hAnsi="Arial" w:cs="Arial"/>
          </w:rPr>
          <w:t>électrons</w:t>
        </w:r>
      </w:hyperlink>
      <w:r w:rsidRPr="7E09232B">
        <w:rPr>
          <w:rFonts w:ascii="Arial" w:hAnsi="Arial" w:cs="Arial"/>
        </w:rPr>
        <w:t>. Voilà de l'électricité...</w:t>
      </w:r>
    </w:p>
    <w:p w:rsidR="00786B5F" w:rsidRDefault="00DC2BCD"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rPr>
        <w:t>Andreas</w:t>
      </w:r>
      <w:r>
        <w:rPr>
          <w:rFonts w:ascii="Arial" w:hAnsi="Arial" w:cs="Arial"/>
        </w:rPr>
        <w:t xml:space="preserve"> </w:t>
      </w:r>
      <w:r w:rsidRPr="00A82294">
        <w:rPr>
          <w:rFonts w:ascii="Arial" w:hAnsi="Arial" w:cs="Arial"/>
        </w:rPr>
        <w:t>Mershin</w:t>
      </w:r>
      <w:r>
        <w:rPr>
          <w:rFonts w:ascii="Arial" w:hAnsi="Arial" w:cs="Arial"/>
        </w:rPr>
        <w:t xml:space="preserve"> </w:t>
      </w:r>
      <w:r w:rsidRPr="00A82294">
        <w:rPr>
          <w:rFonts w:ascii="Arial" w:hAnsi="Arial" w:cs="Arial"/>
        </w:rPr>
        <w:t>du</w:t>
      </w:r>
      <w:r>
        <w:rPr>
          <w:rFonts w:ascii="Arial" w:hAnsi="Arial" w:cs="Arial"/>
        </w:rPr>
        <w:t xml:space="preserve"> </w:t>
      </w:r>
      <w:r w:rsidRPr="00A82294">
        <w:rPr>
          <w:rStyle w:val="Accentuation"/>
          <w:rFonts w:ascii="Arial" w:hAnsi="Arial" w:cs="Arial"/>
        </w:rPr>
        <w:t>Massachusetts</w:t>
      </w:r>
      <w:r>
        <w:rPr>
          <w:rStyle w:val="Accentuation"/>
          <w:rFonts w:ascii="Arial" w:hAnsi="Arial" w:cs="Arial"/>
        </w:rPr>
        <w:t xml:space="preserve"> </w:t>
      </w:r>
      <w:r w:rsidRPr="00A82294">
        <w:rPr>
          <w:rStyle w:val="Accentuation"/>
          <w:rFonts w:ascii="Arial" w:hAnsi="Arial" w:cs="Arial"/>
        </w:rPr>
        <w:t>Institute</w:t>
      </w:r>
      <w:r>
        <w:rPr>
          <w:rStyle w:val="Accentuation"/>
          <w:rFonts w:ascii="Arial" w:hAnsi="Arial" w:cs="Arial"/>
        </w:rPr>
        <w:t xml:space="preserve"> </w:t>
      </w:r>
      <w:r w:rsidRPr="00A82294">
        <w:rPr>
          <w:rStyle w:val="Accentuation"/>
          <w:rFonts w:ascii="Arial" w:hAnsi="Arial" w:cs="Arial"/>
        </w:rPr>
        <w:t>of</w:t>
      </w:r>
      <w:r>
        <w:rPr>
          <w:rStyle w:val="Accentuation"/>
          <w:rFonts w:ascii="Arial" w:hAnsi="Arial" w:cs="Arial"/>
        </w:rPr>
        <w:t xml:space="preserve"> </w:t>
      </w:r>
      <w:r w:rsidRPr="00A82294">
        <w:rPr>
          <w:rStyle w:val="Accentuation"/>
          <w:rFonts w:ascii="Arial" w:hAnsi="Arial" w:cs="Arial"/>
        </w:rPr>
        <w:t>Technology</w:t>
      </w:r>
      <w:r>
        <w:rPr>
          <w:rStyle w:val="Accentuation"/>
          <w:rFonts w:ascii="Arial" w:hAnsi="Arial" w:cs="Arial"/>
        </w:rPr>
        <w:t xml:space="preserve"> </w:t>
      </w:r>
      <w:r w:rsidRPr="00A82294">
        <w:rPr>
          <w:rFonts w:ascii="Arial" w:hAnsi="Arial" w:cs="Arial"/>
        </w:rPr>
        <w:t>(</w:t>
      </w:r>
      <w:hyperlink r:id="rId20" w:tgtFrame="_blank" w:tooltip="MIT News : Photovoltaic panels made from plant material could become a cheap, easy alternative to traditional solar cells" w:history="1">
        <w:r w:rsidRPr="00A82294">
          <w:rPr>
            <w:rStyle w:val="link-wrapper"/>
            <w:rFonts w:ascii="Arial" w:hAnsi="Arial" w:cs="Arial"/>
          </w:rPr>
          <w:t>MIT</w:t>
        </w:r>
      </w:hyperlink>
      <w:r w:rsidRPr="00A82294">
        <w:rPr>
          <w:rFonts w:ascii="Arial" w:hAnsi="Arial" w:cs="Arial"/>
        </w:rPr>
        <w:t>),</w:t>
      </w:r>
      <w:r>
        <w:rPr>
          <w:rFonts w:ascii="Arial" w:hAnsi="Arial" w:cs="Arial"/>
        </w:rPr>
        <w:t xml:space="preserve"> </w:t>
      </w:r>
      <w:r w:rsidRPr="00A82294">
        <w:rPr>
          <w:rFonts w:ascii="Arial" w:hAnsi="Arial" w:cs="Arial"/>
        </w:rPr>
        <w:t>en</w:t>
      </w:r>
      <w:r>
        <w:rPr>
          <w:rFonts w:ascii="Arial" w:hAnsi="Arial" w:cs="Arial"/>
        </w:rPr>
        <w:t xml:space="preserve"> </w:t>
      </w:r>
      <w:r w:rsidRPr="00A82294">
        <w:rPr>
          <w:rFonts w:ascii="Arial" w:hAnsi="Arial" w:cs="Arial"/>
        </w:rPr>
        <w:t>collaboration</w:t>
      </w:r>
      <w:r>
        <w:rPr>
          <w:rFonts w:ascii="Arial" w:hAnsi="Arial" w:cs="Arial"/>
        </w:rPr>
        <w:t xml:space="preserve"> </w:t>
      </w:r>
      <w:r w:rsidRPr="00A82294">
        <w:rPr>
          <w:rFonts w:ascii="Arial" w:hAnsi="Arial" w:cs="Arial"/>
        </w:rPr>
        <w:t>avec</w:t>
      </w:r>
      <w:r>
        <w:rPr>
          <w:rFonts w:ascii="Arial" w:hAnsi="Arial" w:cs="Arial"/>
        </w:rPr>
        <w:t xml:space="preserve"> </w:t>
      </w:r>
      <w:r w:rsidRPr="00A82294">
        <w:rPr>
          <w:rFonts w:ascii="Arial" w:hAnsi="Arial" w:cs="Arial"/>
        </w:rPr>
        <w:t>ses</w:t>
      </w:r>
      <w:r>
        <w:rPr>
          <w:rFonts w:ascii="Arial" w:hAnsi="Arial" w:cs="Arial"/>
        </w:rPr>
        <w:t xml:space="preserve"> </w:t>
      </w:r>
      <w:r w:rsidRPr="00A82294">
        <w:rPr>
          <w:rFonts w:ascii="Arial" w:hAnsi="Arial" w:cs="Arial"/>
        </w:rPr>
        <w:t>par</w:t>
      </w:r>
      <w:r w:rsidRPr="00A82294">
        <w:rPr>
          <w:rFonts w:ascii="Arial" w:hAnsi="Arial" w:cs="Arial"/>
        </w:rPr>
        <w:t>tenaires,</w:t>
      </w:r>
      <w:r>
        <w:rPr>
          <w:rFonts w:ascii="Arial" w:hAnsi="Arial" w:cs="Arial"/>
        </w:rPr>
        <w:t xml:space="preserve"> </w:t>
      </w:r>
      <w:r w:rsidRPr="00A82294">
        <w:rPr>
          <w:rFonts w:ascii="Arial" w:hAnsi="Arial" w:cs="Arial"/>
        </w:rPr>
        <w:t>est</w:t>
      </w:r>
      <w:r>
        <w:rPr>
          <w:rFonts w:ascii="Arial" w:hAnsi="Arial" w:cs="Arial"/>
        </w:rPr>
        <w:t xml:space="preserve"> </w:t>
      </w:r>
      <w:r w:rsidRPr="00A82294">
        <w:rPr>
          <w:rFonts w:ascii="Arial" w:hAnsi="Arial" w:cs="Arial"/>
        </w:rPr>
        <w:t>parvenu</w:t>
      </w:r>
      <w:r>
        <w:rPr>
          <w:rFonts w:ascii="Arial" w:hAnsi="Arial" w:cs="Arial"/>
        </w:rPr>
        <w:t xml:space="preserve"> </w:t>
      </w:r>
      <w:r w:rsidRPr="00A82294">
        <w:rPr>
          <w:rFonts w:ascii="Arial" w:hAnsi="Arial" w:cs="Arial"/>
        </w:rPr>
        <w:t>à</w:t>
      </w:r>
      <w:r>
        <w:rPr>
          <w:rFonts w:ascii="Arial" w:hAnsi="Arial" w:cs="Arial"/>
        </w:rPr>
        <w:t xml:space="preserve"> </w:t>
      </w:r>
      <w:r w:rsidRPr="00A82294">
        <w:rPr>
          <w:rFonts w:ascii="Arial" w:hAnsi="Arial" w:cs="Arial"/>
        </w:rPr>
        <w:t>créer</w:t>
      </w:r>
      <w:r>
        <w:rPr>
          <w:rFonts w:ascii="Arial" w:hAnsi="Arial" w:cs="Arial"/>
        </w:rPr>
        <w:t xml:space="preserve"> </w:t>
      </w:r>
      <w:r w:rsidRPr="00A82294">
        <w:rPr>
          <w:rFonts w:ascii="Arial" w:hAnsi="Arial" w:cs="Arial"/>
        </w:rPr>
        <w:t>une</w:t>
      </w:r>
      <w:r>
        <w:rPr>
          <w:rFonts w:ascii="Arial" w:hAnsi="Arial" w:cs="Arial"/>
        </w:rPr>
        <w:t xml:space="preserve"> </w:t>
      </w:r>
      <w:r w:rsidRPr="00A82294">
        <w:rPr>
          <w:rFonts w:ascii="Arial" w:hAnsi="Arial" w:cs="Arial"/>
        </w:rPr>
        <w:t>cellule</w:t>
      </w:r>
      <w:r>
        <w:rPr>
          <w:rFonts w:ascii="Arial" w:hAnsi="Arial" w:cs="Arial"/>
        </w:rPr>
        <w:t xml:space="preserve"> </w:t>
      </w:r>
      <w:r w:rsidRPr="00A82294">
        <w:rPr>
          <w:rFonts w:ascii="Arial" w:hAnsi="Arial" w:cs="Arial"/>
        </w:rPr>
        <w:t>photovoltaïque</w:t>
      </w:r>
      <w:r>
        <w:rPr>
          <w:rFonts w:ascii="Arial" w:hAnsi="Arial" w:cs="Arial"/>
        </w:rPr>
        <w:t xml:space="preserve"> </w:t>
      </w:r>
      <w:r w:rsidRPr="00A82294">
        <w:rPr>
          <w:rFonts w:ascii="Arial" w:hAnsi="Arial" w:cs="Arial"/>
        </w:rPr>
        <w:t>biologique.</w:t>
      </w:r>
      <w:r>
        <w:rPr>
          <w:rFonts w:ascii="Arial" w:hAnsi="Arial" w:cs="Arial"/>
        </w:rPr>
        <w:t xml:space="preserve"> </w:t>
      </w:r>
    </w:p>
    <w:p w:rsidR="00786B5F" w:rsidRDefault="00DC2BCD"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rPr>
        <w:t>À</w:t>
      </w:r>
      <w:r>
        <w:rPr>
          <w:rFonts w:ascii="Arial" w:hAnsi="Arial" w:cs="Arial"/>
        </w:rPr>
        <w:t xml:space="preserve"> </w:t>
      </w:r>
      <w:r w:rsidRPr="00A82294">
        <w:rPr>
          <w:rFonts w:ascii="Arial" w:hAnsi="Arial" w:cs="Arial"/>
        </w:rPr>
        <w:t>partir</w:t>
      </w:r>
      <w:r>
        <w:rPr>
          <w:rFonts w:ascii="Arial" w:hAnsi="Arial" w:cs="Arial"/>
        </w:rPr>
        <w:t xml:space="preserve"> </w:t>
      </w:r>
      <w:r w:rsidRPr="00A82294">
        <w:rPr>
          <w:rFonts w:ascii="Arial" w:hAnsi="Arial" w:cs="Arial"/>
        </w:rPr>
        <w:t>d'algues</w:t>
      </w:r>
      <w:r>
        <w:rPr>
          <w:rFonts w:ascii="Arial" w:hAnsi="Arial" w:cs="Arial"/>
        </w:rPr>
        <w:t xml:space="preserve"> </w:t>
      </w:r>
      <w:r w:rsidRPr="00A82294">
        <w:rPr>
          <w:rFonts w:ascii="Arial" w:hAnsi="Arial" w:cs="Arial"/>
        </w:rPr>
        <w:t>vertes,</w:t>
      </w:r>
      <w:r>
        <w:rPr>
          <w:rFonts w:ascii="Arial" w:hAnsi="Arial" w:cs="Arial"/>
        </w:rPr>
        <w:t xml:space="preserve"> </w:t>
      </w:r>
      <w:r w:rsidRPr="00A82294">
        <w:rPr>
          <w:rFonts w:ascii="Arial" w:hAnsi="Arial" w:cs="Arial"/>
        </w:rPr>
        <w:t>ils</w:t>
      </w:r>
      <w:r>
        <w:rPr>
          <w:rFonts w:ascii="Arial" w:hAnsi="Arial" w:cs="Arial"/>
        </w:rPr>
        <w:t xml:space="preserve"> </w:t>
      </w:r>
      <w:r w:rsidRPr="00A82294">
        <w:rPr>
          <w:rFonts w:ascii="Arial" w:hAnsi="Arial" w:cs="Arial"/>
        </w:rPr>
        <w:t>ont</w:t>
      </w:r>
      <w:r>
        <w:rPr>
          <w:rFonts w:ascii="Arial" w:hAnsi="Arial" w:cs="Arial"/>
        </w:rPr>
        <w:t xml:space="preserve"> </w:t>
      </w:r>
      <w:r w:rsidRPr="00A82294">
        <w:rPr>
          <w:rFonts w:ascii="Arial" w:hAnsi="Arial" w:cs="Arial"/>
        </w:rPr>
        <w:t>d'abord</w:t>
      </w:r>
      <w:r>
        <w:rPr>
          <w:rFonts w:ascii="Arial" w:hAnsi="Arial" w:cs="Arial"/>
        </w:rPr>
        <w:t xml:space="preserve"> </w:t>
      </w:r>
      <w:r w:rsidRPr="00A82294">
        <w:rPr>
          <w:rFonts w:ascii="Arial" w:hAnsi="Arial" w:cs="Arial"/>
        </w:rPr>
        <w:t>extrait</w:t>
      </w:r>
      <w:r>
        <w:rPr>
          <w:rFonts w:ascii="Arial" w:hAnsi="Arial" w:cs="Arial"/>
        </w:rPr>
        <w:t xml:space="preserve"> </w:t>
      </w:r>
      <w:r w:rsidRPr="00A82294">
        <w:rPr>
          <w:rFonts w:ascii="Arial" w:hAnsi="Arial" w:cs="Arial"/>
        </w:rPr>
        <w:t>des</w:t>
      </w:r>
      <w:r>
        <w:rPr>
          <w:rFonts w:ascii="Arial" w:hAnsi="Arial" w:cs="Arial"/>
        </w:rPr>
        <w:t xml:space="preserve"> </w:t>
      </w:r>
      <w:r w:rsidRPr="00A82294">
        <w:rPr>
          <w:rFonts w:ascii="Arial" w:hAnsi="Arial" w:cs="Arial"/>
        </w:rPr>
        <w:t>photosystèmes.</w:t>
      </w:r>
      <w:r>
        <w:rPr>
          <w:rFonts w:ascii="Arial" w:hAnsi="Arial" w:cs="Arial"/>
        </w:rPr>
        <w:t xml:space="preserve"> </w:t>
      </w:r>
      <w:r w:rsidRPr="00A82294">
        <w:rPr>
          <w:rFonts w:ascii="Arial" w:hAnsi="Arial" w:cs="Arial"/>
        </w:rPr>
        <w:t>Après</w:t>
      </w:r>
      <w:r>
        <w:rPr>
          <w:rFonts w:ascii="Arial" w:hAnsi="Arial" w:cs="Arial"/>
        </w:rPr>
        <w:t xml:space="preserve"> </w:t>
      </w:r>
      <w:r w:rsidRPr="00A82294">
        <w:rPr>
          <w:rFonts w:ascii="Arial" w:hAnsi="Arial" w:cs="Arial"/>
        </w:rPr>
        <w:t>quelques</w:t>
      </w:r>
      <w:r>
        <w:rPr>
          <w:rFonts w:ascii="Arial" w:hAnsi="Arial" w:cs="Arial"/>
        </w:rPr>
        <w:t xml:space="preserve"> </w:t>
      </w:r>
      <w:r w:rsidRPr="00A82294">
        <w:rPr>
          <w:rFonts w:ascii="Arial" w:hAnsi="Arial" w:cs="Arial"/>
        </w:rPr>
        <w:t>modifications,</w:t>
      </w:r>
      <w:r>
        <w:rPr>
          <w:rFonts w:ascii="Arial" w:hAnsi="Arial" w:cs="Arial"/>
        </w:rPr>
        <w:t xml:space="preserve"> </w:t>
      </w:r>
      <w:r w:rsidRPr="00A82294">
        <w:rPr>
          <w:rFonts w:ascii="Arial" w:hAnsi="Arial" w:cs="Arial"/>
        </w:rPr>
        <w:t>ils</w:t>
      </w:r>
      <w:r>
        <w:rPr>
          <w:rFonts w:ascii="Arial" w:hAnsi="Arial" w:cs="Arial"/>
        </w:rPr>
        <w:t xml:space="preserve"> </w:t>
      </w:r>
      <w:r w:rsidRPr="00A82294">
        <w:rPr>
          <w:rFonts w:ascii="Arial" w:hAnsi="Arial" w:cs="Arial"/>
        </w:rPr>
        <w:t>sont</w:t>
      </w:r>
      <w:r>
        <w:rPr>
          <w:rFonts w:ascii="Arial" w:hAnsi="Arial" w:cs="Arial"/>
        </w:rPr>
        <w:t xml:space="preserve"> </w:t>
      </w:r>
      <w:r w:rsidRPr="00A82294">
        <w:rPr>
          <w:rFonts w:ascii="Arial" w:hAnsi="Arial" w:cs="Arial"/>
        </w:rPr>
        <w:t>ensuite</w:t>
      </w:r>
      <w:r>
        <w:rPr>
          <w:rFonts w:ascii="Arial" w:hAnsi="Arial" w:cs="Arial"/>
        </w:rPr>
        <w:t xml:space="preserve"> </w:t>
      </w:r>
      <w:r w:rsidRPr="00A82294">
        <w:rPr>
          <w:rFonts w:ascii="Arial" w:hAnsi="Arial" w:cs="Arial"/>
        </w:rPr>
        <w:t>parvenus</w:t>
      </w:r>
      <w:r>
        <w:rPr>
          <w:rFonts w:ascii="Arial" w:hAnsi="Arial" w:cs="Arial"/>
        </w:rPr>
        <w:t xml:space="preserve"> </w:t>
      </w:r>
      <w:r w:rsidRPr="00A82294">
        <w:rPr>
          <w:rFonts w:ascii="Arial" w:hAnsi="Arial" w:cs="Arial"/>
        </w:rPr>
        <w:t>à</w:t>
      </w:r>
      <w:r>
        <w:rPr>
          <w:rFonts w:ascii="Arial" w:hAnsi="Arial" w:cs="Arial"/>
        </w:rPr>
        <w:t xml:space="preserve"> </w:t>
      </w:r>
      <w:r w:rsidRPr="00A82294">
        <w:rPr>
          <w:rFonts w:ascii="Arial" w:hAnsi="Arial" w:cs="Arial"/>
        </w:rPr>
        <w:t>les</w:t>
      </w:r>
      <w:r>
        <w:rPr>
          <w:rFonts w:ascii="Arial" w:hAnsi="Arial" w:cs="Arial"/>
        </w:rPr>
        <w:t xml:space="preserve"> </w:t>
      </w:r>
      <w:r w:rsidRPr="00A82294">
        <w:rPr>
          <w:rFonts w:ascii="Arial" w:hAnsi="Arial" w:cs="Arial"/>
        </w:rPr>
        <w:t>associer</w:t>
      </w:r>
      <w:r>
        <w:rPr>
          <w:rFonts w:ascii="Arial" w:hAnsi="Arial" w:cs="Arial"/>
        </w:rPr>
        <w:t xml:space="preserve"> </w:t>
      </w:r>
      <w:r w:rsidRPr="00A82294">
        <w:rPr>
          <w:rFonts w:ascii="Arial" w:hAnsi="Arial" w:cs="Arial"/>
        </w:rPr>
        <w:t>à</w:t>
      </w:r>
      <w:r>
        <w:rPr>
          <w:rFonts w:ascii="Arial" w:hAnsi="Arial" w:cs="Arial"/>
        </w:rPr>
        <w:t xml:space="preserve"> </w:t>
      </w:r>
      <w:r w:rsidRPr="00A82294">
        <w:rPr>
          <w:rFonts w:ascii="Arial" w:hAnsi="Arial" w:cs="Arial"/>
        </w:rPr>
        <w:t>un</w:t>
      </w:r>
      <w:r>
        <w:rPr>
          <w:rFonts w:ascii="Arial" w:hAnsi="Arial" w:cs="Arial"/>
        </w:rPr>
        <w:t xml:space="preserve"> </w:t>
      </w:r>
      <w:hyperlink r:id="rId21" w:tgtFrame="_blank" w:tooltip="Le semi-conducteur au graphène fait mieux que le silicium" w:history="1">
        <w:r w:rsidRPr="00A82294">
          <w:rPr>
            <w:rStyle w:val="link-wrapper"/>
            <w:rFonts w:ascii="Arial" w:hAnsi="Arial" w:cs="Arial"/>
          </w:rPr>
          <w:t>semi-conducteur</w:t>
        </w:r>
      </w:hyperlink>
      <w:r w:rsidRPr="00A82294">
        <w:rPr>
          <w:rFonts w:ascii="Arial" w:hAnsi="Arial" w:cs="Arial"/>
        </w:rPr>
        <w:t>.</w:t>
      </w:r>
      <w:r>
        <w:rPr>
          <w:rFonts w:ascii="Arial" w:hAnsi="Arial" w:cs="Arial"/>
        </w:rPr>
        <w:t xml:space="preserve"> </w:t>
      </w:r>
      <w:r w:rsidRPr="00A82294">
        <w:rPr>
          <w:rFonts w:ascii="Arial" w:hAnsi="Arial" w:cs="Arial"/>
        </w:rPr>
        <w:t>Les</w:t>
      </w:r>
      <w:r>
        <w:rPr>
          <w:rFonts w:ascii="Arial" w:hAnsi="Arial" w:cs="Arial"/>
        </w:rPr>
        <w:t xml:space="preserve"> </w:t>
      </w:r>
      <w:r w:rsidRPr="00A82294">
        <w:rPr>
          <w:rFonts w:ascii="Arial" w:hAnsi="Arial" w:cs="Arial"/>
        </w:rPr>
        <w:t>électrons</w:t>
      </w:r>
      <w:r>
        <w:rPr>
          <w:rFonts w:ascii="Arial" w:hAnsi="Arial" w:cs="Arial"/>
        </w:rPr>
        <w:t xml:space="preserve"> </w:t>
      </w:r>
      <w:r w:rsidRPr="00A82294">
        <w:rPr>
          <w:rFonts w:ascii="Arial" w:hAnsi="Arial" w:cs="Arial"/>
        </w:rPr>
        <w:t>éjectés</w:t>
      </w:r>
      <w:r>
        <w:rPr>
          <w:rFonts w:ascii="Arial" w:hAnsi="Arial" w:cs="Arial"/>
        </w:rPr>
        <w:t xml:space="preserve"> </w:t>
      </w:r>
      <w:r w:rsidRPr="00A82294">
        <w:rPr>
          <w:rFonts w:ascii="Arial" w:hAnsi="Arial" w:cs="Arial"/>
        </w:rPr>
        <w:t>par</w:t>
      </w:r>
      <w:r>
        <w:rPr>
          <w:rFonts w:ascii="Arial" w:hAnsi="Arial" w:cs="Arial"/>
        </w:rPr>
        <w:t xml:space="preserve"> </w:t>
      </w:r>
      <w:r w:rsidRPr="00A82294">
        <w:rPr>
          <w:rFonts w:ascii="Arial" w:hAnsi="Arial" w:cs="Arial"/>
        </w:rPr>
        <w:t>les</w:t>
      </w:r>
      <w:r>
        <w:rPr>
          <w:rFonts w:ascii="Arial" w:hAnsi="Arial" w:cs="Arial"/>
        </w:rPr>
        <w:t xml:space="preserve"> </w:t>
      </w:r>
      <w:r w:rsidRPr="00A82294">
        <w:rPr>
          <w:rFonts w:ascii="Arial" w:hAnsi="Arial" w:cs="Arial"/>
        </w:rPr>
        <w:t>complex</w:t>
      </w:r>
      <w:r w:rsidRPr="00A82294">
        <w:rPr>
          <w:rFonts w:ascii="Arial" w:hAnsi="Arial" w:cs="Arial"/>
        </w:rPr>
        <w:t>es</w:t>
      </w:r>
      <w:r>
        <w:rPr>
          <w:rFonts w:ascii="Arial" w:hAnsi="Arial" w:cs="Arial"/>
        </w:rPr>
        <w:t xml:space="preserve"> </w:t>
      </w:r>
      <w:r w:rsidRPr="00A82294">
        <w:rPr>
          <w:rFonts w:ascii="Arial" w:hAnsi="Arial" w:cs="Arial"/>
        </w:rPr>
        <w:t>moléculaires</w:t>
      </w:r>
      <w:r>
        <w:rPr>
          <w:rFonts w:ascii="Arial" w:hAnsi="Arial" w:cs="Arial"/>
        </w:rPr>
        <w:t xml:space="preserve"> </w:t>
      </w:r>
      <w:r w:rsidRPr="00A82294">
        <w:rPr>
          <w:rFonts w:ascii="Arial" w:hAnsi="Arial" w:cs="Arial"/>
        </w:rPr>
        <w:t>en</w:t>
      </w:r>
      <w:r>
        <w:rPr>
          <w:rFonts w:ascii="Arial" w:hAnsi="Arial" w:cs="Arial"/>
        </w:rPr>
        <w:t xml:space="preserve"> </w:t>
      </w:r>
      <w:r w:rsidRPr="00A82294">
        <w:rPr>
          <w:rFonts w:ascii="Arial" w:hAnsi="Arial" w:cs="Arial"/>
        </w:rPr>
        <w:t>présence</w:t>
      </w:r>
      <w:r>
        <w:rPr>
          <w:rFonts w:ascii="Arial" w:hAnsi="Arial" w:cs="Arial"/>
        </w:rPr>
        <w:t xml:space="preserve"> </w:t>
      </w:r>
      <w:r w:rsidRPr="00A82294">
        <w:rPr>
          <w:rFonts w:ascii="Arial" w:hAnsi="Arial" w:cs="Arial"/>
        </w:rPr>
        <w:t>de</w:t>
      </w:r>
      <w:r>
        <w:rPr>
          <w:rFonts w:ascii="Arial" w:hAnsi="Arial" w:cs="Arial"/>
        </w:rPr>
        <w:t xml:space="preserve"> </w:t>
      </w:r>
      <w:r w:rsidRPr="00A82294">
        <w:rPr>
          <w:rFonts w:ascii="Arial" w:hAnsi="Arial" w:cs="Arial"/>
        </w:rPr>
        <w:t>lumière</w:t>
      </w:r>
      <w:r>
        <w:rPr>
          <w:rFonts w:ascii="Arial" w:hAnsi="Arial" w:cs="Arial"/>
        </w:rPr>
        <w:t xml:space="preserve"> </w:t>
      </w:r>
      <w:r w:rsidRPr="00A82294">
        <w:rPr>
          <w:rFonts w:ascii="Arial" w:hAnsi="Arial" w:cs="Arial"/>
        </w:rPr>
        <w:t>sont</w:t>
      </w:r>
      <w:r>
        <w:rPr>
          <w:rFonts w:ascii="Arial" w:hAnsi="Arial" w:cs="Arial"/>
        </w:rPr>
        <w:t xml:space="preserve"> </w:t>
      </w:r>
      <w:r w:rsidRPr="00A82294">
        <w:rPr>
          <w:rFonts w:ascii="Arial" w:hAnsi="Arial" w:cs="Arial"/>
        </w:rPr>
        <w:t>ainsi</w:t>
      </w:r>
      <w:r>
        <w:rPr>
          <w:rFonts w:ascii="Arial" w:hAnsi="Arial" w:cs="Arial"/>
        </w:rPr>
        <w:t xml:space="preserve"> </w:t>
      </w:r>
      <w:r w:rsidRPr="00A82294">
        <w:rPr>
          <w:rFonts w:ascii="Arial" w:hAnsi="Arial" w:cs="Arial"/>
        </w:rPr>
        <w:t>utilisés</w:t>
      </w:r>
      <w:r>
        <w:rPr>
          <w:rFonts w:ascii="Arial" w:hAnsi="Arial" w:cs="Arial"/>
        </w:rPr>
        <w:t xml:space="preserve"> </w:t>
      </w:r>
      <w:r w:rsidRPr="00A82294">
        <w:rPr>
          <w:rFonts w:ascii="Arial" w:hAnsi="Arial" w:cs="Arial"/>
        </w:rPr>
        <w:t>pour</w:t>
      </w:r>
      <w:r>
        <w:rPr>
          <w:rFonts w:ascii="Arial" w:hAnsi="Arial" w:cs="Arial"/>
        </w:rPr>
        <w:t xml:space="preserve"> </w:t>
      </w:r>
      <w:r w:rsidRPr="00A82294">
        <w:rPr>
          <w:rFonts w:ascii="Arial" w:hAnsi="Arial" w:cs="Arial"/>
        </w:rPr>
        <w:t>la</w:t>
      </w:r>
      <w:r>
        <w:rPr>
          <w:rFonts w:ascii="Arial" w:hAnsi="Arial" w:cs="Arial"/>
        </w:rPr>
        <w:t xml:space="preserve"> </w:t>
      </w:r>
      <w:r w:rsidRPr="00A82294">
        <w:rPr>
          <w:rFonts w:ascii="Arial" w:hAnsi="Arial" w:cs="Arial"/>
        </w:rPr>
        <w:t>production</w:t>
      </w:r>
      <w:r>
        <w:rPr>
          <w:rFonts w:ascii="Arial" w:hAnsi="Arial" w:cs="Arial"/>
        </w:rPr>
        <w:t xml:space="preserve"> </w:t>
      </w:r>
      <w:r w:rsidRPr="00A82294">
        <w:rPr>
          <w:rFonts w:ascii="Arial" w:hAnsi="Arial" w:cs="Arial"/>
        </w:rPr>
        <w:t>de</w:t>
      </w:r>
      <w:r>
        <w:rPr>
          <w:rFonts w:ascii="Arial" w:hAnsi="Arial" w:cs="Arial"/>
        </w:rPr>
        <w:t xml:space="preserve"> </w:t>
      </w:r>
      <w:r w:rsidRPr="00A82294">
        <w:rPr>
          <w:rFonts w:ascii="Arial" w:hAnsi="Arial" w:cs="Arial"/>
        </w:rPr>
        <w:t>courant</w:t>
      </w:r>
      <w:r>
        <w:rPr>
          <w:rFonts w:ascii="Arial" w:hAnsi="Arial" w:cs="Arial"/>
        </w:rPr>
        <w:t xml:space="preserve"> électrique</w:t>
      </w:r>
      <w:r w:rsidRPr="00A82294">
        <w:rPr>
          <w:rFonts w:ascii="Arial" w:hAnsi="Arial" w:cs="Arial"/>
        </w:rPr>
        <w:t>.</w:t>
      </w:r>
      <w:r>
        <w:rPr>
          <w:rFonts w:ascii="Arial" w:hAnsi="Arial" w:cs="Arial"/>
        </w:rPr>
        <w:t xml:space="preserve"> </w:t>
      </w:r>
    </w:p>
    <w:p w:rsidR="00786B5F" w:rsidRDefault="00DC2BCD"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rPr>
        <w:t>Ce</w:t>
      </w:r>
      <w:r>
        <w:rPr>
          <w:rFonts w:ascii="Arial" w:hAnsi="Arial" w:cs="Arial"/>
        </w:rPr>
        <w:t xml:space="preserve"> </w:t>
      </w:r>
      <w:r w:rsidRPr="00A82294">
        <w:rPr>
          <w:rFonts w:ascii="Arial" w:hAnsi="Arial" w:cs="Arial"/>
        </w:rPr>
        <w:t>procédé</w:t>
      </w:r>
      <w:r>
        <w:rPr>
          <w:rFonts w:ascii="Arial" w:hAnsi="Arial" w:cs="Arial"/>
        </w:rPr>
        <w:t xml:space="preserve"> </w:t>
      </w:r>
      <w:r w:rsidRPr="00A82294">
        <w:rPr>
          <w:rFonts w:ascii="Arial" w:hAnsi="Arial" w:cs="Arial"/>
        </w:rPr>
        <w:t>utilise</w:t>
      </w:r>
      <w:r>
        <w:rPr>
          <w:rFonts w:ascii="Arial" w:hAnsi="Arial" w:cs="Arial"/>
        </w:rPr>
        <w:t xml:space="preserve"> </w:t>
      </w:r>
      <w:r w:rsidRPr="00A82294">
        <w:rPr>
          <w:rFonts w:ascii="Arial" w:hAnsi="Arial" w:cs="Arial"/>
        </w:rPr>
        <w:t>des</w:t>
      </w:r>
      <w:r>
        <w:rPr>
          <w:rFonts w:ascii="Arial" w:hAnsi="Arial" w:cs="Arial"/>
        </w:rPr>
        <w:t xml:space="preserve"> </w:t>
      </w:r>
      <w:r w:rsidRPr="00A82294">
        <w:rPr>
          <w:rFonts w:ascii="Arial" w:hAnsi="Arial" w:cs="Arial"/>
        </w:rPr>
        <w:t>matériaux</w:t>
      </w:r>
      <w:r>
        <w:rPr>
          <w:rFonts w:ascii="Arial" w:hAnsi="Arial" w:cs="Arial"/>
        </w:rPr>
        <w:t xml:space="preserve"> </w:t>
      </w:r>
      <w:r w:rsidRPr="00A82294">
        <w:rPr>
          <w:rFonts w:ascii="Arial" w:hAnsi="Arial" w:cs="Arial"/>
        </w:rPr>
        <w:t>biologiques</w:t>
      </w:r>
      <w:r>
        <w:rPr>
          <w:rFonts w:ascii="Arial" w:hAnsi="Arial" w:cs="Arial"/>
        </w:rPr>
        <w:t xml:space="preserve"> </w:t>
      </w:r>
      <w:r w:rsidRPr="00A82294">
        <w:rPr>
          <w:rFonts w:ascii="Arial" w:hAnsi="Arial" w:cs="Arial"/>
        </w:rPr>
        <w:t>renouvelables</w:t>
      </w:r>
      <w:r>
        <w:rPr>
          <w:rFonts w:ascii="Arial" w:hAnsi="Arial" w:cs="Arial"/>
        </w:rPr>
        <w:t xml:space="preserve"> </w:t>
      </w:r>
      <w:r w:rsidRPr="00A82294">
        <w:rPr>
          <w:rFonts w:ascii="Arial" w:hAnsi="Arial" w:cs="Arial"/>
        </w:rPr>
        <w:t>sans</w:t>
      </w:r>
      <w:r>
        <w:rPr>
          <w:rFonts w:ascii="Arial" w:hAnsi="Arial" w:cs="Arial"/>
        </w:rPr>
        <w:t xml:space="preserve"> </w:t>
      </w:r>
      <w:r w:rsidRPr="00A82294">
        <w:rPr>
          <w:rFonts w:ascii="Arial" w:hAnsi="Arial" w:cs="Arial"/>
        </w:rPr>
        <w:t>nécessiter</w:t>
      </w:r>
      <w:r>
        <w:rPr>
          <w:rFonts w:ascii="Arial" w:hAnsi="Arial" w:cs="Arial"/>
        </w:rPr>
        <w:t xml:space="preserve"> </w:t>
      </w:r>
      <w:r w:rsidRPr="00A82294">
        <w:rPr>
          <w:rFonts w:ascii="Arial" w:hAnsi="Arial" w:cs="Arial"/>
        </w:rPr>
        <w:t>de</w:t>
      </w:r>
      <w:r>
        <w:rPr>
          <w:rFonts w:ascii="Arial" w:hAnsi="Arial" w:cs="Arial"/>
        </w:rPr>
        <w:t xml:space="preserve"> </w:t>
      </w:r>
      <w:r w:rsidRPr="00A82294">
        <w:rPr>
          <w:rFonts w:ascii="Arial" w:hAnsi="Arial" w:cs="Arial"/>
        </w:rPr>
        <w:t>composés</w:t>
      </w:r>
      <w:r>
        <w:rPr>
          <w:rFonts w:ascii="Arial" w:hAnsi="Arial" w:cs="Arial"/>
        </w:rPr>
        <w:t xml:space="preserve"> </w:t>
      </w:r>
      <w:r w:rsidRPr="00A82294">
        <w:rPr>
          <w:rFonts w:ascii="Arial" w:hAnsi="Arial" w:cs="Arial"/>
        </w:rPr>
        <w:t>chimiques</w:t>
      </w:r>
      <w:r>
        <w:rPr>
          <w:rFonts w:ascii="Arial" w:hAnsi="Arial" w:cs="Arial"/>
        </w:rPr>
        <w:t xml:space="preserve"> </w:t>
      </w:r>
      <w:r w:rsidRPr="00A82294">
        <w:rPr>
          <w:rFonts w:ascii="Arial" w:hAnsi="Arial" w:cs="Arial"/>
        </w:rPr>
        <w:t>toxiques</w:t>
      </w:r>
      <w:r>
        <w:rPr>
          <w:rFonts w:ascii="Arial" w:hAnsi="Arial" w:cs="Arial"/>
        </w:rPr>
        <w:t xml:space="preserve"> </w:t>
      </w:r>
      <w:r w:rsidRPr="00A82294">
        <w:rPr>
          <w:rFonts w:ascii="Arial" w:hAnsi="Arial" w:cs="Arial"/>
        </w:rPr>
        <w:t>ni</w:t>
      </w:r>
      <w:r>
        <w:rPr>
          <w:rFonts w:ascii="Arial" w:hAnsi="Arial" w:cs="Arial"/>
        </w:rPr>
        <w:t xml:space="preserve"> </w:t>
      </w:r>
      <w:r w:rsidRPr="00A82294">
        <w:rPr>
          <w:rFonts w:ascii="Arial" w:hAnsi="Arial" w:cs="Arial"/>
        </w:rPr>
        <w:t>une</w:t>
      </w:r>
      <w:r>
        <w:rPr>
          <w:rFonts w:ascii="Arial" w:hAnsi="Arial" w:cs="Arial"/>
        </w:rPr>
        <w:t xml:space="preserve"> </w:t>
      </w:r>
      <w:r w:rsidRPr="00A82294">
        <w:rPr>
          <w:rFonts w:ascii="Arial" w:hAnsi="Arial" w:cs="Arial"/>
        </w:rPr>
        <w:t>fabrication</w:t>
      </w:r>
      <w:r>
        <w:rPr>
          <w:rFonts w:ascii="Arial" w:hAnsi="Arial" w:cs="Arial"/>
        </w:rPr>
        <w:t xml:space="preserve"> </w:t>
      </w:r>
      <w:r w:rsidRPr="00A82294">
        <w:rPr>
          <w:rFonts w:ascii="Arial" w:hAnsi="Arial" w:cs="Arial"/>
        </w:rPr>
        <w:t>coûteuse</w:t>
      </w:r>
      <w:r>
        <w:rPr>
          <w:rFonts w:ascii="Arial" w:hAnsi="Arial" w:cs="Arial"/>
        </w:rPr>
        <w:t xml:space="preserve"> </w:t>
      </w:r>
      <w:r w:rsidRPr="00A82294">
        <w:rPr>
          <w:rFonts w:ascii="Arial" w:hAnsi="Arial" w:cs="Arial"/>
        </w:rPr>
        <w:t>en</w:t>
      </w:r>
      <w:r>
        <w:rPr>
          <w:rFonts w:ascii="Arial" w:hAnsi="Arial" w:cs="Arial"/>
        </w:rPr>
        <w:t xml:space="preserve"> </w:t>
      </w:r>
      <w:r w:rsidRPr="00A82294">
        <w:rPr>
          <w:rFonts w:ascii="Arial" w:hAnsi="Arial" w:cs="Arial"/>
        </w:rPr>
        <w:t>énergie.</w:t>
      </w:r>
      <w:r>
        <w:rPr>
          <w:rFonts w:ascii="Arial" w:hAnsi="Arial" w:cs="Arial"/>
        </w:rPr>
        <w:t xml:space="preserve"> </w:t>
      </w:r>
    </w:p>
    <w:p w:rsidR="00786B5F" w:rsidRDefault="00DC2BCD"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shd w:val="clear" w:color="auto" w:fill="FFFFFF"/>
        </w:rPr>
        <w:t>La</w:t>
      </w:r>
      <w:r>
        <w:rPr>
          <w:rFonts w:ascii="Arial" w:hAnsi="Arial" w:cs="Arial"/>
          <w:shd w:val="clear" w:color="auto" w:fill="FFFFFF"/>
        </w:rPr>
        <w:t xml:space="preserve"> </w:t>
      </w:r>
      <w:r w:rsidRPr="00A82294">
        <w:rPr>
          <w:rFonts w:ascii="Arial" w:hAnsi="Arial" w:cs="Arial"/>
          <w:shd w:val="clear" w:color="auto" w:fill="FFFFFF"/>
        </w:rPr>
        <w:t>fabrication</w:t>
      </w:r>
      <w:r>
        <w:rPr>
          <w:rFonts w:ascii="Arial" w:hAnsi="Arial" w:cs="Arial"/>
          <w:shd w:val="clear" w:color="auto" w:fill="FFFFFF"/>
        </w:rPr>
        <w:t xml:space="preserve"> </w:t>
      </w:r>
      <w:r w:rsidRPr="00A82294">
        <w:rPr>
          <w:rFonts w:ascii="Arial" w:hAnsi="Arial" w:cs="Arial"/>
          <w:shd w:val="clear" w:color="auto" w:fill="FFFFFF"/>
        </w:rPr>
        <w:t>de</w:t>
      </w:r>
      <w:r>
        <w:rPr>
          <w:rFonts w:ascii="Arial" w:hAnsi="Arial" w:cs="Arial"/>
          <w:shd w:val="clear" w:color="auto" w:fill="FFFFFF"/>
        </w:rPr>
        <w:t xml:space="preserve"> </w:t>
      </w:r>
      <w:hyperlink r:id="rId22" w:tgtFrame="_blank" w:tooltip="Les panneaux solaires photovoltaïques sont-ils recyclables ?" w:history="1">
        <w:r w:rsidRPr="00A82294">
          <w:rPr>
            <w:rStyle w:val="link-wrapper"/>
            <w:rFonts w:ascii="Arial" w:hAnsi="Arial" w:cs="Arial"/>
            <w:shd w:val="clear" w:color="auto" w:fill="FFFFFF"/>
          </w:rPr>
          <w:t>pannea</w:t>
        </w:r>
        <w:r w:rsidRPr="00A82294">
          <w:rPr>
            <w:rStyle w:val="link-wrapper"/>
            <w:rFonts w:ascii="Arial" w:hAnsi="Arial" w:cs="Arial"/>
            <w:shd w:val="clear" w:color="auto" w:fill="FFFFFF"/>
          </w:rPr>
          <w:t>ux</w:t>
        </w:r>
        <w:r>
          <w:rPr>
            <w:rStyle w:val="link-wrapper"/>
            <w:rFonts w:ascii="Arial" w:hAnsi="Arial" w:cs="Arial"/>
            <w:shd w:val="clear" w:color="auto" w:fill="FFFFFF"/>
          </w:rPr>
          <w:t xml:space="preserve"> </w:t>
        </w:r>
        <w:r w:rsidRPr="00A82294">
          <w:rPr>
            <w:rStyle w:val="link-wrapper"/>
            <w:rFonts w:ascii="Arial" w:hAnsi="Arial" w:cs="Arial"/>
            <w:shd w:val="clear" w:color="auto" w:fill="FFFFFF"/>
          </w:rPr>
          <w:t>solaires</w:t>
        </w:r>
      </w:hyperlink>
      <w:r>
        <w:rPr>
          <w:rFonts w:ascii="Arial" w:hAnsi="Arial" w:cs="Arial"/>
          <w:shd w:val="clear" w:color="auto" w:fill="FFFFFF"/>
        </w:rPr>
        <w:t xml:space="preserve"> </w:t>
      </w:r>
      <w:r w:rsidRPr="00A82294">
        <w:rPr>
          <w:rFonts w:ascii="Arial" w:hAnsi="Arial" w:cs="Arial"/>
          <w:shd w:val="clear" w:color="auto" w:fill="FFFFFF"/>
        </w:rPr>
        <w:t>biologiques</w:t>
      </w:r>
      <w:r>
        <w:rPr>
          <w:rFonts w:ascii="Arial" w:hAnsi="Arial" w:cs="Arial"/>
          <w:shd w:val="clear" w:color="auto" w:fill="FFFFFF"/>
        </w:rPr>
        <w:t xml:space="preserve"> </w:t>
      </w:r>
      <w:r w:rsidRPr="00A82294">
        <w:rPr>
          <w:rFonts w:ascii="Arial" w:hAnsi="Arial" w:cs="Arial"/>
          <w:shd w:val="clear" w:color="auto" w:fill="FFFFFF"/>
        </w:rPr>
        <w:t>serait</w:t>
      </w:r>
      <w:r>
        <w:rPr>
          <w:rFonts w:ascii="Arial" w:hAnsi="Arial" w:cs="Arial"/>
          <w:shd w:val="clear" w:color="auto" w:fill="FFFFFF"/>
        </w:rPr>
        <w:t xml:space="preserve"> </w:t>
      </w:r>
      <w:r w:rsidRPr="00A82294">
        <w:rPr>
          <w:rFonts w:ascii="Arial" w:hAnsi="Arial" w:cs="Arial"/>
          <w:shd w:val="clear" w:color="auto" w:fill="FFFFFF"/>
        </w:rPr>
        <w:t>également</w:t>
      </w:r>
      <w:r>
        <w:rPr>
          <w:rFonts w:ascii="Arial" w:hAnsi="Arial" w:cs="Arial"/>
          <w:shd w:val="clear" w:color="auto" w:fill="FFFFFF"/>
        </w:rPr>
        <w:t xml:space="preserve"> </w:t>
      </w:r>
      <w:r w:rsidRPr="00A82294">
        <w:rPr>
          <w:rFonts w:ascii="Arial" w:hAnsi="Arial" w:cs="Arial"/>
          <w:shd w:val="clear" w:color="auto" w:fill="FFFFFF"/>
        </w:rPr>
        <w:t>bon</w:t>
      </w:r>
      <w:r>
        <w:rPr>
          <w:rFonts w:ascii="Arial" w:hAnsi="Arial" w:cs="Arial"/>
          <w:shd w:val="clear" w:color="auto" w:fill="FFFFFF"/>
        </w:rPr>
        <w:t xml:space="preserve"> </w:t>
      </w:r>
      <w:r w:rsidRPr="00A82294">
        <w:rPr>
          <w:rFonts w:ascii="Arial" w:hAnsi="Arial" w:cs="Arial"/>
          <w:shd w:val="clear" w:color="auto" w:fill="FFFFFF"/>
        </w:rPr>
        <w:t>marché</w:t>
      </w:r>
      <w:r>
        <w:rPr>
          <w:rFonts w:ascii="Arial" w:hAnsi="Arial" w:cs="Arial"/>
          <w:shd w:val="clear" w:color="auto" w:fill="FFFFFF"/>
        </w:rPr>
        <w:t xml:space="preserve"> </w:t>
      </w:r>
      <w:r w:rsidRPr="00A82294">
        <w:rPr>
          <w:rFonts w:ascii="Arial" w:hAnsi="Arial" w:cs="Arial"/>
          <w:shd w:val="clear" w:color="auto" w:fill="FFFFFF"/>
        </w:rPr>
        <w:t>et</w:t>
      </w:r>
      <w:r>
        <w:rPr>
          <w:rFonts w:ascii="Arial" w:hAnsi="Arial" w:cs="Arial"/>
          <w:shd w:val="clear" w:color="auto" w:fill="FFFFFF"/>
        </w:rPr>
        <w:t xml:space="preserve"> </w:t>
      </w:r>
      <w:r w:rsidRPr="00A82294">
        <w:rPr>
          <w:rFonts w:ascii="Arial" w:hAnsi="Arial" w:cs="Arial"/>
          <w:shd w:val="clear" w:color="auto" w:fill="FFFFFF"/>
        </w:rPr>
        <w:t>facile</w:t>
      </w:r>
      <w:r>
        <w:rPr>
          <w:rFonts w:ascii="Arial" w:hAnsi="Arial" w:cs="Arial"/>
          <w:shd w:val="clear" w:color="auto" w:fill="FFFFFF"/>
        </w:rPr>
        <w:t xml:space="preserve"> </w:t>
      </w:r>
      <w:r w:rsidRPr="00A82294">
        <w:rPr>
          <w:rFonts w:ascii="Arial" w:hAnsi="Arial" w:cs="Arial"/>
          <w:shd w:val="clear" w:color="auto" w:fill="FFFFFF"/>
        </w:rPr>
        <w:t>à</w:t>
      </w:r>
      <w:r>
        <w:rPr>
          <w:rFonts w:ascii="Arial" w:hAnsi="Arial" w:cs="Arial"/>
          <w:shd w:val="clear" w:color="auto" w:fill="FFFFFF"/>
        </w:rPr>
        <w:t xml:space="preserve"> </w:t>
      </w:r>
      <w:r w:rsidRPr="00A82294">
        <w:rPr>
          <w:rFonts w:ascii="Arial" w:hAnsi="Arial" w:cs="Arial"/>
          <w:shd w:val="clear" w:color="auto" w:fill="FFFFFF"/>
        </w:rPr>
        <w:t>mettre</w:t>
      </w:r>
      <w:r>
        <w:rPr>
          <w:rFonts w:ascii="Arial" w:hAnsi="Arial" w:cs="Arial"/>
          <w:shd w:val="clear" w:color="auto" w:fill="FFFFFF"/>
        </w:rPr>
        <w:t xml:space="preserve"> </w:t>
      </w:r>
      <w:r w:rsidRPr="00A82294">
        <w:rPr>
          <w:rFonts w:ascii="Arial" w:hAnsi="Arial" w:cs="Arial"/>
          <w:shd w:val="clear" w:color="auto" w:fill="FFFFFF"/>
        </w:rPr>
        <w:t>en</w:t>
      </w:r>
      <w:r>
        <w:rPr>
          <w:rFonts w:ascii="Arial" w:hAnsi="Arial" w:cs="Arial"/>
          <w:shd w:val="clear" w:color="auto" w:fill="FFFFFF"/>
        </w:rPr>
        <w:t xml:space="preserve"> </w:t>
      </w:r>
      <w:r w:rsidRPr="00A82294">
        <w:rPr>
          <w:rFonts w:ascii="Arial" w:hAnsi="Arial" w:cs="Arial"/>
          <w:shd w:val="clear" w:color="auto" w:fill="FFFFFF"/>
        </w:rPr>
        <w:t>place</w:t>
      </w:r>
      <w:r>
        <w:rPr>
          <w:rFonts w:ascii="Arial" w:hAnsi="Arial" w:cs="Arial"/>
          <w:shd w:val="clear" w:color="auto" w:fill="FFFFFF"/>
        </w:rPr>
        <w:t xml:space="preserve"> </w:t>
      </w:r>
      <w:r w:rsidRPr="00A82294">
        <w:rPr>
          <w:rFonts w:ascii="Arial" w:hAnsi="Arial" w:cs="Arial"/>
          <w:shd w:val="clear" w:color="auto" w:fill="FFFFFF"/>
        </w:rPr>
        <w:t>dans</w:t>
      </w:r>
      <w:r>
        <w:rPr>
          <w:rFonts w:ascii="Arial" w:hAnsi="Arial" w:cs="Arial"/>
          <w:shd w:val="clear" w:color="auto" w:fill="FFFFFF"/>
        </w:rPr>
        <w:t xml:space="preserve"> </w:t>
      </w:r>
      <w:r w:rsidRPr="00A82294">
        <w:rPr>
          <w:rFonts w:ascii="Arial" w:hAnsi="Arial" w:cs="Arial"/>
          <w:shd w:val="clear" w:color="auto" w:fill="FFFFFF"/>
        </w:rPr>
        <w:t>de</w:t>
      </w:r>
      <w:r>
        <w:rPr>
          <w:rFonts w:ascii="Arial" w:hAnsi="Arial" w:cs="Arial"/>
          <w:shd w:val="clear" w:color="auto" w:fill="FFFFFF"/>
        </w:rPr>
        <w:t xml:space="preserve"> </w:t>
      </w:r>
      <w:r w:rsidRPr="00D43C84">
        <w:rPr>
          <w:rFonts w:ascii="Arial" w:hAnsi="Arial" w:cs="Arial"/>
          <w:shd w:val="clear" w:color="auto" w:fill="FFFFFF"/>
        </w:rPr>
        <w:t>nombreux laboratoires.</w:t>
      </w:r>
    </w:p>
    <w:p w:rsidR="00786B5F" w:rsidRDefault="00DC2BCD"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Pr>
          <w:rFonts w:ascii="Arial" w:hAnsi="Arial" w:cs="Arial"/>
        </w:rPr>
        <w:t xml:space="preserve">Pour de tels panneaux solaire, l‘énergie </w:t>
      </w:r>
      <w:r w:rsidRPr="00D43C84">
        <w:rPr>
          <w:rFonts w:ascii="Arial" w:hAnsi="Arial" w:cs="Arial"/>
        </w:rPr>
        <w:t xml:space="preserve">électrique </w:t>
      </w:r>
      <w:r>
        <w:rPr>
          <w:rFonts w:ascii="Arial" w:hAnsi="Arial" w:cs="Arial"/>
        </w:rPr>
        <w:t xml:space="preserve">annuelle produite par unité de surface </w:t>
      </w:r>
      <w:r w:rsidRPr="00D43C84">
        <w:rPr>
          <w:rFonts w:ascii="Arial" w:hAnsi="Arial" w:cs="Arial"/>
        </w:rPr>
        <w:t xml:space="preserve">atteint </w:t>
      </w:r>
      <w:r>
        <w:rPr>
          <w:rFonts w:ascii="Arial" w:hAnsi="Arial" w:cs="Arial"/>
        </w:rPr>
        <w:t xml:space="preserve">actuellement </w:t>
      </w:r>
      <w:r w:rsidRPr="00D43C84">
        <w:rPr>
          <w:rFonts w:ascii="Arial" w:hAnsi="Arial" w:cs="Arial"/>
        </w:rPr>
        <w:t>81</w:t>
      </w:r>
      <w:r>
        <w:rPr>
          <w:rFonts w:ascii="Arial" w:hAnsi="Arial" w:cs="Arial"/>
        </w:rPr>
        <w:t> </w:t>
      </w:r>
      <w:r w:rsidRPr="00D43C84">
        <w:rPr>
          <w:rFonts w:cs="Arial"/>
        </w:rPr>
        <w:t>×</w:t>
      </w:r>
      <w:r>
        <w:rPr>
          <w:rFonts w:ascii="Arial" w:hAnsi="Arial" w:cs="Arial"/>
        </w:rPr>
        <w:t> </w:t>
      </w:r>
      <w:r w:rsidRPr="00D43C84">
        <w:rPr>
          <w:rFonts w:ascii="Arial" w:hAnsi="Arial" w:cs="Arial"/>
        </w:rPr>
        <w:t>10</w:t>
      </w:r>
      <w:r w:rsidRPr="00D43C84">
        <w:rPr>
          <w:rFonts w:ascii="Arial" w:hAnsi="Arial" w:cs="Arial"/>
          <w:vertAlign w:val="superscript"/>
        </w:rPr>
        <w:t>-6</w:t>
      </w:r>
      <w:r>
        <w:rPr>
          <w:rFonts w:ascii="Arial" w:hAnsi="Arial" w:cs="Arial"/>
        </w:rPr>
        <w:t> </w:t>
      </w:r>
      <w:r w:rsidRPr="00D43C84">
        <w:rPr>
          <w:rFonts w:ascii="Arial" w:hAnsi="Arial" w:cs="Arial"/>
        </w:rPr>
        <w:t xml:space="preserve">Wh/cm² </w:t>
      </w:r>
      <w:r>
        <w:rPr>
          <w:rFonts w:ascii="Arial" w:hAnsi="Arial" w:cs="Arial"/>
        </w:rPr>
        <w:t>(w</w:t>
      </w:r>
      <w:r w:rsidRPr="00D43C84">
        <w:rPr>
          <w:rFonts w:ascii="Arial" w:hAnsi="Arial" w:cs="Arial"/>
        </w:rPr>
        <w:t xml:space="preserve">atts heure </w:t>
      </w:r>
      <w:r w:rsidRPr="00D43C84">
        <w:rPr>
          <w:rFonts w:ascii="Arial" w:hAnsi="Arial" w:cs="Arial"/>
        </w:rPr>
        <w:t xml:space="preserve">par centimètre carré). </w:t>
      </w:r>
      <w:r>
        <w:rPr>
          <w:rFonts w:ascii="Arial" w:hAnsi="Arial" w:cs="Arial"/>
        </w:rPr>
        <w:t xml:space="preserve">Cette valeur </w:t>
      </w:r>
      <w:r w:rsidRPr="00D43C84">
        <w:rPr>
          <w:rFonts w:ascii="Arial" w:hAnsi="Arial" w:cs="Arial"/>
        </w:rPr>
        <w:t>est bien en-deçà des 106</w:t>
      </w:r>
      <w:r>
        <w:rPr>
          <w:rFonts w:ascii="Arial" w:hAnsi="Arial" w:cs="Arial"/>
          <w:u w:val="words"/>
        </w:rPr>
        <w:t> </w:t>
      </w:r>
      <w:r w:rsidRPr="00D43C84">
        <w:rPr>
          <w:rFonts w:cs="Arial"/>
        </w:rPr>
        <w:t>×</w:t>
      </w:r>
      <w:r>
        <w:rPr>
          <w:rFonts w:ascii="Arial" w:hAnsi="Arial" w:cs="Arial"/>
          <w:u w:val="words"/>
        </w:rPr>
        <w:t> </w:t>
      </w:r>
      <w:r w:rsidRPr="00D43C84">
        <w:rPr>
          <w:rFonts w:ascii="Arial" w:hAnsi="Arial" w:cs="Arial"/>
        </w:rPr>
        <w:t>10</w:t>
      </w:r>
      <w:r w:rsidRPr="00D43C84">
        <w:rPr>
          <w:rFonts w:ascii="Arial" w:hAnsi="Arial" w:cs="Arial"/>
          <w:vertAlign w:val="superscript"/>
        </w:rPr>
        <w:t>-4</w:t>
      </w:r>
      <w:r>
        <w:rPr>
          <w:rFonts w:ascii="Arial" w:hAnsi="Arial" w:cs="Arial"/>
        </w:rPr>
        <w:t> k</w:t>
      </w:r>
      <w:r w:rsidRPr="00D43C84">
        <w:rPr>
          <w:rFonts w:ascii="Arial" w:hAnsi="Arial" w:cs="Arial"/>
        </w:rPr>
        <w:t xml:space="preserve">Wh/cm² développés en moyenne par des </w:t>
      </w:r>
      <w:hyperlink r:id="rId23" w:tgtFrame="_blank" w:tooltip="De l'énergie solaire sans panneaux photovoltaïques" w:history="1">
        <w:r w:rsidRPr="00D43C84">
          <w:rPr>
            <w:rStyle w:val="link-wrapper"/>
            <w:rFonts w:ascii="Arial" w:hAnsi="Arial" w:cs="Arial"/>
          </w:rPr>
          <w:t>cellules photovoltaïques</w:t>
        </w:r>
      </w:hyperlink>
      <w:r w:rsidRPr="00D43C84">
        <w:rPr>
          <w:rFonts w:ascii="Arial" w:hAnsi="Arial" w:cs="Arial"/>
        </w:rPr>
        <w:t xml:space="preserve"> en </w:t>
      </w:r>
      <w:hyperlink r:id="rId24" w:history="1">
        <w:r w:rsidRPr="00D43C84">
          <w:rPr>
            <w:rStyle w:val="link-wrapper"/>
            <w:rFonts w:ascii="Arial" w:hAnsi="Arial" w:cs="Arial"/>
          </w:rPr>
          <w:t>silicium</w:t>
        </w:r>
      </w:hyperlink>
      <w:r w:rsidRPr="00D43C84">
        <w:rPr>
          <w:rFonts w:ascii="Arial" w:hAnsi="Arial" w:cs="Arial"/>
        </w:rPr>
        <w:t xml:space="preserve"> monocristallin en condition standard.</w:t>
      </w:r>
    </w:p>
    <w:p w:rsidR="006E31A8" w:rsidRPr="00786B5F" w:rsidRDefault="00DC2BCD" w:rsidP="00D97AA3">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240" w:afterAutospacing="0"/>
        <w:jc w:val="right"/>
        <w:rPr>
          <w:rFonts w:ascii="Arial" w:hAnsi="Arial" w:cs="Arial"/>
        </w:rPr>
      </w:pPr>
      <w:r w:rsidRPr="00BA13BB">
        <w:rPr>
          <w:rStyle w:val="Accentuation"/>
          <w:rFonts w:cs="Arial"/>
          <w:iCs w:val="0"/>
          <w:sz w:val="20"/>
          <w:szCs w:val="20"/>
        </w:rPr>
        <w:t xml:space="preserve">Source : d’après </w:t>
      </w:r>
      <w:hyperlink r:id="rId25" w:tgtFrame="_blank" w:tooltip="Nature Scientific Reports : Self-assembled photosystem-I biophotovoltaics on nanostructured TiO2 and ZnO" w:history="1">
        <w:r w:rsidRPr="00BA13BB">
          <w:rPr>
            <w:rStyle w:val="link-wrapper"/>
            <w:rFonts w:cs="Arial"/>
            <w:sz w:val="20"/>
            <w:szCs w:val="20"/>
          </w:rPr>
          <w:t>SCIENTIFIC REPORTS</w:t>
        </w:r>
      </w:hyperlink>
      <w:r w:rsidRPr="00BA13BB">
        <w:rPr>
          <w:rStyle w:val="Accentuation"/>
          <w:rFonts w:cs="Arial"/>
          <w:iCs w:val="0"/>
          <w:sz w:val="20"/>
          <w:szCs w:val="20"/>
        </w:rPr>
        <w:t xml:space="preserve"> du 2 février 2012</w:t>
      </w:r>
    </w:p>
    <w:tbl>
      <w:tblPr>
        <w:tblStyle w:val="Grilledutableau"/>
        <w:tblW w:w="9356" w:type="dxa"/>
        <w:tblInd w:w="-147" w:type="dxa"/>
        <w:tblLook w:val="04A0" w:firstRow="1" w:lastRow="0" w:firstColumn="1" w:lastColumn="0" w:noHBand="0" w:noVBand="1"/>
      </w:tblPr>
      <w:tblGrid>
        <w:gridCol w:w="9356"/>
      </w:tblGrid>
      <w:tr w:rsidR="001A1C45" w:rsidRPr="001A1C45" w:rsidTr="00656B09">
        <w:trPr>
          <w:trHeight w:val="4074"/>
        </w:trPr>
        <w:tc>
          <w:tcPr>
            <w:tcW w:w="9356" w:type="dxa"/>
          </w:tcPr>
          <w:p w:rsidR="001A1C45" w:rsidRPr="001A1C45" w:rsidRDefault="00DC2BCD" w:rsidP="001A1C45">
            <w:pPr>
              <w:spacing w:before="120"/>
              <w:rPr>
                <w:rFonts w:cs="Arial"/>
                <w:b/>
                <w:u w:val="single"/>
              </w:rPr>
            </w:pPr>
            <w:r w:rsidRPr="001A1C45">
              <w:rPr>
                <w:rFonts w:cs="Arial"/>
                <w:b/>
                <w:u w:val="single"/>
              </w:rPr>
              <w:t>Document 3 :</w:t>
            </w:r>
            <w:r w:rsidRPr="001A1C45">
              <w:rPr>
                <w:rFonts w:cs="Arial"/>
                <w:b/>
              </w:rPr>
              <w:t xml:space="preserve"> </w:t>
            </w:r>
            <w:r>
              <w:rPr>
                <w:rFonts w:cs="Arial"/>
                <w:b/>
              </w:rPr>
              <w:t>Q</w:t>
            </w:r>
            <w:r w:rsidRPr="001A1C45">
              <w:rPr>
                <w:rFonts w:cs="Arial"/>
                <w:b/>
              </w:rPr>
              <w:t>uelques valeurs</w:t>
            </w:r>
            <w:r w:rsidRPr="001A1C45">
              <w:rPr>
                <w:rFonts w:cs="Arial"/>
                <w:b/>
                <w:u w:val="single"/>
              </w:rPr>
              <w:t xml:space="preserve"> </w:t>
            </w:r>
          </w:p>
          <w:tbl>
            <w:tblPr>
              <w:tblStyle w:val="Grilledutableau"/>
              <w:tblW w:w="8713" w:type="dxa"/>
              <w:jc w:val="center"/>
              <w:tblLook w:val="04A0" w:firstRow="1" w:lastRow="0" w:firstColumn="1" w:lastColumn="0" w:noHBand="0" w:noVBand="1"/>
            </w:tblPr>
            <w:tblGrid>
              <w:gridCol w:w="4317"/>
              <w:gridCol w:w="2268"/>
              <w:gridCol w:w="2128"/>
            </w:tblGrid>
            <w:tr w:rsidR="001A1C45" w:rsidRPr="00FC1500" w:rsidTr="00D97AA3">
              <w:trPr>
                <w:trHeight w:val="108"/>
                <w:jc w:val="center"/>
              </w:trPr>
              <w:tc>
                <w:tcPr>
                  <w:tcW w:w="4317" w:type="dxa"/>
                  <w:vAlign w:val="center"/>
                </w:tcPr>
                <w:p w:rsidR="001A1C45" w:rsidRPr="00FC1500" w:rsidRDefault="00DC2BCD" w:rsidP="00656B09">
                  <w:pPr>
                    <w:spacing w:before="40" w:after="40"/>
                    <w:jc w:val="center"/>
                    <w:rPr>
                      <w:rFonts w:cs="Arial"/>
                      <w:sz w:val="22"/>
                    </w:rPr>
                  </w:pPr>
                </w:p>
              </w:tc>
              <w:tc>
                <w:tcPr>
                  <w:tcW w:w="2268" w:type="dxa"/>
                  <w:vAlign w:val="center"/>
                </w:tcPr>
                <w:p w:rsidR="001A1C45" w:rsidRPr="00FC1500" w:rsidRDefault="00DC2BCD" w:rsidP="00656B09">
                  <w:pPr>
                    <w:spacing w:before="40" w:after="40"/>
                    <w:jc w:val="center"/>
                    <w:rPr>
                      <w:rFonts w:cs="Arial"/>
                      <w:sz w:val="22"/>
                    </w:rPr>
                  </w:pPr>
                  <w:r w:rsidRPr="00FC1500">
                    <w:rPr>
                      <w:rFonts w:cs="Arial"/>
                      <w:sz w:val="22"/>
                    </w:rPr>
                    <w:t>Consommation annuelle moyenne</w:t>
                  </w:r>
                </w:p>
              </w:tc>
              <w:tc>
                <w:tcPr>
                  <w:tcW w:w="2128" w:type="dxa"/>
                  <w:vAlign w:val="center"/>
                </w:tcPr>
                <w:p w:rsidR="001A1C45" w:rsidRPr="00FC1500" w:rsidRDefault="00DC2BCD" w:rsidP="00656B09">
                  <w:pPr>
                    <w:spacing w:before="40" w:after="40"/>
                    <w:jc w:val="center"/>
                    <w:rPr>
                      <w:rFonts w:cs="Arial"/>
                      <w:sz w:val="22"/>
                    </w:rPr>
                  </w:pPr>
                  <w:r w:rsidRPr="00FC1500">
                    <w:rPr>
                      <w:rFonts w:cs="Arial"/>
                      <w:sz w:val="22"/>
                    </w:rPr>
                    <w:t>Surface moyenne</w:t>
                  </w:r>
                  <w:r w:rsidRPr="00FC1500">
                    <w:rPr>
                      <w:rFonts w:cs="Arial"/>
                      <w:sz w:val="22"/>
                    </w:rPr>
                    <w:br/>
                    <w:t>de toiture</w:t>
                  </w:r>
                </w:p>
              </w:tc>
            </w:tr>
            <w:tr w:rsidR="001A1C45" w:rsidRPr="00FC1500" w:rsidTr="00D97AA3">
              <w:trPr>
                <w:trHeight w:val="70"/>
                <w:jc w:val="center"/>
              </w:trPr>
              <w:tc>
                <w:tcPr>
                  <w:tcW w:w="4317" w:type="dxa"/>
                  <w:vAlign w:val="center"/>
                </w:tcPr>
                <w:p w:rsidR="001A1C45" w:rsidRPr="00FC1500" w:rsidRDefault="00DC2BCD" w:rsidP="00656B09">
                  <w:pPr>
                    <w:spacing w:before="40" w:after="40"/>
                    <w:jc w:val="center"/>
                    <w:rPr>
                      <w:rFonts w:cs="Arial"/>
                      <w:sz w:val="22"/>
                    </w:rPr>
                  </w:pPr>
                  <w:r w:rsidRPr="00FC1500">
                    <w:rPr>
                      <w:rFonts w:cs="Arial"/>
                      <w:sz w:val="22"/>
                    </w:rPr>
                    <w:t>Maison basse consommation</w:t>
                  </w:r>
                  <w:r>
                    <w:rPr>
                      <w:rFonts w:cs="Arial"/>
                      <w:sz w:val="22"/>
                    </w:rPr>
                    <w:t xml:space="preserve"> </w:t>
                  </w:r>
                  <w:r w:rsidRPr="00FC1500">
                    <w:rPr>
                      <w:rFonts w:cs="Arial"/>
                      <w:sz w:val="22"/>
                    </w:rPr>
                    <w:t>de 100</w:t>
                  </w:r>
                  <w:r>
                    <w:rPr>
                      <w:rFonts w:cs="Arial"/>
                      <w:sz w:val="22"/>
                    </w:rPr>
                    <w:t> </w:t>
                  </w:r>
                  <w:r w:rsidRPr="00FC1500">
                    <w:rPr>
                      <w:rFonts w:cs="Arial"/>
                      <w:sz w:val="22"/>
                    </w:rPr>
                    <w:t>m²</w:t>
                  </w:r>
                </w:p>
              </w:tc>
              <w:tc>
                <w:tcPr>
                  <w:tcW w:w="2268" w:type="dxa"/>
                  <w:vAlign w:val="center"/>
                </w:tcPr>
                <w:p w:rsidR="001A1C45" w:rsidRPr="00FC1500" w:rsidRDefault="00DC2BCD" w:rsidP="00656B09">
                  <w:pPr>
                    <w:spacing w:before="40" w:after="40"/>
                    <w:jc w:val="center"/>
                    <w:rPr>
                      <w:rFonts w:cs="Arial"/>
                      <w:sz w:val="22"/>
                    </w:rPr>
                  </w:pPr>
                  <w:r w:rsidRPr="00FC1500">
                    <w:rPr>
                      <w:rFonts w:cs="Arial"/>
                      <w:sz w:val="22"/>
                    </w:rPr>
                    <w:t>5000 kWh</w:t>
                  </w:r>
                </w:p>
              </w:tc>
              <w:tc>
                <w:tcPr>
                  <w:tcW w:w="2128" w:type="dxa"/>
                  <w:vAlign w:val="center"/>
                </w:tcPr>
                <w:p w:rsidR="001A1C45" w:rsidRPr="00FC1500" w:rsidRDefault="00DC2BCD" w:rsidP="00656B09">
                  <w:pPr>
                    <w:spacing w:before="40" w:after="40"/>
                    <w:jc w:val="center"/>
                    <w:rPr>
                      <w:rFonts w:cs="Arial"/>
                      <w:sz w:val="22"/>
                    </w:rPr>
                  </w:pPr>
                  <w:r w:rsidRPr="00FC1500">
                    <w:rPr>
                      <w:rFonts w:cs="Arial"/>
                      <w:sz w:val="22"/>
                    </w:rPr>
                    <w:t>120 m²</w:t>
                  </w:r>
                </w:p>
              </w:tc>
            </w:tr>
          </w:tbl>
          <w:p w:rsidR="001A1C45" w:rsidRPr="00FC1500" w:rsidRDefault="00DC2BCD" w:rsidP="00656B09">
            <w:pPr>
              <w:spacing w:before="40" w:after="40"/>
              <w:jc w:val="center"/>
              <w:rPr>
                <w:rFonts w:cs="Arial"/>
                <w:sz w:val="18"/>
              </w:rPr>
            </w:pPr>
          </w:p>
          <w:tbl>
            <w:tblPr>
              <w:tblStyle w:val="Grilledutableau"/>
              <w:tblW w:w="8714" w:type="dxa"/>
              <w:jc w:val="center"/>
              <w:tblLook w:val="04A0" w:firstRow="1" w:lastRow="0" w:firstColumn="1" w:lastColumn="0" w:noHBand="0" w:noVBand="1"/>
            </w:tblPr>
            <w:tblGrid>
              <w:gridCol w:w="2872"/>
              <w:gridCol w:w="2921"/>
              <w:gridCol w:w="2921"/>
            </w:tblGrid>
            <w:tr w:rsidR="001A1C45" w:rsidRPr="00FC1500" w:rsidTr="00D97AA3">
              <w:trPr>
                <w:trHeight w:val="118"/>
                <w:jc w:val="center"/>
              </w:trPr>
              <w:tc>
                <w:tcPr>
                  <w:tcW w:w="2872" w:type="dxa"/>
                  <w:vAlign w:val="center"/>
                </w:tcPr>
                <w:p w:rsidR="001A1C45" w:rsidRPr="00FC1500" w:rsidRDefault="00DC2BCD" w:rsidP="00656B09">
                  <w:pPr>
                    <w:spacing w:before="40" w:after="40"/>
                    <w:jc w:val="center"/>
                    <w:rPr>
                      <w:rFonts w:cs="Arial"/>
                      <w:sz w:val="22"/>
                    </w:rPr>
                  </w:pPr>
                </w:p>
              </w:tc>
              <w:tc>
                <w:tcPr>
                  <w:tcW w:w="2921" w:type="dxa"/>
                  <w:vAlign w:val="center"/>
                </w:tcPr>
                <w:p w:rsidR="001A1C45" w:rsidRPr="00FC1500" w:rsidRDefault="00DC2BCD" w:rsidP="00656B09">
                  <w:pPr>
                    <w:spacing w:before="40" w:after="40"/>
                    <w:jc w:val="center"/>
                    <w:rPr>
                      <w:rFonts w:cs="Arial"/>
                      <w:sz w:val="22"/>
                    </w:rPr>
                  </w:pPr>
                  <w:r w:rsidRPr="00FC1500">
                    <w:rPr>
                      <w:rFonts w:cs="Arial"/>
                      <w:sz w:val="22"/>
                    </w:rPr>
                    <w:t>Consommation annuelle moyenne</w:t>
                  </w:r>
                </w:p>
              </w:tc>
              <w:tc>
                <w:tcPr>
                  <w:tcW w:w="2921" w:type="dxa"/>
                  <w:vAlign w:val="center"/>
                </w:tcPr>
                <w:p w:rsidR="001A1C45" w:rsidRPr="00FC1500" w:rsidRDefault="00DC2BCD" w:rsidP="00656B09">
                  <w:pPr>
                    <w:spacing w:before="40" w:after="40"/>
                    <w:jc w:val="center"/>
                    <w:rPr>
                      <w:rFonts w:cs="Arial"/>
                      <w:sz w:val="22"/>
                    </w:rPr>
                  </w:pPr>
                  <w:r w:rsidRPr="00FC1500">
                    <w:rPr>
                      <w:rFonts w:cs="Arial"/>
                      <w:sz w:val="22"/>
                    </w:rPr>
                    <w:t>Superficie</w:t>
                  </w:r>
                </w:p>
              </w:tc>
            </w:tr>
            <w:tr w:rsidR="001A1C45" w:rsidRPr="00FC1500" w:rsidTr="00D97AA3">
              <w:trPr>
                <w:trHeight w:val="70"/>
                <w:jc w:val="center"/>
              </w:trPr>
              <w:tc>
                <w:tcPr>
                  <w:tcW w:w="2872" w:type="dxa"/>
                  <w:vAlign w:val="center"/>
                </w:tcPr>
                <w:p w:rsidR="001A1C45" w:rsidRPr="00FC1500" w:rsidRDefault="00DC2BCD" w:rsidP="00656B09">
                  <w:pPr>
                    <w:spacing w:before="40" w:after="40"/>
                    <w:jc w:val="center"/>
                    <w:rPr>
                      <w:rFonts w:cs="Arial"/>
                      <w:sz w:val="22"/>
                    </w:rPr>
                  </w:pPr>
                  <w:r w:rsidRPr="00FC1500">
                    <w:rPr>
                      <w:rFonts w:cs="Arial"/>
                      <w:sz w:val="22"/>
                    </w:rPr>
                    <w:t>Ville de Paris</w:t>
                  </w:r>
                </w:p>
              </w:tc>
              <w:tc>
                <w:tcPr>
                  <w:tcW w:w="2921" w:type="dxa"/>
                  <w:vAlign w:val="center"/>
                </w:tcPr>
                <w:p w:rsidR="001A1C45" w:rsidRPr="00FC1500" w:rsidRDefault="00DC2BCD" w:rsidP="00656B09">
                  <w:pPr>
                    <w:spacing w:before="40" w:after="40"/>
                    <w:jc w:val="center"/>
                    <w:rPr>
                      <w:rFonts w:cs="Arial"/>
                      <w:sz w:val="22"/>
                    </w:rPr>
                  </w:pPr>
                  <w:r w:rsidRPr="00FC1500">
                    <w:rPr>
                      <w:rFonts w:cs="Arial"/>
                      <w:sz w:val="22"/>
                    </w:rPr>
                    <w:t>31500 × 10</w:t>
                  </w:r>
                  <w:r w:rsidRPr="00FC1500">
                    <w:rPr>
                      <w:rFonts w:cs="Arial"/>
                      <w:sz w:val="22"/>
                      <w:vertAlign w:val="superscript"/>
                    </w:rPr>
                    <w:t xml:space="preserve">9 </w:t>
                  </w:r>
                  <w:r w:rsidRPr="00FC1500">
                    <w:rPr>
                      <w:rFonts w:cs="Arial"/>
                      <w:sz w:val="22"/>
                    </w:rPr>
                    <w:t>Wh</w:t>
                  </w:r>
                </w:p>
              </w:tc>
              <w:tc>
                <w:tcPr>
                  <w:tcW w:w="2921" w:type="dxa"/>
                  <w:vAlign w:val="center"/>
                </w:tcPr>
                <w:p w:rsidR="001A1C45" w:rsidRPr="00FC1500" w:rsidRDefault="00DC2BCD" w:rsidP="00656B09">
                  <w:pPr>
                    <w:spacing w:before="40" w:after="40"/>
                    <w:jc w:val="center"/>
                    <w:rPr>
                      <w:rFonts w:cs="Arial"/>
                      <w:sz w:val="22"/>
                    </w:rPr>
                  </w:pPr>
                  <w:r w:rsidRPr="00FC1500">
                    <w:rPr>
                      <w:rFonts w:cs="Arial"/>
                      <w:sz w:val="22"/>
                    </w:rPr>
                    <w:t>105,4 km²</w:t>
                  </w:r>
                </w:p>
              </w:tc>
            </w:tr>
          </w:tbl>
          <w:p w:rsidR="001A1C45" w:rsidRPr="00FC1500" w:rsidRDefault="00DC2BCD" w:rsidP="00656B09">
            <w:pPr>
              <w:spacing w:before="40" w:after="40"/>
              <w:jc w:val="center"/>
              <w:rPr>
                <w:rFonts w:cs="Arial"/>
                <w:sz w:val="18"/>
              </w:rPr>
            </w:pPr>
          </w:p>
          <w:tbl>
            <w:tblPr>
              <w:tblStyle w:val="Grilledutableau"/>
              <w:tblW w:w="8713" w:type="dxa"/>
              <w:jc w:val="center"/>
              <w:tblLook w:val="04A0" w:firstRow="1" w:lastRow="0" w:firstColumn="1" w:lastColumn="0" w:noHBand="0" w:noVBand="1"/>
            </w:tblPr>
            <w:tblGrid>
              <w:gridCol w:w="5169"/>
              <w:gridCol w:w="3544"/>
            </w:tblGrid>
            <w:tr w:rsidR="001A1C45" w:rsidRPr="00FC1500" w:rsidTr="00D97AA3">
              <w:trPr>
                <w:trHeight w:val="70"/>
                <w:jc w:val="center"/>
              </w:trPr>
              <w:tc>
                <w:tcPr>
                  <w:tcW w:w="5169" w:type="dxa"/>
                </w:tcPr>
                <w:p w:rsidR="001A1C45" w:rsidRPr="00FC1500" w:rsidRDefault="00DC2BCD" w:rsidP="00656B09">
                  <w:pPr>
                    <w:spacing w:before="40" w:after="40"/>
                    <w:jc w:val="center"/>
                    <w:rPr>
                      <w:rFonts w:cs="Arial"/>
                      <w:sz w:val="22"/>
                    </w:rPr>
                  </w:pPr>
                </w:p>
              </w:tc>
              <w:tc>
                <w:tcPr>
                  <w:tcW w:w="3544" w:type="dxa"/>
                  <w:vAlign w:val="center"/>
                </w:tcPr>
                <w:p w:rsidR="001A1C45" w:rsidRPr="00FC1500" w:rsidRDefault="00DC2BCD" w:rsidP="00656B09">
                  <w:pPr>
                    <w:spacing w:before="40" w:after="40"/>
                    <w:jc w:val="center"/>
                    <w:rPr>
                      <w:rFonts w:cs="Arial"/>
                      <w:sz w:val="22"/>
                    </w:rPr>
                  </w:pPr>
                  <w:r w:rsidRPr="00FC1500">
                    <w:rPr>
                      <w:rFonts w:cs="Arial"/>
                      <w:sz w:val="22"/>
                    </w:rPr>
                    <w:t>Superficie</w:t>
                  </w:r>
                </w:p>
              </w:tc>
            </w:tr>
            <w:tr w:rsidR="001A1C45" w:rsidRPr="00FC1500" w:rsidTr="00D97AA3">
              <w:trPr>
                <w:trHeight w:val="70"/>
                <w:jc w:val="center"/>
              </w:trPr>
              <w:tc>
                <w:tcPr>
                  <w:tcW w:w="5169" w:type="dxa"/>
                  <w:vAlign w:val="center"/>
                </w:tcPr>
                <w:p w:rsidR="001A1C45" w:rsidRPr="00FC1500" w:rsidRDefault="00DC2BCD" w:rsidP="00656B09">
                  <w:pPr>
                    <w:spacing w:before="40" w:after="40"/>
                    <w:jc w:val="center"/>
                    <w:rPr>
                      <w:rFonts w:cs="Arial"/>
                      <w:sz w:val="22"/>
                    </w:rPr>
                  </w:pPr>
                  <w:r w:rsidRPr="00FC1500">
                    <w:rPr>
                      <w:rFonts w:cs="Arial"/>
                      <w:sz w:val="22"/>
                    </w:rPr>
                    <w:t>France métropolitaine</w:t>
                  </w:r>
                  <w:r>
                    <w:rPr>
                      <w:rFonts w:cs="Arial"/>
                      <w:sz w:val="22"/>
                    </w:rPr>
                    <w:t xml:space="preserve"> </w:t>
                  </w:r>
                  <w:r w:rsidRPr="00FC1500">
                    <w:rPr>
                      <w:rFonts w:cs="Arial"/>
                      <w:sz w:val="22"/>
                    </w:rPr>
                    <w:t>(Source INSEE, 2016)</w:t>
                  </w:r>
                </w:p>
              </w:tc>
              <w:tc>
                <w:tcPr>
                  <w:tcW w:w="3544" w:type="dxa"/>
                  <w:vAlign w:val="center"/>
                </w:tcPr>
                <w:p w:rsidR="001A1C45" w:rsidRPr="00FC1500" w:rsidRDefault="00DC2BCD" w:rsidP="00656B09">
                  <w:pPr>
                    <w:spacing w:before="40" w:after="40"/>
                    <w:jc w:val="center"/>
                    <w:rPr>
                      <w:rFonts w:cs="Arial"/>
                      <w:sz w:val="22"/>
                    </w:rPr>
                  </w:pPr>
                  <w:r w:rsidRPr="00FC1500">
                    <w:rPr>
                      <w:rFonts w:cs="Arial"/>
                      <w:sz w:val="22"/>
                    </w:rPr>
                    <w:t>543 965 km</w:t>
                  </w:r>
                  <w:r w:rsidRPr="00FC1500">
                    <w:rPr>
                      <w:rFonts w:cs="Arial"/>
                      <w:sz w:val="22"/>
                      <w:vertAlign w:val="superscript"/>
                    </w:rPr>
                    <w:t>2</w:t>
                  </w:r>
                </w:p>
              </w:tc>
            </w:tr>
          </w:tbl>
          <w:p w:rsidR="001A1C45" w:rsidRPr="001A1C45" w:rsidRDefault="00DC2BCD" w:rsidP="00584EB1">
            <w:pPr>
              <w:rPr>
                <w:rFonts w:cs="Arial"/>
                <w:b/>
                <w:u w:val="single"/>
              </w:rPr>
            </w:pPr>
          </w:p>
        </w:tc>
      </w:tr>
    </w:tbl>
    <w:p w:rsidR="00BA18A4" w:rsidRDefault="00DC2BCD">
      <w:pPr>
        <w:spacing w:after="0" w:line="240" w:lineRule="auto"/>
        <w:rPr>
          <w:rFonts w:cs="Arial"/>
          <w:b/>
          <w:u w:val="single"/>
        </w:rPr>
      </w:pPr>
      <w:r>
        <w:rPr>
          <w:rFonts w:cs="Arial"/>
          <w:b/>
          <w:u w:val="single"/>
        </w:rPr>
        <w:br w:type="page"/>
      </w:r>
    </w:p>
    <w:p w:rsidR="000E07AB" w:rsidRDefault="00DC2BCD" w:rsidP="00BA18A4">
      <w:pPr>
        <w:rPr>
          <w:rFonts w:cs="Arial"/>
          <w:b/>
          <w:u w:val="single"/>
        </w:rPr>
      </w:pPr>
    </w:p>
    <w:p w:rsidR="00807D0D" w:rsidRPr="00460ACE" w:rsidRDefault="00DC2BCD" w:rsidP="00E25EAB">
      <w:pPr>
        <w:spacing w:after="240"/>
        <w:jc w:val="both"/>
        <w:rPr>
          <w:rFonts w:cs="Arial"/>
        </w:rPr>
      </w:pPr>
      <w:r w:rsidRPr="00D9477D">
        <w:rPr>
          <w:rFonts w:cs="Arial"/>
          <w:b/>
          <w:bCs/>
        </w:rPr>
        <w:t>1-</w:t>
      </w:r>
      <w:r>
        <w:rPr>
          <w:rFonts w:cs="Arial"/>
        </w:rPr>
        <w:t xml:space="preserve"> À partir des éléments donnés dans les documents 1 et 2, p</w:t>
      </w:r>
      <w:r w:rsidRPr="00460ACE">
        <w:rPr>
          <w:rFonts w:cs="Arial"/>
        </w:rPr>
        <w:t>résente</w:t>
      </w:r>
      <w:r>
        <w:rPr>
          <w:rFonts w:cs="Arial"/>
        </w:rPr>
        <w:t xml:space="preserve">r </w:t>
      </w:r>
      <w:r w:rsidRPr="00460ACE">
        <w:rPr>
          <w:rFonts w:cs="Arial"/>
        </w:rPr>
        <w:t>les</w:t>
      </w:r>
      <w:r>
        <w:rPr>
          <w:rFonts w:cs="Arial"/>
        </w:rPr>
        <w:t xml:space="preserve"> </w:t>
      </w:r>
      <w:r w:rsidRPr="00460ACE">
        <w:rPr>
          <w:rFonts w:cs="Arial"/>
        </w:rPr>
        <w:t>avantages</w:t>
      </w:r>
      <w:r>
        <w:rPr>
          <w:rFonts w:cs="Arial"/>
        </w:rPr>
        <w:t xml:space="preserve"> </w:t>
      </w:r>
      <w:r w:rsidRPr="00460ACE">
        <w:rPr>
          <w:rFonts w:cs="Arial"/>
        </w:rPr>
        <w:t>et</w:t>
      </w:r>
      <w:r>
        <w:rPr>
          <w:rFonts w:cs="Arial"/>
        </w:rPr>
        <w:t xml:space="preserve"> les </w:t>
      </w:r>
      <w:r w:rsidRPr="00460ACE">
        <w:rPr>
          <w:rFonts w:cs="Arial"/>
        </w:rPr>
        <w:t>limites</w:t>
      </w:r>
      <w:r>
        <w:rPr>
          <w:rFonts w:cs="Arial"/>
          <w:shd w:val="clear" w:color="auto" w:fill="FFFFFF"/>
        </w:rPr>
        <w:t xml:space="preserve"> </w:t>
      </w:r>
      <w:r w:rsidRPr="00460ACE">
        <w:rPr>
          <w:rFonts w:cs="Arial"/>
        </w:rPr>
        <w:t>des</w:t>
      </w:r>
      <w:r>
        <w:rPr>
          <w:rFonts w:cs="Arial"/>
        </w:rPr>
        <w:t xml:space="preserve"> </w:t>
      </w:r>
      <w:r w:rsidRPr="00460ACE">
        <w:rPr>
          <w:rFonts w:cs="Arial"/>
        </w:rPr>
        <w:t>panneaux</w:t>
      </w:r>
      <w:r>
        <w:rPr>
          <w:rFonts w:cs="Arial"/>
        </w:rPr>
        <w:t xml:space="preserve"> </w:t>
      </w:r>
      <w:r w:rsidRPr="00460ACE">
        <w:rPr>
          <w:rFonts w:cs="Arial"/>
        </w:rPr>
        <w:t>photovoltaïques</w:t>
      </w:r>
      <w:r>
        <w:rPr>
          <w:rFonts w:cs="Arial"/>
        </w:rPr>
        <w:t xml:space="preserve"> </w:t>
      </w:r>
      <w:r w:rsidRPr="00460ACE">
        <w:rPr>
          <w:rFonts w:cs="Arial"/>
        </w:rPr>
        <w:t>biologiques</w:t>
      </w:r>
      <w:r>
        <w:rPr>
          <w:rFonts w:cs="Arial"/>
        </w:rPr>
        <w:t xml:space="preserve"> </w:t>
      </w:r>
      <w:r w:rsidRPr="00460ACE">
        <w:rPr>
          <w:rFonts w:cs="Arial"/>
        </w:rPr>
        <w:t>et</w:t>
      </w:r>
      <w:r>
        <w:rPr>
          <w:rFonts w:cs="Arial"/>
        </w:rPr>
        <w:t xml:space="preserve"> </w:t>
      </w:r>
      <w:r w:rsidRPr="00460ACE">
        <w:rPr>
          <w:rFonts w:cs="Arial"/>
        </w:rPr>
        <w:t>des</w:t>
      </w:r>
      <w:r>
        <w:rPr>
          <w:rFonts w:cs="Arial"/>
        </w:rPr>
        <w:t xml:space="preserve"> </w:t>
      </w:r>
      <w:r w:rsidRPr="00460ACE">
        <w:rPr>
          <w:rFonts w:cs="Arial"/>
        </w:rPr>
        <w:t>panneaux</w:t>
      </w:r>
      <w:r>
        <w:rPr>
          <w:rFonts w:cs="Arial"/>
        </w:rPr>
        <w:t xml:space="preserve"> </w:t>
      </w:r>
      <w:r w:rsidRPr="00460ACE">
        <w:rPr>
          <w:rFonts w:cs="Arial"/>
        </w:rPr>
        <w:t>photovoltaïques</w:t>
      </w:r>
      <w:r>
        <w:rPr>
          <w:rFonts w:cs="Arial"/>
        </w:rPr>
        <w:t xml:space="preserve"> </w:t>
      </w:r>
      <w:r w:rsidRPr="00460ACE">
        <w:rPr>
          <w:rFonts w:cs="Arial"/>
          <w:shd w:val="clear" w:color="auto" w:fill="FFFFFF"/>
        </w:rPr>
        <w:t>monocristallins</w:t>
      </w:r>
      <w:r>
        <w:rPr>
          <w:rFonts w:cs="Arial"/>
          <w:shd w:val="clear" w:color="auto" w:fill="FFFFFF"/>
        </w:rPr>
        <w:t>.</w:t>
      </w:r>
    </w:p>
    <w:p w:rsidR="00E80849" w:rsidRPr="00BA18A4" w:rsidRDefault="00DC2BCD" w:rsidP="00E25EAB">
      <w:pPr>
        <w:spacing w:after="120"/>
        <w:jc w:val="both"/>
        <w:rPr>
          <w:rFonts w:cs="Arial"/>
        </w:rPr>
      </w:pPr>
      <w:r w:rsidRPr="00BA18A4">
        <w:rPr>
          <w:rFonts w:cs="Arial"/>
          <w:b/>
          <w:bCs/>
        </w:rPr>
        <w:t>2-</w:t>
      </w:r>
      <w:r w:rsidRPr="00BA18A4">
        <w:rPr>
          <w:rFonts w:cs="Arial"/>
        </w:rPr>
        <w:t xml:space="preserve"> En vous basant sur les </w:t>
      </w:r>
      <w:r w:rsidRPr="00BA18A4">
        <w:rPr>
          <w:rFonts w:cs="Arial"/>
        </w:rPr>
        <w:t>données chiffrées mentionnées dans les documents 2 et 3 :</w:t>
      </w:r>
    </w:p>
    <w:p w:rsidR="00E80849" w:rsidRPr="00BA18A4" w:rsidRDefault="00DC2BCD" w:rsidP="00BA18A4">
      <w:pPr>
        <w:spacing w:after="120"/>
        <w:ind w:left="993" w:hanging="285"/>
        <w:jc w:val="both"/>
        <w:rPr>
          <w:rFonts w:cs="Arial"/>
          <w:shd w:val="clear" w:color="auto" w:fill="FFFFFF"/>
        </w:rPr>
      </w:pPr>
      <w:r w:rsidRPr="00BA18A4">
        <w:rPr>
          <w:rFonts w:cs="Arial"/>
          <w:b/>
        </w:rPr>
        <w:t>a-</w:t>
      </w:r>
      <w:r>
        <w:rPr>
          <w:rFonts w:cs="Arial"/>
        </w:rPr>
        <w:t> </w:t>
      </w:r>
      <w:r w:rsidRPr="00BA18A4">
        <w:rPr>
          <w:rFonts w:cs="Arial"/>
        </w:rPr>
        <w:t>Montrer que la surface de panneaux</w:t>
      </w:r>
      <w:r w:rsidRPr="00BA18A4">
        <w:rPr>
          <w:rFonts w:cs="Arial"/>
          <w:shd w:val="clear" w:color="auto" w:fill="FFFFFF"/>
        </w:rPr>
        <w:t xml:space="preserve"> monocristallins nécessaire pour couvrir les besoins d’une maison basse consommation de 100 m² est environ 47 m².</w:t>
      </w:r>
    </w:p>
    <w:p w:rsidR="00E80849" w:rsidRPr="00BA18A4" w:rsidRDefault="00DC2BCD" w:rsidP="00BA18A4">
      <w:pPr>
        <w:spacing w:after="120"/>
        <w:ind w:left="993" w:hanging="285"/>
        <w:jc w:val="both"/>
        <w:rPr>
          <w:rFonts w:cs="Arial"/>
        </w:rPr>
      </w:pPr>
      <w:r w:rsidRPr="00BA18A4">
        <w:rPr>
          <w:rFonts w:cs="Arial"/>
          <w:b/>
          <w:shd w:val="clear" w:color="auto" w:fill="FFFFFF"/>
        </w:rPr>
        <w:t>b-</w:t>
      </w:r>
      <w:r>
        <w:rPr>
          <w:rFonts w:cs="Arial"/>
          <w:shd w:val="clear" w:color="auto" w:fill="FFFFFF"/>
        </w:rPr>
        <w:t> </w:t>
      </w:r>
      <w:r w:rsidRPr="00BA18A4">
        <w:rPr>
          <w:rFonts w:cs="Arial"/>
          <w:shd w:val="clear" w:color="auto" w:fill="FFFFFF"/>
        </w:rPr>
        <w:t xml:space="preserve">Calculer </w:t>
      </w:r>
      <w:r w:rsidRPr="00BA18A4">
        <w:rPr>
          <w:rFonts w:cs="Arial"/>
        </w:rPr>
        <w:t>la surface de panneaux</w:t>
      </w:r>
      <w:r w:rsidRPr="00BA18A4">
        <w:rPr>
          <w:rFonts w:cs="Arial"/>
          <w:shd w:val="clear" w:color="auto" w:fill="FFFFFF"/>
        </w:rPr>
        <w:t xml:space="preserve"> </w:t>
      </w:r>
      <w:r w:rsidRPr="00BA18A4">
        <w:rPr>
          <w:rFonts w:cs="Arial"/>
          <w:shd w:val="clear" w:color="auto" w:fill="FFFFFF"/>
        </w:rPr>
        <w:t>monocristallins qui serait nécessaire pour couvrir les besoins de la ville de Paris.</w:t>
      </w:r>
    </w:p>
    <w:p w:rsidR="00E80849" w:rsidRPr="00BA18A4" w:rsidRDefault="00DC2BCD" w:rsidP="00BA18A4">
      <w:pPr>
        <w:spacing w:after="240"/>
        <w:ind w:left="993" w:hanging="285"/>
        <w:jc w:val="both"/>
        <w:rPr>
          <w:rFonts w:cs="Arial"/>
        </w:rPr>
      </w:pPr>
      <w:r w:rsidRPr="00BA18A4">
        <w:rPr>
          <w:rFonts w:cs="Arial"/>
          <w:b/>
        </w:rPr>
        <w:t>c-</w:t>
      </w:r>
      <w:r>
        <w:rPr>
          <w:rFonts w:cs="Arial"/>
        </w:rPr>
        <w:t> </w:t>
      </w:r>
      <w:r w:rsidRPr="00BA18A4">
        <w:rPr>
          <w:rFonts w:cs="Arial"/>
        </w:rPr>
        <w:t xml:space="preserve">Réaliser ensuite, pour une maison de </w:t>
      </w:r>
      <w:r w:rsidRPr="00BA18A4">
        <w:rPr>
          <w:rFonts w:cs="Arial"/>
          <w:shd w:val="clear" w:color="auto" w:fill="FFFFFF"/>
        </w:rPr>
        <w:t>100 m²</w:t>
      </w:r>
      <w:r w:rsidRPr="00BA18A4">
        <w:rPr>
          <w:rFonts w:cs="Arial"/>
        </w:rPr>
        <w:t xml:space="preserve"> et pour la ville de Paris, les mêmes calculs dans le cadre d’une installation photovoltaïque biologique.</w:t>
      </w:r>
    </w:p>
    <w:p w:rsidR="008F55F1" w:rsidRDefault="00DC2BCD" w:rsidP="00E25EAB">
      <w:pPr>
        <w:jc w:val="both"/>
        <w:rPr>
          <w:rFonts w:cs="Arial"/>
        </w:rPr>
      </w:pPr>
      <w:r w:rsidRPr="00BA18A4">
        <w:rPr>
          <w:rFonts w:cs="Arial"/>
          <w:b/>
          <w:bCs/>
        </w:rPr>
        <w:t>3-</w:t>
      </w:r>
      <w:r w:rsidRPr="00BA18A4">
        <w:rPr>
          <w:rFonts w:cs="Arial"/>
        </w:rPr>
        <w:t xml:space="preserve"> En vous appuyant</w:t>
      </w:r>
      <w:r w:rsidRPr="00BA18A4">
        <w:rPr>
          <w:rFonts w:cs="Arial"/>
        </w:rPr>
        <w:t xml:space="preserve"> sur l’ensemble de vos résultats, montrer que</w:t>
      </w:r>
      <w:r w:rsidRPr="7E09232B">
        <w:rPr>
          <w:rFonts w:cs="Arial"/>
        </w:rPr>
        <w:t>, malgré leurs avantages, les panneaux solaires biologiques ne seraient pas une alternative pertinente à explorer par les chercheurs au regard des éléments donnés dans les documents.</w:t>
      </w:r>
    </w:p>
    <w:p w:rsidR="003320A1" w:rsidRPr="003C5738" w:rsidRDefault="00DC2BCD" w:rsidP="00BA18A4">
      <w:pPr>
        <w:rPr>
          <w:rFonts w:cs="Arial"/>
        </w:rPr>
      </w:pPr>
      <w:r>
        <w:br w:type="page"/>
      </w:r>
    </w:p>
    <w:p w:rsidR="004E6A79" w:rsidRPr="00A77456" w:rsidRDefault="00DC2BCD" w:rsidP="004E6A79">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E6A79" w:rsidRPr="00A77456" w:rsidRDefault="00DC2BCD" w:rsidP="004E6A79">
      <w:pPr>
        <w:spacing w:after="240"/>
        <w:jc w:val="center"/>
        <w:rPr>
          <w:rFonts w:eastAsia="Arial" w:cs="Arial"/>
          <w:i/>
        </w:rPr>
      </w:pPr>
      <w:r w:rsidRPr="00A77456">
        <w:rPr>
          <w:rFonts w:eastAsia="Arial" w:cs="Arial"/>
          <w:i/>
        </w:rPr>
        <w:t>Thème « </w:t>
      </w:r>
      <w:r>
        <w:rPr>
          <w:rFonts w:eastAsia="Arial" w:cs="Arial"/>
          <w:i/>
        </w:rPr>
        <w:t>La Terre, un astre singulier »</w:t>
      </w:r>
    </w:p>
    <w:p w:rsidR="004E6A79" w:rsidRPr="00D87AD1" w:rsidRDefault="00DC2BCD" w:rsidP="004E6A79">
      <w:pPr>
        <w:spacing w:after="120"/>
        <w:rPr>
          <w:b/>
          <w:sz w:val="22"/>
        </w:rPr>
      </w:pPr>
      <w:r>
        <w:rPr>
          <w:b/>
          <w:sz w:val="28"/>
        </w:rPr>
        <w:t>Mesure du méridien terrestre</w:t>
      </w:r>
    </w:p>
    <w:p w:rsidR="00E04AF4" w:rsidRPr="004E6A79" w:rsidRDefault="00DC2BCD" w:rsidP="004E6A79">
      <w:pPr>
        <w:spacing w:after="240"/>
        <w:rPr>
          <w:i/>
        </w:rPr>
      </w:pPr>
      <w:r w:rsidRPr="00D74F67">
        <w:rPr>
          <w:i/>
        </w:rPr>
        <w:t>Sur 10 points</w:t>
      </w:r>
    </w:p>
    <w:p w:rsidR="00C73D28" w:rsidRPr="00A12BE8" w:rsidRDefault="00DC2BCD" w:rsidP="008803E3">
      <w:pPr>
        <w:spacing w:before="480" w:after="120"/>
        <w:jc w:val="both"/>
        <w:rPr>
          <w:rFonts w:eastAsia="Times New Roman" w:cs="Arial"/>
        </w:rPr>
      </w:pPr>
      <w:r w:rsidRPr="00D662FD">
        <w:rPr>
          <w:rFonts w:eastAsia="Times New Roman" w:cs="Arial"/>
        </w:rPr>
        <w:t>Ératosthène</w:t>
      </w:r>
      <w:r w:rsidRPr="00D662FD">
        <w:rPr>
          <w:rFonts w:eastAsia="Times New Roman" w:cs="Arial"/>
        </w:rPr>
        <w:t xml:space="preserve"> de Cyrène est un astronome, géographe, philosophe et mathématicien grec du III</w:t>
      </w:r>
      <w:r w:rsidRPr="004A68B0">
        <w:rPr>
          <w:rFonts w:eastAsia="Times New Roman" w:cs="Arial"/>
          <w:vertAlign w:val="superscript"/>
        </w:rPr>
        <w:t>e</w:t>
      </w:r>
      <w:r w:rsidRPr="00D662FD">
        <w:rPr>
          <w:rFonts w:eastAsia="Times New Roman" w:cs="Arial"/>
        </w:rPr>
        <w:t xml:space="preserve"> siècle av. J.-C. (né à Cyrène, v. -276 et mort à Alexandrie, </w:t>
      </w:r>
      <w:r w:rsidRPr="00D662FD">
        <w:rPr>
          <w:rFonts w:eastAsia="Times New Roman" w:cs="Arial"/>
        </w:rPr>
        <w:t>Ég</w:t>
      </w:r>
      <w:r w:rsidRPr="00D662FD">
        <w:rPr>
          <w:rFonts w:eastAsia="Times New Roman" w:cs="Arial"/>
        </w:rPr>
        <w:t>ypte</w:t>
      </w:r>
      <w:r w:rsidRPr="00D662FD">
        <w:rPr>
          <w:rFonts w:eastAsia="Times New Roman" w:cs="Arial"/>
        </w:rPr>
        <w:t>, v. -194).</w:t>
      </w:r>
      <w:r w:rsidRPr="00D662FD">
        <w:rPr>
          <w:rFonts w:eastAsia="Times New Roman" w:cs="Arial"/>
        </w:rPr>
        <w:br/>
      </w:r>
      <w:r w:rsidRPr="00D662FD">
        <w:rPr>
          <w:rFonts w:eastAsia="Times New Roman" w:cs="Arial"/>
        </w:rPr>
        <w:t>Ératosthène</w:t>
      </w:r>
      <w:r w:rsidRPr="00D662FD">
        <w:rPr>
          <w:rFonts w:eastAsia="Times New Roman" w:cs="Arial"/>
        </w:rPr>
        <w:t xml:space="preserve"> fut nomm</w:t>
      </w:r>
      <w:r>
        <w:rPr>
          <w:rFonts w:eastAsia="Times New Roman" w:cs="Arial"/>
        </w:rPr>
        <w:t>é</w:t>
      </w:r>
      <w:r w:rsidRPr="00D662FD">
        <w:rPr>
          <w:rFonts w:eastAsia="Times New Roman" w:cs="Arial"/>
        </w:rPr>
        <w:t xml:space="preserve"> à la tête de la bibliothèque d’Alexandrie vers -245 à la demande de Ptolémée III, pharaon d’</w:t>
      </w:r>
      <w:r w:rsidRPr="00D662FD">
        <w:rPr>
          <w:rFonts w:eastAsia="Times New Roman" w:cs="Arial"/>
        </w:rPr>
        <w:t>Égypte</w:t>
      </w:r>
      <w:r w:rsidRPr="00D662FD">
        <w:rPr>
          <w:rFonts w:eastAsia="Times New Roman" w:cs="Arial"/>
        </w:rPr>
        <w:t xml:space="preserve">, et fut précepteur de son fils Ptolémée IV. </w:t>
      </w:r>
    </w:p>
    <w:p w:rsidR="00C73D28" w:rsidRDefault="00DC2BCD" w:rsidP="00773AD3">
      <w:pPr>
        <w:spacing w:after="120"/>
        <w:jc w:val="both"/>
        <w:rPr>
          <w:rFonts w:eastAsia="Times New Roman" w:cs="Arial"/>
          <w:color w:val="000000"/>
        </w:rPr>
      </w:pPr>
      <w:r>
        <w:rPr>
          <w:rFonts w:eastAsia="Times New Roman" w:cs="Arial"/>
          <w:color w:val="000000"/>
        </w:rPr>
        <w:t>Il</w:t>
      </w:r>
      <w:r w:rsidRPr="00A12BE8">
        <w:rPr>
          <w:rFonts w:eastAsia="Times New Roman" w:cs="Arial"/>
          <w:color w:val="000000"/>
        </w:rPr>
        <w:t xml:space="preserve"> est célèbre pour avoir établi la première méthode connue de mesure de</w:t>
      </w:r>
      <w:r w:rsidRPr="00A12BE8">
        <w:rPr>
          <w:rFonts w:eastAsia="Times New Roman" w:cs="Arial"/>
          <w:color w:val="000000"/>
        </w:rPr>
        <w:t xml:space="preserve"> la circonférence de la Terre</w:t>
      </w:r>
      <w:r>
        <w:rPr>
          <w:rFonts w:eastAsia="Times New Roman" w:cs="Arial"/>
          <w:color w:val="000000"/>
        </w:rPr>
        <w:t>.</w:t>
      </w:r>
      <w:r>
        <w:rPr>
          <w:rFonts w:eastAsia="Times New Roman" w:cs="Arial"/>
          <w:color w:val="000000"/>
        </w:rPr>
        <w:t xml:space="preserve"> </w:t>
      </w:r>
    </w:p>
    <w:p w:rsidR="00C73D28" w:rsidRDefault="00DC2BCD" w:rsidP="00773AD3">
      <w:pPr>
        <w:spacing w:after="240"/>
        <w:jc w:val="both"/>
        <w:rPr>
          <w:rFonts w:eastAsia="Times New Roman" w:cs="Arial"/>
          <w:color w:val="000000"/>
        </w:rPr>
      </w:pPr>
    </w:p>
    <w:tbl>
      <w:tblPr>
        <w:tblStyle w:val="Grilledutableau"/>
        <w:tblW w:w="9214" w:type="dxa"/>
        <w:tblBorders>
          <w:insideH w:val="none" w:sz="0" w:space="0" w:color="auto"/>
          <w:insideV w:val="none" w:sz="0" w:space="0" w:color="auto"/>
        </w:tblBorders>
        <w:tblLook w:val="04A0" w:firstRow="1" w:lastRow="0" w:firstColumn="1" w:lastColumn="0" w:noHBand="0" w:noVBand="1"/>
      </w:tblPr>
      <w:tblGrid>
        <w:gridCol w:w="9214"/>
      </w:tblGrid>
      <w:tr w:rsidR="00C73D28" w:rsidTr="00773AD3">
        <w:tc>
          <w:tcPr>
            <w:tcW w:w="9214" w:type="dxa"/>
          </w:tcPr>
          <w:p w:rsidR="00C73D28" w:rsidRPr="004D04AB" w:rsidRDefault="00DC2BCD" w:rsidP="00773AD3">
            <w:pPr>
              <w:spacing w:before="120" w:after="120"/>
              <w:jc w:val="both"/>
              <w:rPr>
                <w:rFonts w:cs="Arial"/>
                <w:b/>
              </w:rPr>
            </w:pPr>
            <w:r w:rsidRPr="004D04AB">
              <w:rPr>
                <w:rFonts w:cs="Arial"/>
                <w:b/>
              </w:rPr>
              <w:t>Document 1 :</w:t>
            </w:r>
            <w:r>
              <w:rPr>
                <w:rFonts w:cs="Arial"/>
                <w:b/>
              </w:rPr>
              <w:t xml:space="preserve"> </w:t>
            </w:r>
            <w:r w:rsidRPr="004D04AB">
              <w:rPr>
                <w:rFonts w:cs="Arial"/>
                <w:b/>
              </w:rPr>
              <w:t xml:space="preserve">données </w:t>
            </w:r>
          </w:p>
          <w:p w:rsidR="00C73D28" w:rsidRPr="00551F49" w:rsidRDefault="00DC2BCD" w:rsidP="00551F49">
            <w:pPr>
              <w:pStyle w:val="Paragraphedeliste"/>
              <w:numPr>
                <w:ilvl w:val="0"/>
                <w:numId w:val="1"/>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Le 21 juin, à midi, à Syène (Assouan), on voit le fond</w:t>
            </w:r>
            <w:r w:rsidRPr="00551F49">
              <w:rPr>
                <w:rFonts w:ascii="Arial" w:eastAsia="Times New Roman" w:hAnsi="Arial" w:cs="Arial"/>
                <w:sz w:val="24"/>
                <w:lang w:eastAsia="fr-FR"/>
              </w:rPr>
              <w:fldChar w:fldCharType="begin"/>
            </w:r>
            <w:r w:rsidRPr="00551F49">
              <w:rPr>
                <w:rFonts w:ascii="Arial" w:eastAsia="Times New Roman" w:hAnsi="Arial" w:cs="Arial"/>
                <w:sz w:val="24"/>
                <w:lang w:eastAsia="fr-FR"/>
              </w:rPr>
              <w:instrText xml:space="preserve"> INCLUDEPICTURE "C:\\var\\folders\\pp\\gvlgdr2j0z1127j7v6pf04jc0000gn\\T\\com.microsoft.Word\\WebArchiveCopyPasteTempFiles\\page1image10557232" \* MERGEFORMAT </w:instrText>
            </w:r>
            <w:r w:rsidRPr="00551F49">
              <w:rPr>
                <w:rFonts w:ascii="Arial" w:eastAsia="Times New Roman" w:hAnsi="Arial" w:cs="Arial"/>
                <w:sz w:val="24"/>
                <w:lang w:eastAsia="fr-FR"/>
              </w:rPr>
              <w:fldChar w:fldCharType="end"/>
            </w:r>
            <w:r w:rsidRPr="00551F49">
              <w:rPr>
                <w:rFonts w:ascii="Arial" w:eastAsia="Times New Roman" w:hAnsi="Arial" w:cs="Arial"/>
                <w:sz w:val="24"/>
                <w:lang w:eastAsia="fr-FR"/>
              </w:rPr>
              <w:t xml:space="preserve"> des puits. </w:t>
            </w:r>
          </w:p>
          <w:p w:rsidR="00C73D28" w:rsidRPr="00551F49" w:rsidRDefault="00DC2BCD" w:rsidP="00551F49">
            <w:pPr>
              <w:pStyle w:val="Paragraphedeliste"/>
              <w:numPr>
                <w:ilvl w:val="0"/>
                <w:numId w:val="1"/>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 xml:space="preserve">Le 21 juin, à midi, à Alexandrie, on mesure la longueur de l’ombre d’un </w:t>
            </w:r>
            <w:r w:rsidRPr="00551F49">
              <w:rPr>
                <w:rFonts w:ascii="Arial" w:eastAsia="Times New Roman" w:hAnsi="Arial" w:cs="Arial"/>
                <w:i/>
                <w:iCs/>
                <w:sz w:val="24"/>
                <w:lang w:eastAsia="fr-FR"/>
              </w:rPr>
              <w:t>gnomon</w:t>
            </w:r>
            <w:r w:rsidRPr="00551F49">
              <w:rPr>
                <w:rFonts w:ascii="Arial" w:eastAsia="Times New Roman" w:hAnsi="Arial" w:cs="Arial"/>
                <w:sz w:val="24"/>
                <w:lang w:eastAsia="fr-FR"/>
              </w:rPr>
              <w:t xml:space="preserve">* </w:t>
            </w:r>
            <w:r w:rsidRPr="00551F49">
              <w:rPr>
                <w:rFonts w:ascii="Arial" w:eastAsia="Times New Roman" w:hAnsi="Arial" w:cs="Arial"/>
                <w:sz w:val="24"/>
                <w:lang w:eastAsia="fr-FR"/>
              </w:rPr>
              <w:t>de 1 mètre. Celle-ci vaut 0,126 mètre.</w:t>
            </w:r>
          </w:p>
          <w:p w:rsidR="00C73D28" w:rsidRPr="00551F49" w:rsidRDefault="00DC2BCD" w:rsidP="00551F49">
            <w:pPr>
              <w:pStyle w:val="Paragraphedeliste"/>
              <w:numPr>
                <w:ilvl w:val="0"/>
                <w:numId w:val="1"/>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 xml:space="preserve">La distance entre Alexandrie et Syène est estimée à 5000 stades. </w:t>
            </w:r>
          </w:p>
          <w:p w:rsidR="00C73D28" w:rsidRPr="00551F49" w:rsidRDefault="00DC2BCD" w:rsidP="00551F49">
            <w:pPr>
              <w:pStyle w:val="Paragraphedeliste"/>
              <w:numPr>
                <w:ilvl w:val="0"/>
                <w:numId w:val="1"/>
              </w:numPr>
              <w:spacing w:after="60"/>
              <w:ind w:left="584" w:hanging="357"/>
              <w:contextualSpacing w:val="0"/>
              <w:jc w:val="both"/>
              <w:rPr>
                <w:rFonts w:ascii="Arial" w:eastAsia="Times New Roman" w:hAnsi="Arial" w:cs="Arial"/>
                <w:sz w:val="24"/>
                <w:lang w:eastAsia="fr-FR"/>
              </w:rPr>
            </w:pPr>
            <w:r w:rsidRPr="00551F49">
              <w:rPr>
                <w:rFonts w:ascii="Arial" w:hAnsi="Arial" w:cs="Arial"/>
                <w:color w:val="000000"/>
                <w:sz w:val="24"/>
              </w:rPr>
              <w:t>Un stade est une unité de longueur correspondant à la longueur du stade d'Olympie, soit environ 157,5 mètres.</w:t>
            </w:r>
          </w:p>
          <w:p w:rsidR="00C73D28" w:rsidRPr="00D662FD" w:rsidRDefault="00DC2BCD" w:rsidP="008803E3">
            <w:pPr>
              <w:pStyle w:val="Paragraphedeliste"/>
              <w:numPr>
                <w:ilvl w:val="0"/>
                <w:numId w:val="1"/>
              </w:numPr>
              <w:spacing w:after="120"/>
              <w:ind w:left="589"/>
              <w:jc w:val="both"/>
              <w:rPr>
                <w:rFonts w:ascii="Arial" w:eastAsia="Times New Roman" w:hAnsi="Arial" w:cs="Arial"/>
                <w:lang w:eastAsia="fr-FR"/>
              </w:rPr>
            </w:pPr>
            <w:r w:rsidRPr="00551F49">
              <w:rPr>
                <w:rFonts w:ascii="Arial" w:eastAsia="Times New Roman" w:hAnsi="Arial" w:cs="Arial"/>
                <w:sz w:val="24"/>
                <w:lang w:eastAsia="fr-FR"/>
              </w:rPr>
              <w:t xml:space="preserve">Alexandrie et Syène sont supposées être </w:t>
            </w:r>
            <w:r w:rsidRPr="00551F49">
              <w:rPr>
                <w:rFonts w:ascii="Arial" w:eastAsia="Times New Roman" w:hAnsi="Arial" w:cs="Arial"/>
                <w:sz w:val="24"/>
                <w:lang w:eastAsia="fr-FR"/>
              </w:rPr>
              <w:t>sur un même méridien.</w:t>
            </w:r>
            <w:r w:rsidRPr="00D662FD">
              <w:rPr>
                <w:rFonts w:ascii="Arial" w:eastAsia="Times New Roman" w:hAnsi="Arial" w:cs="Arial"/>
                <w:lang w:eastAsia="fr-FR"/>
              </w:rPr>
              <w:t xml:space="preserve"> </w:t>
            </w:r>
          </w:p>
          <w:p w:rsidR="00C73D28" w:rsidRDefault="00DC2BCD" w:rsidP="008803E3">
            <w:pPr>
              <w:spacing w:after="120"/>
              <w:jc w:val="both"/>
              <w:rPr>
                <w:rFonts w:eastAsia="Times New Roman" w:cs="Arial"/>
              </w:rPr>
            </w:pPr>
            <w:r>
              <w:rPr>
                <w:rFonts w:eastAsia="Times New Roman" w:cs="Arial"/>
              </w:rPr>
              <w:t>Le S</w:t>
            </w:r>
            <w:r w:rsidRPr="00D662FD">
              <w:rPr>
                <w:rFonts w:eastAsia="Times New Roman" w:cs="Arial"/>
              </w:rPr>
              <w:t xml:space="preserve">oleil étant lointain, </w:t>
            </w:r>
            <w:r>
              <w:rPr>
                <w:rFonts w:eastAsia="Times New Roman" w:cs="Arial"/>
              </w:rPr>
              <w:t>on</w:t>
            </w:r>
            <w:r w:rsidRPr="00D662FD">
              <w:rPr>
                <w:rFonts w:eastAsia="Times New Roman" w:cs="Arial"/>
              </w:rPr>
              <w:t xml:space="preserve"> suppose que </w:t>
            </w:r>
            <w:r>
              <w:rPr>
                <w:rFonts w:eastAsia="Times New Roman" w:cs="Arial"/>
              </w:rPr>
              <w:t>l</w:t>
            </w:r>
            <w:r w:rsidRPr="00D662FD">
              <w:rPr>
                <w:rFonts w:eastAsia="Times New Roman" w:cs="Arial"/>
              </w:rPr>
              <w:t xml:space="preserve">es rayons </w:t>
            </w:r>
            <w:r>
              <w:rPr>
                <w:rFonts w:eastAsia="Times New Roman" w:cs="Arial"/>
              </w:rPr>
              <w:t xml:space="preserve">qu’il émet sont </w:t>
            </w:r>
            <w:r w:rsidRPr="00D662FD">
              <w:rPr>
                <w:rFonts w:eastAsia="Times New Roman" w:cs="Arial"/>
              </w:rPr>
              <w:t>parallèles</w:t>
            </w:r>
            <w:r>
              <w:rPr>
                <w:rFonts w:eastAsia="Times New Roman" w:cs="Arial"/>
              </w:rPr>
              <w:t>.</w:t>
            </w:r>
          </w:p>
          <w:p w:rsidR="00551F49" w:rsidRPr="00551F49" w:rsidRDefault="00DC2BCD" w:rsidP="008803E3">
            <w:pPr>
              <w:spacing w:after="120"/>
              <w:jc w:val="both"/>
              <w:rPr>
                <w:rFonts w:eastAsia="Times New Roman" w:cs="Arial"/>
              </w:rPr>
            </w:pPr>
            <w:r w:rsidRPr="00551F49">
              <w:rPr>
                <w:rFonts w:eastAsia="Times New Roman" w:cs="Arial"/>
                <w:i/>
                <w:iCs/>
                <w:sz w:val="22"/>
                <w:szCs w:val="20"/>
              </w:rPr>
              <w:t xml:space="preserve">(*un gnomon est </w:t>
            </w:r>
            <w:r w:rsidRPr="00551F49">
              <w:rPr>
                <w:rFonts w:cs="Arial"/>
                <w:i/>
                <w:iCs/>
                <w:color w:val="222222"/>
                <w:sz w:val="22"/>
                <w:szCs w:val="20"/>
              </w:rPr>
              <w:t>un instrument astronomique qui visualise par son ombre les déplacements du Soleil. Sa forme la plus simple est un bâton planté verticalem</w:t>
            </w:r>
            <w:r w:rsidRPr="00551F49">
              <w:rPr>
                <w:rFonts w:cs="Arial"/>
                <w:i/>
                <w:iCs/>
                <w:color w:val="222222"/>
                <w:sz w:val="22"/>
                <w:szCs w:val="20"/>
              </w:rPr>
              <w:t>ent dans le sol.)</w:t>
            </w:r>
          </w:p>
        </w:tc>
      </w:tr>
    </w:tbl>
    <w:p w:rsidR="00C73D28" w:rsidRDefault="00DC2BCD" w:rsidP="00773AD3">
      <w:pPr>
        <w:spacing w:after="240"/>
        <w:jc w:val="both"/>
        <w:rPr>
          <w:rFonts w:eastAsia="Times New Roman" w:cs="Arial"/>
          <w:color w:val="000000"/>
        </w:rPr>
      </w:pPr>
    </w:p>
    <w:p w:rsidR="00C73D28" w:rsidRDefault="00DC2BCD" w:rsidP="00773AD3">
      <w:pPr>
        <w:spacing w:after="240"/>
        <w:jc w:val="both"/>
        <w:rPr>
          <w:rFonts w:eastAsia="Times New Roman" w:cs="Arial"/>
          <w:color w:val="000000"/>
        </w:rPr>
      </w:pP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8"/>
        <w:gridCol w:w="222"/>
      </w:tblGrid>
      <w:tr w:rsidR="00C73D28" w:rsidTr="00C73D28">
        <w:tc>
          <w:tcPr>
            <w:tcW w:w="6658" w:type="dxa"/>
          </w:tcPr>
          <w:tbl>
            <w:tblPr>
              <w:tblStyle w:val="Grilledutableau"/>
              <w:tblpPr w:leftFromText="141" w:rightFromText="141" w:vertAnchor="text" w:horzAnchor="page" w:tblpX="4815" w:tblpY="-8026"/>
              <w:tblW w:w="8784" w:type="dxa"/>
              <w:tblLook w:val="04A0" w:firstRow="1" w:lastRow="0" w:firstColumn="1" w:lastColumn="0" w:noHBand="0" w:noVBand="1"/>
            </w:tblPr>
            <w:tblGrid>
              <w:gridCol w:w="8784"/>
            </w:tblGrid>
            <w:tr w:rsidR="00C73D28" w:rsidRPr="00D662FD" w:rsidTr="008803E3">
              <w:trPr>
                <w:trHeight w:val="4243"/>
              </w:trPr>
              <w:tc>
                <w:tcPr>
                  <w:tcW w:w="8784" w:type="dxa"/>
                </w:tcPr>
                <w:p w:rsidR="00C73D28" w:rsidRPr="004D04AB" w:rsidRDefault="00DC2BCD" w:rsidP="00D35E2C">
                  <w:pPr>
                    <w:spacing w:before="120" w:after="120"/>
                    <w:jc w:val="both"/>
                    <w:rPr>
                      <w:rFonts w:eastAsia="Times New Roman" w:cs="Arial"/>
                      <w:b/>
                    </w:rPr>
                  </w:pPr>
                  <w:r>
                    <w:rPr>
                      <w:rFonts w:cs="Arial"/>
                      <w:noProof/>
                    </w:rPr>
                    <w:lastRenderedPageBreak/>
                    <w:drawing>
                      <wp:anchor distT="0" distB="0" distL="114300" distR="114300" simplePos="0" relativeHeight="251664384" behindDoc="1" locked="0" layoutInCell="1" allowOverlap="1" wp14:anchorId="4C4EC3A6" wp14:editId="04B48276">
                        <wp:simplePos x="0" y="0"/>
                        <wp:positionH relativeFrom="column">
                          <wp:posOffset>117475</wp:posOffset>
                        </wp:positionH>
                        <wp:positionV relativeFrom="paragraph">
                          <wp:posOffset>605790</wp:posOffset>
                        </wp:positionV>
                        <wp:extent cx="3902710" cy="2143125"/>
                        <wp:effectExtent l="0" t="0" r="2540" b="9525"/>
                        <wp:wrapTight wrapText="bothSides">
                          <wp:wrapPolygon edited="0">
                            <wp:start x="0" y="0"/>
                            <wp:lineTo x="0" y="21504"/>
                            <wp:lineTo x="21509" y="21504"/>
                            <wp:lineTo x="21509" y="0"/>
                            <wp:lineTo x="0" y="0"/>
                          </wp:wrapPolygon>
                        </wp:wrapTight>
                        <wp:docPr id="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athosthèn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02710" cy="214312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w:drawing>
                      <wp:anchor distT="0" distB="0" distL="114300" distR="114300" simplePos="0" relativeHeight="251662336" behindDoc="1" locked="0" layoutInCell="1" allowOverlap="1" wp14:anchorId="72F333FB" wp14:editId="771E1BC4">
                        <wp:simplePos x="0" y="0"/>
                        <wp:positionH relativeFrom="column">
                          <wp:posOffset>4067175</wp:posOffset>
                        </wp:positionH>
                        <wp:positionV relativeFrom="paragraph">
                          <wp:posOffset>551815</wp:posOffset>
                        </wp:positionV>
                        <wp:extent cx="1295400" cy="1894764"/>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 d’écran 2019-05-22 à 10.56.23.png"/>
                                <pic:cNvPicPr/>
                              </pic:nvPicPr>
                              <pic:blipFill>
                                <a:blip r:embed="rId27">
                                  <a:extLst>
                                    <a:ext uri="{28A0092B-C50C-407E-A947-70E740481C1C}">
                                      <a14:useLocalDpi xmlns:a14="http://schemas.microsoft.com/office/drawing/2010/main" val="0"/>
                                    </a:ext>
                                  </a:extLst>
                                </a:blip>
                                <a:stretch>
                                  <a:fillRect/>
                                </a:stretch>
                              </pic:blipFill>
                              <pic:spPr>
                                <a:xfrm>
                                  <a:off x="0" y="0"/>
                                  <a:ext cx="1295400" cy="1894764"/>
                                </a:xfrm>
                                <a:prstGeom prst="rect">
                                  <a:avLst/>
                                </a:prstGeom>
                              </pic:spPr>
                            </pic:pic>
                          </a:graphicData>
                        </a:graphic>
                        <wp14:sizeRelH relativeFrom="margin">
                          <wp14:pctWidth>0</wp14:pctWidth>
                        </wp14:sizeRelH>
                        <wp14:sizeRelV relativeFrom="margin">
                          <wp14:pctHeight>0</wp14:pctHeight>
                        </wp14:sizeRelV>
                      </wp:anchor>
                    </w:drawing>
                  </w:r>
                  <w:r w:rsidRPr="004D04AB">
                    <w:rPr>
                      <w:rFonts w:eastAsia="Times New Roman" w:cs="Arial"/>
                      <w:b/>
                    </w:rPr>
                    <w:t xml:space="preserve">Document 2 : Calcul de la circonférence de la Terre par la méthode </w:t>
                  </w:r>
                  <w:r>
                    <w:rPr>
                      <w:rFonts w:eastAsia="Times New Roman" w:cs="Arial"/>
                      <w:b/>
                    </w:rPr>
                    <w:t xml:space="preserve">dite </w:t>
                  </w:r>
                  <w:r w:rsidRPr="004D04AB">
                    <w:rPr>
                      <w:rFonts w:eastAsia="Times New Roman" w:cs="Arial"/>
                      <w:b/>
                    </w:rPr>
                    <w:t>d’Ératosthène</w:t>
                  </w:r>
                </w:p>
                <w:p w:rsidR="00C73D28" w:rsidRPr="004D04AB" w:rsidRDefault="00DC2BCD" w:rsidP="00C73D28">
                  <w:pPr>
                    <w:tabs>
                      <w:tab w:val="left" w:pos="2082"/>
                    </w:tabs>
                    <w:rPr>
                      <w:rFonts w:eastAsia="Times New Roman" w:cs="Arial"/>
                      <w:i/>
                      <w:sz w:val="20"/>
                      <w:szCs w:val="20"/>
                    </w:rPr>
                  </w:pPr>
                </w:p>
              </w:tc>
            </w:tr>
          </w:tbl>
          <w:p w:rsidR="00C73D28" w:rsidRDefault="00DC2BCD" w:rsidP="00C73D28">
            <w:pPr>
              <w:spacing w:after="0"/>
              <w:rPr>
                <w:rFonts w:eastAsia="Times New Roman" w:cs="Arial"/>
                <w:color w:val="000000"/>
              </w:rPr>
            </w:pPr>
          </w:p>
        </w:tc>
        <w:tc>
          <w:tcPr>
            <w:tcW w:w="2409" w:type="dxa"/>
          </w:tcPr>
          <w:p w:rsidR="00C73D28" w:rsidRDefault="00DC2BCD" w:rsidP="00C73D28">
            <w:pPr>
              <w:spacing w:after="0"/>
              <w:rPr>
                <w:rFonts w:eastAsia="Times New Roman" w:cs="Arial"/>
                <w:color w:val="000000"/>
              </w:rPr>
            </w:pPr>
          </w:p>
        </w:tc>
      </w:tr>
    </w:tbl>
    <w:p w:rsidR="00C73D28" w:rsidRDefault="00DC2BCD" w:rsidP="00C73D28">
      <w:pPr>
        <w:spacing w:after="0"/>
        <w:rPr>
          <w:rFonts w:eastAsia="Times New Roman" w:cs="Arial"/>
          <w:color w:val="000000"/>
        </w:rPr>
      </w:pPr>
    </w:p>
    <w:p w:rsidR="00A12BE8" w:rsidRPr="00D35E2C" w:rsidRDefault="00DC2BCD" w:rsidP="00056FB8">
      <w:pPr>
        <w:spacing w:before="240" w:after="240"/>
        <w:jc w:val="both"/>
        <w:rPr>
          <w:rFonts w:eastAsia="Times New Roman" w:cs="Arial"/>
        </w:rPr>
      </w:pPr>
      <w:r w:rsidRPr="00D35E2C">
        <w:rPr>
          <w:rFonts w:eastAsia="Times New Roman" w:cs="Arial"/>
          <w:b/>
          <w:bCs/>
        </w:rPr>
        <w:t>1-</w:t>
      </w:r>
      <w:r w:rsidRPr="00D35E2C">
        <w:rPr>
          <w:rFonts w:eastAsia="Times New Roman" w:cs="Arial"/>
        </w:rPr>
        <w:t xml:space="preserve"> Proposer un schéma représentant le gnomon, son ombre et les rayons du soleil avec les longueurs données dans le document 1 (</w:t>
      </w:r>
      <w:r w:rsidRPr="00D35E2C">
        <w:rPr>
          <w:rFonts w:eastAsia="Times New Roman" w:cs="Arial"/>
          <w:i/>
        </w:rPr>
        <w:t xml:space="preserve">il n’est pas </w:t>
      </w:r>
      <w:r w:rsidRPr="00D35E2C">
        <w:rPr>
          <w:rFonts w:eastAsia="Times New Roman" w:cs="Arial"/>
          <w:i/>
        </w:rPr>
        <w:t>demandé que le schéma soit à l’échelle</w:t>
      </w:r>
      <w:r w:rsidRPr="00D35E2C">
        <w:rPr>
          <w:rFonts w:eastAsia="Times New Roman" w:cs="Arial"/>
        </w:rPr>
        <w:t>).</w:t>
      </w:r>
    </w:p>
    <w:p w:rsidR="00576E13" w:rsidRPr="00D35E2C" w:rsidRDefault="00DC2BCD" w:rsidP="00056FB8">
      <w:pPr>
        <w:spacing w:after="240"/>
        <w:jc w:val="both"/>
        <w:rPr>
          <w:rFonts w:eastAsia="Times New Roman" w:cs="Arial"/>
        </w:rPr>
      </w:pPr>
      <w:r w:rsidRPr="00D35E2C">
        <w:rPr>
          <w:rFonts w:eastAsia="Times New Roman" w:cs="Arial"/>
          <w:b/>
          <w:bCs/>
        </w:rPr>
        <w:t xml:space="preserve">2- </w:t>
      </w:r>
      <w:r w:rsidRPr="00D35E2C">
        <w:rPr>
          <w:rFonts w:eastAsia="Times New Roman" w:cs="Arial"/>
        </w:rPr>
        <w:t xml:space="preserve">Calculer la tangente de l’angle </w:t>
      </w:r>
      <m:oMath>
        <m:r>
          <w:rPr>
            <w:rFonts w:ascii="Cambria Math" w:hAnsi="Cambria Math" w:cs="Arial"/>
          </w:rPr>
          <m:t>a</m:t>
        </m:r>
      </m:oMath>
      <w:r w:rsidRPr="00D35E2C">
        <w:rPr>
          <w:rFonts w:eastAsia="Times New Roman" w:cs="Arial"/>
        </w:rPr>
        <w:t xml:space="preserve"> formé par le gnomon et le rayon de soleil, et démontrer que cet angle mesure environ 7,2 °. On rappelle que</w:t>
      </w:r>
      <w:r>
        <w:rPr>
          <w:rFonts w:eastAsia="Times New Roman" w:cs="Arial"/>
        </w:rPr>
        <w:t>,</w:t>
      </w:r>
      <w:r w:rsidRPr="00D35E2C">
        <w:rPr>
          <w:rFonts w:eastAsia="Times New Roman" w:cs="Arial"/>
        </w:rPr>
        <w:t xml:space="preserve"> dans un triangle rectangle, la tangente d’un angle est égale au rapport du côté opposé sur le côté adjacent.</w:t>
      </w:r>
    </w:p>
    <w:p w:rsidR="00A12BE8" w:rsidRPr="00D35E2C" w:rsidRDefault="00DC2BCD" w:rsidP="00056FB8">
      <w:pPr>
        <w:spacing w:after="240"/>
        <w:jc w:val="both"/>
        <w:rPr>
          <w:rFonts w:eastAsia="Times New Roman" w:cs="Arial"/>
        </w:rPr>
      </w:pPr>
      <w:r w:rsidRPr="00D35E2C">
        <w:rPr>
          <w:rFonts w:eastAsia="Times New Roman" w:cs="Arial"/>
          <w:b/>
          <w:bCs/>
        </w:rPr>
        <w:t>3-</w:t>
      </w:r>
      <w:r w:rsidRPr="00D35E2C">
        <w:rPr>
          <w:rFonts w:eastAsia="Times New Roman" w:cs="Arial"/>
        </w:rPr>
        <w:t xml:space="preserve"> À l’aide d’un scaphé (instrument de mesure ancien, sorte de cadran solaire), </w:t>
      </w:r>
      <w:r w:rsidRPr="00D35E2C">
        <w:rPr>
          <w:rFonts w:cs="Arial"/>
        </w:rPr>
        <w:t xml:space="preserve">Ératosthène a trouvé que l’angle </w:t>
      </w:r>
      <m:oMath>
        <m:r>
          <w:rPr>
            <w:rFonts w:ascii="Cambria Math" w:hAnsi="Cambria Math" w:cs="Arial"/>
          </w:rPr>
          <m:t>a</m:t>
        </m:r>
      </m:oMath>
      <w:r w:rsidRPr="00D35E2C">
        <w:rPr>
          <w:rFonts w:cs="Arial"/>
          <w:b/>
          <w:bCs/>
          <w:i/>
          <w:iCs/>
        </w:rPr>
        <w:t xml:space="preserve"> </w:t>
      </w:r>
      <w:r w:rsidRPr="00D35E2C">
        <w:rPr>
          <w:rFonts w:cs="Arial"/>
        </w:rPr>
        <w:t>correspondait à un cinquantiè</w:t>
      </w:r>
      <w:r w:rsidRPr="00D35E2C">
        <w:rPr>
          <w:rFonts w:cs="Arial"/>
        </w:rPr>
        <w:t>me de tour. Comparer avec le résultat de la question précédente.</w:t>
      </w:r>
    </w:p>
    <w:p w:rsidR="00A12BE8" w:rsidRPr="00D35E2C" w:rsidRDefault="00DC2BCD" w:rsidP="00056FB8">
      <w:pPr>
        <w:spacing w:after="240"/>
        <w:jc w:val="both"/>
        <w:rPr>
          <w:rFonts w:eastAsia="Times New Roman" w:cs="Arial"/>
        </w:rPr>
      </w:pPr>
      <w:r w:rsidRPr="00D35E2C">
        <w:rPr>
          <w:rFonts w:eastAsia="Times New Roman" w:cs="Arial"/>
          <w:b/>
          <w:bCs/>
        </w:rPr>
        <w:t>4-</w:t>
      </w:r>
      <w:r w:rsidRPr="00D35E2C">
        <w:rPr>
          <w:rFonts w:eastAsia="Times New Roman" w:cs="Arial"/>
        </w:rPr>
        <w:t xml:space="preserve"> Préciser la distance qui mesure 5000 stades sur la représentation de la Terre du document 2.</w:t>
      </w:r>
    </w:p>
    <w:p w:rsidR="00CA2314" w:rsidRPr="00D35E2C" w:rsidRDefault="00DC2BCD" w:rsidP="00056FB8">
      <w:pPr>
        <w:spacing w:after="120"/>
        <w:jc w:val="both"/>
        <w:rPr>
          <w:rFonts w:eastAsia="Times New Roman" w:cs="Arial"/>
        </w:rPr>
      </w:pPr>
      <w:r w:rsidRPr="00D35E2C">
        <w:rPr>
          <w:rFonts w:eastAsia="Times New Roman" w:cs="Arial"/>
          <w:b/>
          <w:bCs/>
        </w:rPr>
        <w:t>5-</w:t>
      </w:r>
      <w:r w:rsidRPr="00D35E2C">
        <w:rPr>
          <w:rFonts w:eastAsia="Times New Roman" w:cs="Arial"/>
        </w:rPr>
        <w:t xml:space="preserve"> Justifier que les angles </w:t>
      </w:r>
      <m:oMath>
        <m:r>
          <w:rPr>
            <w:rFonts w:ascii="Cambria Math" w:eastAsia="Times New Roman" w:hAnsi="Cambria Math" w:cs="Arial"/>
          </w:rPr>
          <m:t>a</m:t>
        </m:r>
        <m:r>
          <w:rPr>
            <w:rFonts w:ascii="Cambria Math" w:eastAsia="Times New Roman" w:hAnsi="Cambria Math" w:cs="Arial"/>
          </w:rPr>
          <m:t xml:space="preserve"> </m:t>
        </m:r>
      </m:oMath>
      <w:r w:rsidRPr="00D35E2C">
        <w:rPr>
          <w:rFonts w:eastAsia="Times New Roman" w:cs="Arial"/>
        </w:rPr>
        <w:t xml:space="preserve">et </w:t>
      </w:r>
      <m:oMath>
        <m:r>
          <w:rPr>
            <w:rFonts w:ascii="Cambria Math" w:eastAsia="Times New Roman" w:hAnsi="Cambria Math" w:cs="Arial"/>
          </w:rPr>
          <m:t>b</m:t>
        </m:r>
      </m:oMath>
      <w:r w:rsidRPr="00D35E2C">
        <w:rPr>
          <w:rFonts w:eastAsia="Times New Roman" w:cs="Arial"/>
        </w:rPr>
        <w:t xml:space="preserve"> du document 2 ont la même mesure.</w:t>
      </w:r>
    </w:p>
    <w:p w:rsidR="00A12BE8" w:rsidRPr="00D35E2C" w:rsidRDefault="00DC2BCD" w:rsidP="00056FB8">
      <w:pPr>
        <w:spacing w:after="240"/>
        <w:jc w:val="both"/>
        <w:rPr>
          <w:rFonts w:eastAsia="Times New Roman" w:cs="Arial"/>
        </w:rPr>
      </w:pPr>
      <w:r w:rsidRPr="00D35E2C">
        <w:rPr>
          <w:rFonts w:eastAsia="Times New Roman" w:cs="Arial"/>
        </w:rPr>
        <w:t xml:space="preserve">En déduire la </w:t>
      </w:r>
      <w:r w:rsidRPr="00D35E2C">
        <w:rPr>
          <w:rFonts w:eastAsia="Times New Roman" w:cs="Arial"/>
        </w:rPr>
        <w:t>circonférence de la Terre d’abord en stade, puis en kilomètre.</w:t>
      </w:r>
    </w:p>
    <w:p w:rsidR="00430E2D" w:rsidRPr="00253977" w:rsidRDefault="00DC2BCD" w:rsidP="00056FB8">
      <w:pPr>
        <w:spacing w:after="240"/>
        <w:jc w:val="both"/>
        <w:rPr>
          <w:rFonts w:eastAsia="Times New Roman" w:cs="Arial"/>
        </w:rPr>
      </w:pPr>
      <w:r w:rsidRPr="00D35E2C">
        <w:rPr>
          <w:rFonts w:eastAsia="Times New Roman" w:cs="Arial"/>
          <w:b/>
          <w:bCs/>
        </w:rPr>
        <w:t>6-</w:t>
      </w:r>
      <w:r w:rsidRPr="00D35E2C">
        <w:rPr>
          <w:rFonts w:eastAsia="Times New Roman" w:cs="Arial"/>
        </w:rPr>
        <w:t xml:space="preserve"> Grâce à des mesures par satellites, on estime aujourd’hui la circonférence de la Terre à 40 075 km. Proposer au moins une source d’erreur possible pour la valeur estimée par Eratosthène.</w:t>
      </w:r>
      <w:r>
        <w:br w:type="page"/>
      </w:r>
    </w:p>
    <w:p w:rsidR="00881FD7" w:rsidRPr="00A77456" w:rsidRDefault="00DC2BCD" w:rsidP="00881FD7">
      <w:pPr>
        <w:spacing w:after="80"/>
        <w:jc w:val="center"/>
        <w:rPr>
          <w:rFonts w:eastAsia="Arial" w:cs="Arial"/>
          <w:b/>
          <w:sz w:val="32"/>
        </w:rPr>
      </w:pPr>
      <w:r>
        <w:rPr>
          <w:rFonts w:eastAsia="Arial" w:cs="Arial"/>
          <w:b/>
          <w:sz w:val="32"/>
        </w:rPr>
        <w:lastRenderedPageBreak/>
        <w:t>Ex</w:t>
      </w:r>
      <w:r>
        <w:rPr>
          <w:rFonts w:eastAsia="Arial" w:cs="Arial"/>
          <w:b/>
          <w:sz w:val="32"/>
        </w:rPr>
        <w:t xml:space="preserve">ercice 3 (au choix) – </w:t>
      </w:r>
      <w:r w:rsidRPr="00A77456">
        <w:rPr>
          <w:rFonts w:eastAsia="Arial" w:cs="Arial"/>
          <w:b/>
          <w:i/>
          <w:sz w:val="28"/>
        </w:rPr>
        <w:t>Niveau première</w:t>
      </w:r>
    </w:p>
    <w:p w:rsidR="00881FD7" w:rsidRPr="00A77456" w:rsidRDefault="00DC2BCD" w:rsidP="00881FD7">
      <w:pPr>
        <w:spacing w:after="240"/>
        <w:jc w:val="center"/>
        <w:rPr>
          <w:rFonts w:eastAsia="Arial" w:cs="Arial"/>
          <w:i/>
        </w:rPr>
      </w:pPr>
      <w:r w:rsidRPr="00A77456">
        <w:rPr>
          <w:rFonts w:eastAsia="Arial" w:cs="Arial"/>
          <w:i/>
        </w:rPr>
        <w:t>Thème « </w:t>
      </w:r>
      <w:r>
        <w:rPr>
          <w:rFonts w:eastAsia="Arial" w:cs="Arial"/>
          <w:i/>
        </w:rPr>
        <w:t>Une longue histoire de la matière »</w:t>
      </w:r>
    </w:p>
    <w:p w:rsidR="00881FD7" w:rsidRPr="00D87AD1" w:rsidRDefault="00DC2BCD" w:rsidP="00881FD7">
      <w:pPr>
        <w:spacing w:after="120"/>
        <w:rPr>
          <w:b/>
          <w:sz w:val="22"/>
        </w:rPr>
      </w:pPr>
      <w:r>
        <w:rPr>
          <w:b/>
          <w:sz w:val="28"/>
        </w:rPr>
        <w:t>De la radiumthérapie à la curiethérapie</w:t>
      </w:r>
    </w:p>
    <w:p w:rsidR="00881FD7" w:rsidRPr="000E2C8B" w:rsidRDefault="00DC2BCD" w:rsidP="00881FD7">
      <w:pPr>
        <w:spacing w:after="0"/>
        <w:rPr>
          <w:i/>
        </w:rPr>
      </w:pPr>
      <w:r w:rsidRPr="00D74F67">
        <w:rPr>
          <w:i/>
        </w:rPr>
        <w:t>Sur 10 points</w:t>
      </w:r>
    </w:p>
    <w:p w:rsidR="00881FD7" w:rsidRDefault="00DC2BCD" w:rsidP="00172AE6">
      <w:pPr>
        <w:spacing w:after="0" w:line="276" w:lineRule="auto"/>
        <w:rPr>
          <w:rFonts w:cs="Arial"/>
        </w:rPr>
      </w:pPr>
    </w:p>
    <w:p w:rsidR="004E6DDF" w:rsidRPr="00172AE6" w:rsidRDefault="00DC2BCD" w:rsidP="00881FD7">
      <w:pPr>
        <w:spacing w:after="120" w:line="276" w:lineRule="auto"/>
        <w:jc w:val="both"/>
        <w:rPr>
          <w:rFonts w:cs="Arial"/>
        </w:rPr>
      </w:pPr>
      <w:r w:rsidRPr="00172AE6">
        <w:rPr>
          <w:rFonts w:cs="Arial"/>
        </w:rPr>
        <w:t>En décembre 1898, Marie et Pierre Curie découvrent un nouvel élément chimique qu’ils appellent « radium ». Pierre Curie</w:t>
      </w:r>
      <w:r w:rsidRPr="00172AE6">
        <w:rPr>
          <w:rFonts w:cs="Arial"/>
        </w:rPr>
        <w:t xml:space="preserve"> et Henri Becquerel publient en 1901 un article relatant les effets physiologiques du rayonnement du radium. </w:t>
      </w:r>
    </w:p>
    <w:p w:rsidR="0098720D" w:rsidRPr="00172AE6" w:rsidRDefault="00DC2BCD" w:rsidP="00881FD7">
      <w:pPr>
        <w:spacing w:after="120" w:line="276" w:lineRule="auto"/>
        <w:jc w:val="both"/>
        <w:rPr>
          <w:rFonts w:cs="Arial"/>
        </w:rPr>
      </w:pPr>
      <w:r w:rsidRPr="00172AE6">
        <w:rPr>
          <w:rFonts w:cs="Arial"/>
        </w:rPr>
        <w:t xml:space="preserve">Dans les années 1910, Marie Curie, qui dirige alors l’Institut du Radium développe, avec le Dr. Regaud qui dirige l’Institut Pasteur, la </w:t>
      </w:r>
      <w:r w:rsidRPr="00172AE6">
        <w:rPr>
          <w:rFonts w:cs="Arial"/>
        </w:rPr>
        <w:t>« curiethérapie ». C’est une méthode qui consistait à irradier localement une tumeur cancéreuse en introduisant de fines</w:t>
      </w:r>
      <w:r>
        <w:rPr>
          <w:rFonts w:cs="Arial"/>
        </w:rPr>
        <w:t xml:space="preserve"> aiguilles contenant du radium.</w:t>
      </w:r>
    </w:p>
    <w:p w:rsidR="005B2ADD" w:rsidRPr="00172AE6" w:rsidRDefault="00DC2BCD" w:rsidP="00CA7315">
      <w:pPr>
        <w:spacing w:after="240" w:line="276" w:lineRule="auto"/>
        <w:jc w:val="both"/>
        <w:rPr>
          <w:rFonts w:cs="Arial"/>
        </w:rPr>
      </w:pPr>
      <w:r w:rsidRPr="00172AE6">
        <w:rPr>
          <w:rFonts w:cs="Arial"/>
        </w:rPr>
        <w:t>L’objectif de l’exercice est de comprendre le principe d’une radiothérapie, la curiethérapie.</w:t>
      </w:r>
    </w:p>
    <w:tbl>
      <w:tblPr>
        <w:tblStyle w:val="Grilledutableau"/>
        <w:tblW w:w="0" w:type="auto"/>
        <w:tblLook w:val="04A0" w:firstRow="1" w:lastRow="0" w:firstColumn="1" w:lastColumn="0" w:noHBand="0" w:noVBand="1"/>
      </w:tblPr>
      <w:tblGrid>
        <w:gridCol w:w="9060"/>
      </w:tblGrid>
      <w:tr w:rsidR="006F0471" w:rsidRPr="00172AE6" w:rsidTr="00C0691B">
        <w:tc>
          <w:tcPr>
            <w:tcW w:w="9060" w:type="dxa"/>
            <w:tcBorders>
              <w:bottom w:val="nil"/>
            </w:tcBorders>
          </w:tcPr>
          <w:p w:rsidR="00861802" w:rsidRPr="00177057" w:rsidRDefault="00DC2BCD" w:rsidP="00CA7315">
            <w:pPr>
              <w:spacing w:before="120" w:after="120" w:line="276" w:lineRule="auto"/>
              <w:jc w:val="both"/>
              <w:rPr>
                <w:rFonts w:cs="Arial"/>
                <w:u w:val="single"/>
              </w:rPr>
            </w:pPr>
            <w:r w:rsidRPr="00177057">
              <w:rPr>
                <w:rFonts w:cs="Arial"/>
                <w:u w:val="single"/>
              </w:rPr>
              <w:t>Document 1</w:t>
            </w:r>
            <w:r w:rsidRPr="00177057">
              <w:rPr>
                <w:rFonts w:cs="Arial"/>
                <w:u w:val="single"/>
              </w:rPr>
              <w:t>. Les débuts de la curiethérapie</w:t>
            </w:r>
            <w:r w:rsidRPr="00172AE6">
              <w:rPr>
                <w:rFonts w:cs="Arial"/>
              </w:rPr>
              <w:t xml:space="preserve"> </w:t>
            </w:r>
          </w:p>
          <w:p w:rsidR="00220806" w:rsidRPr="00172AE6" w:rsidRDefault="00DC2BCD" w:rsidP="00881FD7">
            <w:pPr>
              <w:spacing w:after="120" w:line="276" w:lineRule="auto"/>
              <w:jc w:val="both"/>
              <w:rPr>
                <w:rFonts w:cs="Arial"/>
              </w:rPr>
            </w:pPr>
            <w:r w:rsidRPr="00FF52CA">
              <w:rPr>
                <w:rFonts w:cs="Arial"/>
              </w:rPr>
              <w:t>Les médecins avaient très vite compris que les rayonnements ionisants tuaient plus facilement les cellules cancéreuses que les cellules saines, bien qu'ils n'aient pas su pourquoi. Mais il y eut un long chemin à parcourir avant qu'ils ne parviennent à opti</w:t>
            </w:r>
            <w:r w:rsidRPr="00FF52CA">
              <w:rPr>
                <w:rFonts w:cs="Arial"/>
              </w:rPr>
              <w:t xml:space="preserve">miser les doses de ces rayonnements tout en minimisant les risques pour les patients </w:t>
            </w:r>
            <w:r w:rsidRPr="00172AE6">
              <w:rPr>
                <w:rFonts w:cs="Arial"/>
              </w:rPr>
              <w:t>et les opérateurs. À l'âge héroïque, il n'était pas possible de calculer la dose de rayonnement émise et les médecins recouraient le plus souvent à une irradiation massive</w:t>
            </w:r>
            <w:r w:rsidRPr="00172AE6">
              <w:rPr>
                <w:rFonts w:cs="Arial"/>
              </w:rPr>
              <w:t xml:space="preserve"> aux rayons X d'une grande partie du corps pour détruire la tumeur d'un seul coup. Cela entraînait fréquemment la nécrose des tissus sains environnants sans garantir l'absence de récidive de la tumeur. Pour les tumeurs traitées par radioactivité, on employ</w:t>
            </w:r>
            <w:r w:rsidRPr="00172AE6">
              <w:rPr>
                <w:rFonts w:cs="Arial"/>
              </w:rPr>
              <w:t xml:space="preserve">ait des sels de radium, d'abord contenus dans des tubes en verre puis dans des aiguilles en platine, placés contre les tumeurs (ou à l'intérieur) ce qui limitait leur usage aux cancers accessibles de l'extérieur et de petite taille (cancers du sein, de la </w:t>
            </w:r>
            <w:r w:rsidRPr="00172AE6">
              <w:rPr>
                <w:rFonts w:cs="Arial"/>
              </w:rPr>
              <w:t>peau, du col de l'utérus). </w:t>
            </w:r>
          </w:p>
          <w:p w:rsidR="00220806" w:rsidRPr="00C0691B" w:rsidRDefault="00DC2BCD" w:rsidP="00C0691B">
            <w:pPr>
              <w:spacing w:after="120" w:line="276" w:lineRule="auto"/>
              <w:jc w:val="right"/>
              <w:rPr>
                <w:rFonts w:cs="Arial"/>
                <w:sz w:val="22"/>
              </w:rPr>
            </w:pPr>
            <w:r>
              <w:rPr>
                <w:rFonts w:cs="Arial"/>
                <w:sz w:val="22"/>
              </w:rPr>
              <w:t>Source : d</w:t>
            </w:r>
            <w:r w:rsidRPr="00CA7315">
              <w:rPr>
                <w:rFonts w:cs="Arial"/>
                <w:sz w:val="22"/>
              </w:rPr>
              <w:t xml:space="preserve">’après </w:t>
            </w:r>
            <w:r w:rsidRPr="00333728">
              <w:rPr>
                <w:rFonts w:cs="Arial"/>
                <w:sz w:val="22"/>
              </w:rPr>
              <w:t>www.futura-sciences.com</w:t>
            </w:r>
            <w:r>
              <w:rPr>
                <w:rFonts w:cs="Arial"/>
                <w:sz w:val="22"/>
              </w:rPr>
              <w:t>, dossier r</w:t>
            </w:r>
            <w:r w:rsidRPr="00CA7315">
              <w:rPr>
                <w:rFonts w:cs="Arial"/>
                <w:sz w:val="22"/>
              </w:rPr>
              <w:t>adioactivité : les pionniers</w:t>
            </w:r>
          </w:p>
        </w:tc>
      </w:tr>
      <w:tr w:rsidR="00C0691B" w:rsidRPr="00172AE6" w:rsidTr="00C0691B">
        <w:tc>
          <w:tcPr>
            <w:tcW w:w="9060" w:type="dxa"/>
            <w:tcBorders>
              <w:top w:val="nil"/>
            </w:tcBorders>
          </w:tcPr>
          <w:p w:rsidR="00C0691B" w:rsidRPr="00172AE6" w:rsidRDefault="00DC2BCD" w:rsidP="00C0691B">
            <w:pPr>
              <w:spacing w:before="360" w:after="120" w:line="276" w:lineRule="auto"/>
              <w:jc w:val="center"/>
              <w:rPr>
                <w:rFonts w:cs="Arial"/>
              </w:rPr>
            </w:pPr>
            <w:r w:rsidRPr="00172AE6">
              <w:rPr>
                <w:rFonts w:cs="Arial"/>
                <w:noProof/>
              </w:rPr>
              <w:lastRenderedPageBreak/>
              <w:drawing>
                <wp:inline distT="0" distB="0" distL="0" distR="0" wp14:anchorId="42B867FE" wp14:editId="377A5C15">
                  <wp:extent cx="2658776" cy="1451533"/>
                  <wp:effectExtent l="0" t="0" r="8255" b="0"/>
                  <wp:docPr id="4" name="Image 5" descr="http://www.jeanboudou.fr/blog/wp-content/uploads/2017/04/5-300x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http://www.jeanboudou.fr/blog/wp-content/uploads/2017/04/5-300x164.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0399" cy="1496094"/>
                          </a:xfrm>
                          <a:prstGeom prst="rect">
                            <a:avLst/>
                          </a:prstGeom>
                          <a:noFill/>
                          <a:ln>
                            <a:noFill/>
                          </a:ln>
                        </pic:spPr>
                      </pic:pic>
                    </a:graphicData>
                  </a:graphic>
                </wp:inline>
              </w:drawing>
            </w:r>
          </w:p>
          <w:p w:rsidR="00C0691B" w:rsidRPr="00FF52CA" w:rsidRDefault="00DC2BCD" w:rsidP="00C0691B">
            <w:pPr>
              <w:spacing w:after="240" w:line="276" w:lineRule="auto"/>
              <w:jc w:val="center"/>
              <w:rPr>
                <w:rFonts w:cs="Arial"/>
                <w:i/>
              </w:rPr>
            </w:pPr>
            <w:r w:rsidRPr="00FF52CA">
              <w:rPr>
                <w:rFonts w:cs="Arial"/>
                <w:i/>
              </w:rPr>
              <w:t>Aiguilles contenant les sels de radium</w:t>
            </w:r>
            <w:r>
              <w:rPr>
                <w:rFonts w:cs="Arial"/>
                <w:i/>
              </w:rPr>
              <w:br/>
            </w:r>
            <w:r w:rsidRPr="00FF52CA">
              <w:rPr>
                <w:rFonts w:cs="Arial"/>
                <w:i/>
              </w:rPr>
              <w:t>utilisées en curiethérapie dans les années 1910</w:t>
            </w:r>
          </w:p>
          <w:p w:rsidR="00C0691B" w:rsidRPr="00177057" w:rsidRDefault="00DC2BCD" w:rsidP="00C0691B">
            <w:pPr>
              <w:spacing w:before="120" w:after="120" w:line="276" w:lineRule="auto"/>
              <w:jc w:val="right"/>
              <w:rPr>
                <w:rFonts w:cs="Arial"/>
                <w:u w:val="single"/>
              </w:rPr>
            </w:pPr>
            <w:r w:rsidRPr="00333728">
              <w:rPr>
                <w:rFonts w:cs="Arial"/>
                <w:sz w:val="22"/>
              </w:rPr>
              <w:t>Source : http://www.jeanboudou.fr/blog/la-grande-decouvert</w:t>
            </w:r>
            <w:r w:rsidRPr="00333728">
              <w:rPr>
                <w:rFonts w:cs="Arial"/>
                <w:sz w:val="22"/>
              </w:rPr>
              <w:t>e-des-curie</w:t>
            </w:r>
          </w:p>
        </w:tc>
      </w:tr>
    </w:tbl>
    <w:p w:rsidR="00447867" w:rsidRDefault="00DC2BCD" w:rsidP="00172AE6">
      <w:pPr>
        <w:pStyle w:val="Paragraphedeliste"/>
        <w:spacing w:line="276" w:lineRule="auto"/>
        <w:rPr>
          <w:rFonts w:ascii="Arial" w:hAnsi="Arial" w:cs="Arial"/>
          <w:sz w:val="24"/>
          <w:szCs w:val="24"/>
        </w:rPr>
      </w:pPr>
    </w:p>
    <w:p w:rsidR="00F15479" w:rsidRPr="00172AE6" w:rsidRDefault="00DC2BCD" w:rsidP="00172AE6">
      <w:pPr>
        <w:pStyle w:val="Paragraphedeliste"/>
        <w:spacing w:line="276" w:lineRule="auto"/>
        <w:rPr>
          <w:rFonts w:ascii="Arial" w:hAnsi="Arial" w:cs="Arial"/>
          <w:sz w:val="24"/>
          <w:szCs w:val="24"/>
        </w:rPr>
      </w:pPr>
    </w:p>
    <w:p w:rsidR="00256238" w:rsidRPr="00172AE6" w:rsidRDefault="00DC2BCD" w:rsidP="00333728">
      <w:pPr>
        <w:spacing w:after="240" w:line="276" w:lineRule="auto"/>
        <w:jc w:val="both"/>
        <w:rPr>
          <w:rFonts w:cs="Arial"/>
        </w:rPr>
      </w:pPr>
      <w:r w:rsidRPr="00172AE6">
        <w:rPr>
          <w:rFonts w:cs="Arial"/>
        </w:rPr>
        <w:t xml:space="preserve">Le radium est un élément radioactif. On estime aujourd’hui sa demi-vie à 1622 ans. </w:t>
      </w:r>
    </w:p>
    <w:p w:rsidR="00A87380" w:rsidRPr="00177057" w:rsidRDefault="00DC2BCD" w:rsidP="00333728">
      <w:pPr>
        <w:spacing w:after="240" w:line="276" w:lineRule="auto"/>
        <w:jc w:val="both"/>
        <w:rPr>
          <w:rFonts w:cs="Arial"/>
        </w:rPr>
      </w:pPr>
      <w:r w:rsidRPr="00333728">
        <w:rPr>
          <w:rFonts w:cs="Arial"/>
          <w:b/>
        </w:rPr>
        <w:t>1.</w:t>
      </w:r>
      <w:r>
        <w:rPr>
          <w:rFonts w:cs="Arial"/>
        </w:rPr>
        <w:t xml:space="preserve"> </w:t>
      </w:r>
      <w:r w:rsidRPr="00177057">
        <w:rPr>
          <w:rFonts w:cs="Arial"/>
        </w:rPr>
        <w:t xml:space="preserve">À partir de vos connaissances, expliquer ce qu’est un élément radioactif. </w:t>
      </w:r>
    </w:p>
    <w:p w:rsidR="00256238" w:rsidRPr="00177057" w:rsidRDefault="00DC2BCD" w:rsidP="00333728">
      <w:pPr>
        <w:spacing w:after="240" w:line="276" w:lineRule="auto"/>
        <w:jc w:val="both"/>
        <w:rPr>
          <w:rFonts w:cs="Arial"/>
        </w:rPr>
      </w:pPr>
      <w:r w:rsidRPr="00333728">
        <w:rPr>
          <w:rFonts w:cs="Arial"/>
          <w:b/>
        </w:rPr>
        <w:t xml:space="preserve">2. </w:t>
      </w:r>
      <w:r w:rsidRPr="00177057">
        <w:rPr>
          <w:rFonts w:cs="Arial"/>
        </w:rPr>
        <w:t>Donner la définition de la demi-vie d’un élément radioactif.</w:t>
      </w:r>
    </w:p>
    <w:p w:rsidR="006F0471" w:rsidRPr="00177057" w:rsidRDefault="00DC2BCD" w:rsidP="00DB29D7">
      <w:pPr>
        <w:spacing w:after="120" w:line="276" w:lineRule="auto"/>
        <w:jc w:val="both"/>
        <w:rPr>
          <w:rFonts w:cs="Arial"/>
        </w:rPr>
      </w:pPr>
      <w:r w:rsidRPr="00D368CA">
        <w:rPr>
          <w:rFonts w:cs="Arial"/>
          <w:b/>
        </w:rPr>
        <w:t>3.</w:t>
      </w:r>
      <w:r>
        <w:rPr>
          <w:rFonts w:cs="Arial"/>
        </w:rPr>
        <w:t xml:space="preserve"> </w:t>
      </w:r>
      <w:r w:rsidRPr="00177057">
        <w:rPr>
          <w:rFonts w:cs="Arial"/>
        </w:rPr>
        <w:t xml:space="preserve">À partir de l’exploitation du document 1, indiquer la bonne réponse sur votre copie : </w:t>
      </w:r>
    </w:p>
    <w:p w:rsidR="004E0BF7" w:rsidRPr="00172AE6" w:rsidRDefault="00DC2BCD" w:rsidP="00D368CA">
      <w:pPr>
        <w:spacing w:after="0" w:line="276" w:lineRule="auto"/>
        <w:jc w:val="both"/>
        <w:rPr>
          <w:rFonts w:cs="Arial"/>
        </w:rPr>
      </w:pPr>
      <w:r w:rsidRPr="00172AE6">
        <w:rPr>
          <w:rFonts w:cs="Arial"/>
        </w:rPr>
        <w:t>La curiethérapie a été utilisée dès le début du XX</w:t>
      </w:r>
      <w:r w:rsidRPr="00172AE6">
        <w:rPr>
          <w:rFonts w:cs="Arial"/>
          <w:vertAlign w:val="superscript"/>
        </w:rPr>
        <w:t xml:space="preserve">ème </w:t>
      </w:r>
      <w:r w:rsidRPr="00172AE6">
        <w:rPr>
          <w:rFonts w:cs="Arial"/>
        </w:rPr>
        <w:t>siècle pour soigner des cancers, car :</w:t>
      </w:r>
    </w:p>
    <w:p w:rsidR="004E0BF7" w:rsidRPr="00177057" w:rsidRDefault="00DC2BCD" w:rsidP="00D368CA">
      <w:pPr>
        <w:spacing w:after="120" w:line="276" w:lineRule="auto"/>
        <w:ind w:firstLine="708"/>
        <w:jc w:val="both"/>
        <w:rPr>
          <w:rFonts w:cs="Arial"/>
        </w:rPr>
      </w:pPr>
      <w:r w:rsidRPr="00D368CA">
        <w:rPr>
          <w:rFonts w:cs="Arial"/>
          <w:b/>
        </w:rPr>
        <w:t>3a.</w:t>
      </w:r>
      <w:r>
        <w:rPr>
          <w:rFonts w:cs="Arial"/>
        </w:rPr>
        <w:t> </w:t>
      </w:r>
      <w:r w:rsidRPr="00177057">
        <w:rPr>
          <w:rFonts w:cs="Arial"/>
        </w:rPr>
        <w:t>Les rayonnements produits empêchent les récidives de la tumeur.</w:t>
      </w:r>
    </w:p>
    <w:p w:rsidR="004E0BF7" w:rsidRPr="00177057" w:rsidRDefault="00DC2BCD" w:rsidP="00D368CA">
      <w:pPr>
        <w:spacing w:after="120" w:line="276" w:lineRule="auto"/>
        <w:ind w:firstLine="708"/>
        <w:jc w:val="both"/>
        <w:rPr>
          <w:rFonts w:cs="Arial"/>
        </w:rPr>
      </w:pPr>
      <w:r w:rsidRPr="00D368CA">
        <w:rPr>
          <w:rFonts w:cs="Arial"/>
          <w:b/>
        </w:rPr>
        <w:t>3b.</w:t>
      </w:r>
      <w:r>
        <w:rPr>
          <w:rFonts w:cs="Arial"/>
        </w:rPr>
        <w:t> </w:t>
      </w:r>
      <w:r w:rsidRPr="00177057">
        <w:rPr>
          <w:rFonts w:cs="Arial"/>
        </w:rPr>
        <w:t xml:space="preserve">Les </w:t>
      </w:r>
      <w:r w:rsidRPr="00177057">
        <w:rPr>
          <w:rFonts w:cs="Arial"/>
        </w:rPr>
        <w:t>rayonnements produits détruisent les cellules des tumeurs.</w:t>
      </w:r>
    </w:p>
    <w:p w:rsidR="004E0BF7" w:rsidRPr="00177057" w:rsidRDefault="00DC2BCD" w:rsidP="00D368CA">
      <w:pPr>
        <w:spacing w:after="120" w:line="276" w:lineRule="auto"/>
        <w:ind w:left="708"/>
        <w:jc w:val="both"/>
        <w:rPr>
          <w:rFonts w:cs="Arial"/>
        </w:rPr>
      </w:pPr>
      <w:r w:rsidRPr="00D368CA">
        <w:rPr>
          <w:rFonts w:cs="Arial"/>
          <w:b/>
        </w:rPr>
        <w:t>3c.</w:t>
      </w:r>
      <w:r>
        <w:rPr>
          <w:rFonts w:cs="Arial"/>
        </w:rPr>
        <w:t> </w:t>
      </w:r>
      <w:r w:rsidRPr="00177057">
        <w:rPr>
          <w:rFonts w:cs="Arial"/>
        </w:rPr>
        <w:t>Les rayonnements produits pouvaient être facilement dosés et localisés avec précision sur la tumeur.</w:t>
      </w:r>
    </w:p>
    <w:p w:rsidR="000E35B7" w:rsidRPr="00177057" w:rsidRDefault="00DC2BCD" w:rsidP="00D368CA">
      <w:pPr>
        <w:spacing w:after="120" w:line="276" w:lineRule="auto"/>
        <w:ind w:left="708"/>
        <w:jc w:val="both"/>
        <w:rPr>
          <w:rFonts w:cs="Arial"/>
        </w:rPr>
      </w:pPr>
      <w:r w:rsidRPr="00D368CA">
        <w:rPr>
          <w:rFonts w:cs="Arial"/>
          <w:b/>
        </w:rPr>
        <w:t>3d.</w:t>
      </w:r>
      <w:r>
        <w:rPr>
          <w:rFonts w:cs="Arial"/>
        </w:rPr>
        <w:t> </w:t>
      </w:r>
      <w:r w:rsidRPr="00177057">
        <w:rPr>
          <w:rFonts w:cs="Arial"/>
        </w:rPr>
        <w:t>Les rayonnements produits provoquent uniquement une nécrose des cellules cancéreuses.</w:t>
      </w:r>
    </w:p>
    <w:p w:rsidR="00F15479" w:rsidRDefault="00DC2BCD">
      <w:pPr>
        <w:spacing w:after="0" w:line="240" w:lineRule="auto"/>
      </w:pPr>
      <w:r>
        <w:br w:type="page"/>
      </w:r>
    </w:p>
    <w:p w:rsidR="00AC42EC" w:rsidRPr="00172AE6" w:rsidRDefault="00DC2BCD" w:rsidP="00177057"/>
    <w:tbl>
      <w:tblPr>
        <w:tblStyle w:val="Grilledutableau"/>
        <w:tblW w:w="0" w:type="auto"/>
        <w:tblLook w:val="04A0" w:firstRow="1" w:lastRow="0" w:firstColumn="1" w:lastColumn="0" w:noHBand="0" w:noVBand="1"/>
      </w:tblPr>
      <w:tblGrid>
        <w:gridCol w:w="9060"/>
      </w:tblGrid>
      <w:tr w:rsidR="006F0471" w:rsidRPr="00172AE6" w:rsidTr="00177057">
        <w:trPr>
          <w:trHeight w:val="425"/>
        </w:trPr>
        <w:tc>
          <w:tcPr>
            <w:tcW w:w="9062" w:type="dxa"/>
          </w:tcPr>
          <w:p w:rsidR="00861802" w:rsidRPr="00177057" w:rsidRDefault="00DC2BCD" w:rsidP="00F15479">
            <w:pPr>
              <w:spacing w:before="120" w:after="120" w:line="276" w:lineRule="auto"/>
              <w:rPr>
                <w:rFonts w:cs="Arial"/>
                <w:u w:val="single"/>
              </w:rPr>
            </w:pPr>
            <w:r w:rsidRPr="00177057">
              <w:rPr>
                <w:rFonts w:cs="Arial"/>
                <w:u w:val="single"/>
              </w:rPr>
              <w:t xml:space="preserve">Document 2. La méthode actuelle de curiethérapie de la prostate </w:t>
            </w:r>
          </w:p>
          <w:p w:rsidR="006F0471" w:rsidRPr="00172AE6" w:rsidRDefault="00DC2BCD" w:rsidP="00F15479">
            <w:pPr>
              <w:spacing w:after="120" w:line="276" w:lineRule="auto"/>
              <w:jc w:val="both"/>
              <w:rPr>
                <w:rFonts w:cs="Arial"/>
                <w:color w:val="000000"/>
                <w:shd w:val="clear" w:color="auto" w:fill="FFFFFF"/>
              </w:rPr>
            </w:pPr>
            <w:r w:rsidRPr="00172AE6">
              <w:rPr>
                <w:rFonts w:cs="Arial"/>
                <w:color w:val="000000"/>
                <w:shd w:val="clear" w:color="auto" w:fill="FFFFFF"/>
              </w:rPr>
              <w:t xml:space="preserve">La curiethérapie de la prostate consiste à installer directement dans l’organe des implants radioactifs constitués d'une source radioactive enrobée dans une capsule de titane. Un </w:t>
            </w:r>
            <w:r w:rsidRPr="00172AE6">
              <w:rPr>
                <w:rFonts w:cs="Arial"/>
                <w:color w:val="000000"/>
                <w:shd w:val="clear" w:color="auto" w:fill="FFFFFF"/>
              </w:rPr>
              <w:t>radioélément utilisé est l'iode-125. De 40 à 130 implants sont installés dans la prostate, le nombre étant déterminé par le volume de la prostate à traiter. Ces implants restent à demeure.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5272"/>
            </w:tblGrid>
            <w:tr w:rsidR="006F0471" w:rsidRPr="00172AE6" w:rsidTr="00E37EF5">
              <w:tc>
                <w:tcPr>
                  <w:tcW w:w="4531" w:type="dxa"/>
                  <w:vAlign w:val="center"/>
                </w:tcPr>
                <w:p w:rsidR="006F0471" w:rsidRPr="00172AE6" w:rsidRDefault="00DC2BCD" w:rsidP="00172AE6">
                  <w:pPr>
                    <w:spacing w:line="276" w:lineRule="auto"/>
                    <w:rPr>
                      <w:rFonts w:cs="Arial"/>
                      <w:color w:val="000000"/>
                      <w:shd w:val="clear" w:color="auto" w:fill="FFFFFF"/>
                    </w:rPr>
                  </w:pPr>
                  <w:r w:rsidRPr="00172AE6">
                    <w:rPr>
                      <w:rFonts w:cs="Arial"/>
                      <w:noProof/>
                      <w:color w:val="000000"/>
                      <w:shd w:val="clear" w:color="auto" w:fill="FFFFFF"/>
                    </w:rPr>
                    <w:drawing>
                      <wp:inline distT="0" distB="0" distL="0" distR="0" wp14:anchorId="299F940E" wp14:editId="07762EB4">
                        <wp:extent cx="2219139" cy="1504950"/>
                        <wp:effectExtent l="0" t="0" r="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29">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23286" cy="1507762"/>
                                </a:xfrm>
                                <a:prstGeom prst="rect">
                                  <a:avLst/>
                                </a:prstGeom>
                                <a:noFill/>
                              </pic:spPr>
                            </pic:pic>
                          </a:graphicData>
                        </a:graphic>
                      </wp:inline>
                    </w:drawing>
                  </w:r>
                </w:p>
                <w:p w:rsidR="006F0471" w:rsidRPr="00177057" w:rsidRDefault="00DC2BCD" w:rsidP="00B564C8">
                  <w:pPr>
                    <w:spacing w:after="120" w:line="276" w:lineRule="auto"/>
                    <w:jc w:val="both"/>
                    <w:rPr>
                      <w:rFonts w:cs="Arial"/>
                      <w:color w:val="000000"/>
                      <w:shd w:val="clear" w:color="auto" w:fill="FFFFFF"/>
                    </w:rPr>
                  </w:pPr>
                  <w:r w:rsidRPr="00177057">
                    <w:rPr>
                      <w:rFonts w:cs="Arial"/>
                      <w:color w:val="000000"/>
                      <w:shd w:val="clear" w:color="auto" w:fill="FFFFFF"/>
                    </w:rPr>
                    <w:t xml:space="preserve">Implants contenant de l’iode-125 utilisés en curiethérapie de la </w:t>
                  </w:r>
                  <w:r w:rsidRPr="00177057">
                    <w:rPr>
                      <w:rFonts w:cs="Arial"/>
                      <w:color w:val="000000"/>
                      <w:shd w:val="clear" w:color="auto" w:fill="FFFFFF"/>
                    </w:rPr>
                    <w:t>prostate</w:t>
                  </w:r>
                </w:p>
              </w:tc>
              <w:tc>
                <w:tcPr>
                  <w:tcW w:w="4531" w:type="dxa"/>
                  <w:vAlign w:val="center"/>
                </w:tcPr>
                <w:p w:rsidR="006F0471" w:rsidRPr="00172AE6" w:rsidRDefault="00DC2BCD" w:rsidP="00172AE6">
                  <w:pPr>
                    <w:spacing w:line="276" w:lineRule="auto"/>
                    <w:rPr>
                      <w:rFonts w:cs="Arial"/>
                      <w:color w:val="000000"/>
                      <w:shd w:val="clear" w:color="auto" w:fill="FFFFFF"/>
                    </w:rPr>
                  </w:pPr>
                  <w:r w:rsidRPr="00172AE6">
                    <w:rPr>
                      <w:rFonts w:cs="Arial"/>
                      <w:noProof/>
                    </w:rPr>
                    <w:drawing>
                      <wp:inline distT="0" distB="0" distL="0" distR="0" wp14:anchorId="11B7B82B" wp14:editId="502115AC">
                        <wp:extent cx="3342997" cy="2295525"/>
                        <wp:effectExtent l="0" t="0" r="0" b="0"/>
                        <wp:docPr id="6" name="Image 7" descr="http://www.laradioactivite.com/site/images/ImplantsPerman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http://www.laradioactivite.com/site/images/ImplantsPermanents.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65431" cy="2310930"/>
                                </a:xfrm>
                                <a:prstGeom prst="rect">
                                  <a:avLst/>
                                </a:prstGeom>
                                <a:noFill/>
                                <a:ln>
                                  <a:noFill/>
                                </a:ln>
                              </pic:spPr>
                            </pic:pic>
                          </a:graphicData>
                        </a:graphic>
                      </wp:inline>
                    </w:drawing>
                  </w:r>
                </w:p>
                <w:p w:rsidR="006F0471" w:rsidRPr="00177057" w:rsidRDefault="00DC2BCD" w:rsidP="00B564C8">
                  <w:pPr>
                    <w:spacing w:after="360" w:line="276" w:lineRule="auto"/>
                    <w:jc w:val="both"/>
                    <w:rPr>
                      <w:rFonts w:cs="Arial"/>
                      <w:color w:val="000000"/>
                      <w:shd w:val="clear" w:color="auto" w:fill="FFFFFF"/>
                    </w:rPr>
                  </w:pPr>
                  <w:r w:rsidRPr="00177057">
                    <w:rPr>
                      <w:rFonts w:cs="Arial"/>
                      <w:color w:val="000000"/>
                      <w:shd w:val="clear" w:color="auto" w:fill="FFFFFF"/>
                    </w:rPr>
                    <w:t>Radiographie du bassin d’un patient traité par curiethérapie. Les implants apparaissent sous forme de bâtonnets blancs.</w:t>
                  </w:r>
                </w:p>
              </w:tc>
            </w:tr>
          </w:tbl>
          <w:p w:rsidR="006F0471" w:rsidRPr="00172AE6" w:rsidRDefault="00DC2BCD" w:rsidP="00172AE6">
            <w:pPr>
              <w:spacing w:line="276" w:lineRule="auto"/>
              <w:rPr>
                <w:rFonts w:cs="Arial"/>
                <w:color w:val="000000"/>
                <w:shd w:val="clear" w:color="auto" w:fill="FFFFFF"/>
              </w:rPr>
            </w:pPr>
            <w:r w:rsidRPr="00172AE6">
              <w:rPr>
                <w:rFonts w:cs="Arial"/>
                <w:color w:val="000000"/>
                <w:shd w:val="clear" w:color="auto" w:fill="FFFFFF"/>
              </w:rPr>
              <w:t>Évolution de la radioactivité des implants en fonction du temps </w:t>
            </w:r>
          </w:p>
          <w:tbl>
            <w:tblPr>
              <w:tblStyle w:val="Grilledutableau"/>
              <w:tblW w:w="0" w:type="auto"/>
              <w:tblLook w:val="04A0" w:firstRow="1" w:lastRow="0" w:firstColumn="1" w:lastColumn="0" w:noHBand="0" w:noVBand="1"/>
            </w:tblPr>
            <w:tblGrid>
              <w:gridCol w:w="1863"/>
              <w:gridCol w:w="995"/>
              <w:gridCol w:w="996"/>
              <w:gridCol w:w="996"/>
              <w:gridCol w:w="996"/>
              <w:gridCol w:w="996"/>
              <w:gridCol w:w="996"/>
              <w:gridCol w:w="996"/>
            </w:tblGrid>
            <w:tr w:rsidR="00761DA9" w:rsidRPr="00172AE6" w:rsidTr="003C7D2B">
              <w:tc>
                <w:tcPr>
                  <w:tcW w:w="1864" w:type="dxa"/>
                  <w:vAlign w:val="center"/>
                </w:tcPr>
                <w:p w:rsidR="00761DA9" w:rsidRPr="00172AE6" w:rsidRDefault="00DC2BCD" w:rsidP="00B564C8">
                  <w:pPr>
                    <w:spacing w:before="40" w:after="40" w:line="276" w:lineRule="auto"/>
                    <w:rPr>
                      <w:rFonts w:cs="Arial"/>
                      <w:color w:val="000000"/>
                      <w:shd w:val="clear" w:color="auto" w:fill="FFFFFF"/>
                    </w:rPr>
                  </w:pPr>
                  <w:r w:rsidRPr="00172AE6">
                    <w:rPr>
                      <w:rFonts w:cs="Arial"/>
                      <w:color w:val="000000"/>
                      <w:shd w:val="clear" w:color="auto" w:fill="FFFFFF"/>
                    </w:rPr>
                    <w:t>Pourcentage d</w:t>
                  </w:r>
                  <w:r>
                    <w:rPr>
                      <w:rFonts w:cs="Arial"/>
                      <w:color w:val="000000"/>
                      <w:shd w:val="clear" w:color="auto" w:fill="FFFFFF"/>
                    </w:rPr>
                    <w:t>e radio</w:t>
                  </w:r>
                  <w:r w:rsidRPr="00172AE6">
                    <w:rPr>
                      <w:rFonts w:cs="Arial"/>
                      <w:color w:val="000000"/>
                      <w:shd w:val="clear" w:color="auto" w:fill="FFFFFF"/>
                    </w:rPr>
                    <w:t>activité restante (%)</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100</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73</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53</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38</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11</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w:t>
                  </w:r>
                </w:p>
              </w:tc>
            </w:tr>
            <w:tr w:rsidR="00761DA9" w:rsidRPr="00172AE6" w:rsidTr="003C7D2B">
              <w:trPr>
                <w:trHeight w:val="575"/>
              </w:trPr>
              <w:tc>
                <w:tcPr>
                  <w:tcW w:w="1864" w:type="dxa"/>
                  <w:vAlign w:val="center"/>
                </w:tcPr>
                <w:p w:rsidR="00761DA9" w:rsidRPr="00172AE6" w:rsidRDefault="00DC2BCD" w:rsidP="00B564C8">
                  <w:pPr>
                    <w:spacing w:before="40" w:after="40" w:line="276" w:lineRule="auto"/>
                    <w:rPr>
                      <w:rFonts w:cs="Arial"/>
                      <w:color w:val="000000"/>
                      <w:shd w:val="clear" w:color="auto" w:fill="FFFFFF"/>
                    </w:rPr>
                  </w:pPr>
                  <w:r w:rsidRPr="00172AE6">
                    <w:rPr>
                      <w:rFonts w:cs="Arial"/>
                      <w:color w:val="000000"/>
                      <w:shd w:val="clear" w:color="auto" w:fill="FFFFFF"/>
                    </w:rPr>
                    <w:t>Temps (semaines)</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0</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4</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8</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12</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28</w:t>
                  </w:r>
                </w:p>
              </w:tc>
              <w:tc>
                <w:tcPr>
                  <w:tcW w:w="996" w:type="dxa"/>
                  <w:vAlign w:val="center"/>
                </w:tcPr>
                <w:p w:rsidR="00761DA9" w:rsidRPr="00172AE6" w:rsidRDefault="00DC2BCD"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36</w:t>
                  </w:r>
                </w:p>
              </w:tc>
            </w:tr>
          </w:tbl>
          <w:p w:rsidR="006F0471" w:rsidRPr="00172AE6" w:rsidRDefault="00DC2BCD" w:rsidP="003357C4">
            <w:pPr>
              <w:spacing w:before="240" w:after="120" w:line="276" w:lineRule="auto"/>
              <w:jc w:val="right"/>
              <w:rPr>
                <w:rFonts w:cs="Arial"/>
                <w:color w:val="000000"/>
                <w:shd w:val="clear" w:color="auto" w:fill="FFFFFF"/>
              </w:rPr>
            </w:pPr>
            <w:r w:rsidRPr="00B564C8">
              <w:rPr>
                <w:rFonts w:cs="Arial"/>
                <w:color w:val="000000"/>
                <w:sz w:val="22"/>
                <w:shd w:val="clear" w:color="auto" w:fill="FFFFFF"/>
              </w:rPr>
              <w:t xml:space="preserve">Source : d’après </w:t>
            </w:r>
            <w:r w:rsidRPr="00EF367F">
              <w:rPr>
                <w:rFonts w:cs="Arial"/>
                <w:sz w:val="22"/>
              </w:rPr>
              <w:t>http://www.laradioactivite.com/site/pages/Projet_Curietherapie.htm</w:t>
            </w:r>
          </w:p>
        </w:tc>
      </w:tr>
    </w:tbl>
    <w:p w:rsidR="00B564C8" w:rsidRDefault="00DC2BCD" w:rsidP="00172AE6">
      <w:pPr>
        <w:spacing w:line="276" w:lineRule="auto"/>
        <w:rPr>
          <w:rFonts w:cs="Arial"/>
          <w:color w:val="000000"/>
          <w:shd w:val="clear" w:color="auto" w:fill="FFFFFF"/>
        </w:rPr>
      </w:pPr>
    </w:p>
    <w:p w:rsidR="00B564C8" w:rsidRDefault="00DC2BCD">
      <w:pPr>
        <w:spacing w:after="0" w:line="240" w:lineRule="auto"/>
        <w:rPr>
          <w:rFonts w:cs="Arial"/>
          <w:color w:val="000000"/>
          <w:shd w:val="clear" w:color="auto" w:fill="FFFFFF"/>
        </w:rPr>
      </w:pPr>
      <w:r>
        <w:rPr>
          <w:rFonts w:cs="Arial"/>
          <w:color w:val="000000"/>
          <w:shd w:val="clear" w:color="auto" w:fill="FFFFFF"/>
        </w:rPr>
        <w:br w:type="page"/>
      </w:r>
    </w:p>
    <w:tbl>
      <w:tblPr>
        <w:tblStyle w:val="Grilledutableau"/>
        <w:tblW w:w="0" w:type="auto"/>
        <w:tblLook w:val="04A0" w:firstRow="1" w:lastRow="0" w:firstColumn="1" w:lastColumn="0" w:noHBand="0" w:noVBand="1"/>
      </w:tblPr>
      <w:tblGrid>
        <w:gridCol w:w="9060"/>
      </w:tblGrid>
      <w:tr w:rsidR="006F0471" w:rsidRPr="00172AE6" w:rsidTr="003E09E3">
        <w:tc>
          <w:tcPr>
            <w:tcW w:w="9060" w:type="dxa"/>
          </w:tcPr>
          <w:p w:rsidR="00861802" w:rsidRPr="00177057" w:rsidRDefault="00DC2BCD" w:rsidP="003357C4">
            <w:pPr>
              <w:spacing w:before="120" w:after="120" w:line="276" w:lineRule="auto"/>
              <w:jc w:val="both"/>
              <w:rPr>
                <w:rFonts w:cs="Arial"/>
                <w:color w:val="000000"/>
                <w:u w:val="single"/>
                <w:shd w:val="clear" w:color="auto" w:fill="FFFFFF"/>
              </w:rPr>
            </w:pPr>
            <w:r w:rsidRPr="00177057">
              <w:rPr>
                <w:rFonts w:cs="Arial"/>
                <w:color w:val="000000"/>
                <w:u w:val="single"/>
                <w:shd w:val="clear" w:color="auto" w:fill="FFFFFF"/>
              </w:rPr>
              <w:lastRenderedPageBreak/>
              <w:t>Document 3. Radioprotection après la pose des implants radioactifs lors d’une curiethérapie de la prostate</w:t>
            </w:r>
          </w:p>
          <w:p w:rsidR="006F0471" w:rsidRPr="00172AE6" w:rsidRDefault="00DC2BCD" w:rsidP="003E09E3">
            <w:pPr>
              <w:spacing w:after="60" w:line="276" w:lineRule="auto"/>
              <w:jc w:val="both"/>
              <w:rPr>
                <w:rFonts w:cs="Arial"/>
                <w:color w:val="000000"/>
                <w:shd w:val="clear" w:color="auto" w:fill="FFFFFF"/>
              </w:rPr>
            </w:pPr>
            <w:r w:rsidRPr="00172AE6">
              <w:rPr>
                <w:rFonts w:cs="Arial"/>
                <w:color w:val="000000"/>
                <w:shd w:val="clear" w:color="auto" w:fill="FFFFFF"/>
              </w:rPr>
              <w:t>La plupart des rayonnements émis par l'iode-125 ont beau être essentiellement absorbés dans l’organe à traiter, une fraction touche néanmoins des structures proches, comme le rectum ou la vessie par exemple. À cette inquiétude légitime pour le patient, s'a</w:t>
            </w:r>
            <w:r w:rsidRPr="00172AE6">
              <w:rPr>
                <w:rFonts w:cs="Arial"/>
                <w:color w:val="000000"/>
                <w:shd w:val="clear" w:color="auto" w:fill="FFFFFF"/>
              </w:rPr>
              <w:t xml:space="preserve">joute un risque pour l'entourage tant que la radioactivité n'a pas décru suffisamment : le patient est lui-même radioactif. Quelques précautions permettent de réduire le risque. Voici les conseils donnés par l’Institut National du Cancer : </w:t>
            </w:r>
          </w:p>
          <w:p w:rsidR="006F0471" w:rsidRPr="003357C4" w:rsidRDefault="00DC2BCD" w:rsidP="003E09E3">
            <w:pPr>
              <w:spacing w:after="40" w:line="276" w:lineRule="auto"/>
              <w:jc w:val="both"/>
              <w:rPr>
                <w:rFonts w:cs="Arial"/>
                <w:i/>
                <w:color w:val="000000"/>
                <w:shd w:val="clear" w:color="auto" w:fill="FFFFFF"/>
              </w:rPr>
            </w:pPr>
            <w:r w:rsidRPr="003357C4">
              <w:rPr>
                <w:rFonts w:cs="Arial"/>
                <w:i/>
                <w:color w:val="000000"/>
                <w:shd w:val="clear" w:color="auto" w:fill="FFFFFF"/>
              </w:rPr>
              <w:t xml:space="preserve">« En cas de </w:t>
            </w:r>
            <w:r w:rsidRPr="003357C4">
              <w:rPr>
                <w:rFonts w:cs="Arial"/>
                <w:i/>
                <w:color w:val="000000"/>
                <w:shd w:val="clear" w:color="auto" w:fill="FFFFFF"/>
              </w:rPr>
              <w:t>curiethérapie par implants permanents (iode-125), la radioactivité des sources implantées diminue progressivement dans le temps. Les risques pour l’entourage sont jugés inexistants, les rayonnements émis étant très peu pénétrants et donc arrêtés presque to</w:t>
            </w:r>
            <w:r w:rsidRPr="003357C4">
              <w:rPr>
                <w:rFonts w:cs="Arial"/>
                <w:i/>
                <w:color w:val="000000"/>
                <w:shd w:val="clear" w:color="auto" w:fill="FFFFFF"/>
              </w:rPr>
              <w:t>talement par le corps lui-même.</w:t>
            </w:r>
          </w:p>
          <w:p w:rsidR="006F0471" w:rsidRPr="00172AE6" w:rsidRDefault="00DC2BCD" w:rsidP="003E09E3">
            <w:pPr>
              <w:spacing w:after="120" w:line="276" w:lineRule="auto"/>
              <w:jc w:val="both"/>
              <w:rPr>
                <w:rFonts w:cs="Arial"/>
                <w:color w:val="000000"/>
                <w:shd w:val="clear" w:color="auto" w:fill="FFFFFF"/>
              </w:rPr>
            </w:pPr>
            <w:r w:rsidRPr="003357C4">
              <w:rPr>
                <w:rFonts w:cs="Arial"/>
                <w:i/>
                <w:color w:val="000000"/>
                <w:shd w:val="clear" w:color="auto" w:fill="FFFFFF"/>
              </w:rPr>
              <w:t>Les contacts avec les autres personnes sont autorisés. Quelques précautions sont cependant nécessaires pendant les 6 mois qui suivent l’implantation. En pratique, vous devez notamment éviter les contacts directs et prolongés</w:t>
            </w:r>
            <w:r w:rsidRPr="003357C4">
              <w:rPr>
                <w:rFonts w:cs="Arial"/>
                <w:i/>
                <w:color w:val="000000"/>
                <w:shd w:val="clear" w:color="auto" w:fill="FFFFFF"/>
              </w:rPr>
              <w:t xml:space="preserve"> avec les jeunes enfants (par exemple, les prendre sur vos genoux) et les femmes enceintes.</w:t>
            </w:r>
            <w:r w:rsidRPr="00172AE6">
              <w:rPr>
                <w:rFonts w:cs="Arial"/>
                <w:color w:val="000000"/>
                <w:shd w:val="clear" w:color="auto" w:fill="FFFFFF"/>
              </w:rPr>
              <w:t> »</w:t>
            </w:r>
          </w:p>
          <w:p w:rsidR="00861802" w:rsidRPr="00172AE6" w:rsidRDefault="00DC2BCD" w:rsidP="00EF367F">
            <w:pPr>
              <w:spacing w:after="120" w:line="276" w:lineRule="auto"/>
              <w:jc w:val="right"/>
              <w:rPr>
                <w:rFonts w:cs="Arial"/>
                <w:color w:val="000000"/>
                <w:shd w:val="clear" w:color="auto" w:fill="FFFFFF"/>
              </w:rPr>
            </w:pPr>
            <w:r w:rsidRPr="00EF367F">
              <w:rPr>
                <w:rFonts w:cs="Arial"/>
                <w:color w:val="000000"/>
                <w:sz w:val="22"/>
                <w:shd w:val="clear" w:color="auto" w:fill="FFFFFF"/>
              </w:rPr>
              <w:t xml:space="preserve">Source : d’après </w:t>
            </w:r>
            <w:r w:rsidRPr="00EF367F">
              <w:rPr>
                <w:rFonts w:cs="Arial"/>
                <w:sz w:val="22"/>
                <w:shd w:val="clear" w:color="auto" w:fill="FFFFFF"/>
              </w:rPr>
              <w:t>https://www.e-cancer.fr/Patients-et-proches/Les-cancers/Cancer-de-la-prostate/Curietherapie/Quel-deroulement</w:t>
            </w:r>
          </w:p>
        </w:tc>
      </w:tr>
    </w:tbl>
    <w:p w:rsidR="00AE1EBE" w:rsidRPr="00177057" w:rsidRDefault="00DC2BCD" w:rsidP="00172AE6">
      <w:pPr>
        <w:spacing w:line="276" w:lineRule="auto"/>
        <w:rPr>
          <w:rFonts w:cs="Arial"/>
          <w:color w:val="000000"/>
          <w:shd w:val="clear" w:color="auto" w:fill="FFFFFF"/>
        </w:rPr>
      </w:pPr>
    </w:p>
    <w:p w:rsidR="004E0BF7" w:rsidRPr="00177057" w:rsidRDefault="00DC2BCD" w:rsidP="003E09E3">
      <w:pPr>
        <w:spacing w:after="120" w:line="276" w:lineRule="auto"/>
        <w:jc w:val="both"/>
        <w:rPr>
          <w:rFonts w:cs="Arial"/>
        </w:rPr>
      </w:pPr>
      <w:r w:rsidRPr="00EF367F">
        <w:rPr>
          <w:rFonts w:cs="Arial"/>
          <w:b/>
        </w:rPr>
        <w:t>4.</w:t>
      </w:r>
      <w:r>
        <w:rPr>
          <w:rFonts w:cs="Arial"/>
        </w:rPr>
        <w:t xml:space="preserve"> </w:t>
      </w:r>
      <w:r w:rsidRPr="00177057">
        <w:rPr>
          <w:rFonts w:cs="Arial"/>
        </w:rPr>
        <w:t xml:space="preserve">À partir de l’exploitation des </w:t>
      </w:r>
      <w:r w:rsidRPr="00177057">
        <w:rPr>
          <w:rFonts w:cs="Arial"/>
        </w:rPr>
        <w:t>documents 2 et 3 et de vos connaissances :</w:t>
      </w:r>
    </w:p>
    <w:p w:rsidR="00A761EB" w:rsidRPr="00172AE6" w:rsidRDefault="00DC2BCD" w:rsidP="003E09E3">
      <w:pPr>
        <w:spacing w:after="120" w:line="276" w:lineRule="auto"/>
        <w:jc w:val="both"/>
        <w:rPr>
          <w:rFonts w:cs="Arial"/>
        </w:rPr>
      </w:pPr>
      <w:r w:rsidRPr="006839E4">
        <w:rPr>
          <w:rFonts w:cs="Arial"/>
          <w:b/>
        </w:rPr>
        <w:t>4</w:t>
      </w:r>
      <w:r>
        <w:rPr>
          <w:rFonts w:cs="Arial"/>
          <w:b/>
        </w:rPr>
        <w:t>a</w:t>
      </w:r>
      <w:r w:rsidRPr="006839E4">
        <w:rPr>
          <w:rFonts w:cs="Arial"/>
          <w:b/>
        </w:rPr>
        <w:t>.</w:t>
      </w:r>
      <w:r w:rsidRPr="00172AE6">
        <w:rPr>
          <w:rFonts w:cs="Arial"/>
        </w:rPr>
        <w:t xml:space="preserve"> Réaliser sur le document en annexe la courbe de décroissance radioactive de l’iode-125 représentant le pourcentage de l’activité restante en fonction du temps.</w:t>
      </w:r>
    </w:p>
    <w:p w:rsidR="001C3433" w:rsidRPr="00172AE6" w:rsidRDefault="00DC2BCD" w:rsidP="003E09E3">
      <w:pPr>
        <w:spacing w:after="120" w:line="276" w:lineRule="auto"/>
        <w:jc w:val="both"/>
        <w:rPr>
          <w:rFonts w:cs="Arial"/>
        </w:rPr>
      </w:pPr>
      <w:r w:rsidRPr="006839E4">
        <w:rPr>
          <w:rFonts w:cs="Arial"/>
          <w:b/>
        </w:rPr>
        <w:t>4b.</w:t>
      </w:r>
      <w:r w:rsidRPr="00172AE6">
        <w:rPr>
          <w:rFonts w:cs="Arial"/>
        </w:rPr>
        <w:t xml:space="preserve"> Déterminer le temps de demi-vie de l’iode-125</w:t>
      </w:r>
      <w:r w:rsidRPr="00172AE6">
        <w:rPr>
          <w:rFonts w:cs="Arial"/>
        </w:rPr>
        <w:t>.</w:t>
      </w:r>
    </w:p>
    <w:p w:rsidR="004E0BF7" w:rsidRPr="00172AE6" w:rsidRDefault="00DC2BCD" w:rsidP="003E09E3">
      <w:pPr>
        <w:spacing w:after="120" w:line="276" w:lineRule="auto"/>
        <w:jc w:val="both"/>
        <w:rPr>
          <w:rFonts w:cs="Arial"/>
        </w:rPr>
      </w:pPr>
      <w:r w:rsidRPr="006839E4">
        <w:rPr>
          <w:rFonts w:cs="Arial"/>
          <w:b/>
        </w:rPr>
        <w:t>4c.</w:t>
      </w:r>
      <w:r w:rsidRPr="00172AE6">
        <w:rPr>
          <w:rFonts w:cs="Arial"/>
        </w:rPr>
        <w:t xml:space="preserve"> L’activité des implants utilisés en curiethérapie est considérée comme faible lorsque l’activité restante est inférieure à 15 % de l’activité initiale. Déterminer au bout de combien de temps les implants auront une activité faible.</w:t>
      </w:r>
    </w:p>
    <w:p w:rsidR="00177057" w:rsidRDefault="00DC2BCD" w:rsidP="00EF367F">
      <w:pPr>
        <w:spacing w:after="240" w:line="276" w:lineRule="auto"/>
        <w:jc w:val="both"/>
        <w:rPr>
          <w:rFonts w:cs="Arial"/>
        </w:rPr>
      </w:pPr>
      <w:r w:rsidRPr="006839E4">
        <w:rPr>
          <w:rFonts w:cs="Arial"/>
          <w:b/>
        </w:rPr>
        <w:t>4d.</w:t>
      </w:r>
      <w:r w:rsidRPr="00172AE6">
        <w:rPr>
          <w:rFonts w:cs="Arial"/>
        </w:rPr>
        <w:t xml:space="preserve"> Justifier la d</w:t>
      </w:r>
      <w:r w:rsidRPr="00172AE6">
        <w:rPr>
          <w:rFonts w:cs="Arial"/>
        </w:rPr>
        <w:t>urée des précautions à prendre par le patient concernant son entourage.</w:t>
      </w:r>
    </w:p>
    <w:p w:rsidR="00BB7921" w:rsidRPr="00177057" w:rsidRDefault="00DC2BCD" w:rsidP="006839E4">
      <w:pPr>
        <w:spacing w:line="276" w:lineRule="auto"/>
        <w:jc w:val="both"/>
        <w:rPr>
          <w:rFonts w:cs="Arial"/>
        </w:rPr>
      </w:pPr>
      <w:r w:rsidRPr="006839E4">
        <w:rPr>
          <w:rFonts w:cs="Arial"/>
          <w:b/>
        </w:rPr>
        <w:t>5.</w:t>
      </w:r>
      <w:r>
        <w:rPr>
          <w:rFonts w:cs="Arial"/>
        </w:rPr>
        <w:t xml:space="preserve"> </w:t>
      </w:r>
      <w:r w:rsidRPr="00177057">
        <w:rPr>
          <w:rFonts w:cs="Arial"/>
        </w:rPr>
        <w:t>À l’aide de l’ensemble des documents, donner un intérêt d’utiliser l’iode-125 plutôt que le radium pour la curiethérapie. Une réponse argumentée est attendue.</w:t>
      </w:r>
      <w:r>
        <w:br w:type="page"/>
      </w:r>
    </w:p>
    <w:p w:rsidR="00CB7F63" w:rsidRDefault="00DC2BCD" w:rsidP="00CB7F63">
      <w:pPr>
        <w:spacing w:after="240"/>
        <w:jc w:val="center"/>
        <w:rPr>
          <w:b/>
          <w:sz w:val="28"/>
          <w:u w:val="single"/>
        </w:rPr>
      </w:pPr>
      <w:r w:rsidRPr="00B317F9">
        <w:rPr>
          <w:b/>
          <w:sz w:val="32"/>
          <w:u w:val="single"/>
        </w:rPr>
        <w:lastRenderedPageBreak/>
        <w:t xml:space="preserve">Document réponse à </w:t>
      </w:r>
      <w:r w:rsidRPr="00B317F9">
        <w:rPr>
          <w:b/>
          <w:sz w:val="32"/>
          <w:u w:val="single"/>
        </w:rPr>
        <w:t>rendre avec la copie</w:t>
      </w:r>
    </w:p>
    <w:p w:rsidR="00CB7F63" w:rsidRDefault="00DC2BCD" w:rsidP="00CB7F63">
      <w:pPr>
        <w:spacing w:after="120"/>
        <w:rPr>
          <w:b/>
          <w:sz w:val="28"/>
        </w:rPr>
      </w:pPr>
      <w:r>
        <w:rPr>
          <w:b/>
          <w:sz w:val="28"/>
        </w:rPr>
        <w:t>Exercice 3</w:t>
      </w:r>
    </w:p>
    <w:p w:rsidR="00CB7F63" w:rsidRPr="6FAB966F" w:rsidRDefault="00DC2BCD" w:rsidP="00CB7F63">
      <w:pPr>
        <w:spacing w:after="240"/>
        <w:rPr>
          <w:rFonts w:cs="Arial"/>
        </w:rPr>
      </w:pPr>
      <w:r>
        <w:rPr>
          <w:b/>
          <w:sz w:val="28"/>
        </w:rPr>
        <w:t>De la radiumthérapie à la curiethérapie</w:t>
      </w:r>
    </w:p>
    <w:p w:rsidR="00CB7F63" w:rsidRDefault="00DC2BCD" w:rsidP="00CB7F63">
      <w:pPr>
        <w:rPr>
          <w:rFonts w:cs="Arial"/>
        </w:rPr>
      </w:pPr>
    </w:p>
    <w:p w:rsidR="00BD0500" w:rsidRPr="00BD0500" w:rsidRDefault="00DC2BCD" w:rsidP="00CB7F63">
      <w:pPr>
        <w:rPr>
          <w:rFonts w:cs="Arial"/>
        </w:rPr>
      </w:pPr>
      <w:r>
        <w:rPr>
          <w:rFonts w:cs="Arial"/>
        </w:rPr>
        <w:t>Q</w:t>
      </w:r>
      <w:r w:rsidRPr="6FAB966F">
        <w:rPr>
          <w:rFonts w:cs="Arial"/>
        </w:rPr>
        <w:t>uestion 4a)</w:t>
      </w:r>
    </w:p>
    <w:p w:rsidR="00BD0500" w:rsidRDefault="00DC2BCD"/>
    <w:p w:rsidR="00853824" w:rsidRDefault="00DC2BCD" w:rsidP="00CB7F63">
      <w:pPr>
        <w:jc w:val="center"/>
      </w:pPr>
      <w:r w:rsidRPr="00286D7C">
        <w:rPr>
          <w:rFonts w:cs="Arial"/>
          <w:noProof/>
        </w:rPr>
        <w:drawing>
          <wp:inline distT="0" distB="0" distL="0" distR="0" wp14:anchorId="5216A2C0" wp14:editId="577F7612">
            <wp:extent cx="5486400" cy="3200400"/>
            <wp:effectExtent l="0" t="0" r="12700" b="12700"/>
            <wp:docPr id="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sectPr w:rsidR="00853824" w:rsidSect="00E61EB3">
      <w:headerReference w:type="even" r:id="rId32"/>
      <w:headerReference w:type="default" r:id="rId33"/>
      <w:footerReference w:type="even" r:id="rId34"/>
      <w:footerReference w:type="default" r:id="rId3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C2BCD" w:rsidRPr="00DC2BCD">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C2BCD" w:rsidRPr="00DC2BCD">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C2BCD" w:rsidRPr="00DC2BCD">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C2BCD" w:rsidRPr="00DC2BCD">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C3F1"/>
    <w:multiLevelType w:val="hybridMultilevel"/>
    <w:tmpl w:val="CA6072E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DC2BCD"/>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zeta">
    <w:name w:val="zeta"/>
    <w:basedOn w:val="Normal"/>
    <w:rsid w:val="00A93C4E"/>
    <w:pPr>
      <w:spacing w:before="100" w:beforeAutospacing="1" w:after="100" w:afterAutospacing="1" w:line="240" w:lineRule="auto"/>
    </w:pPr>
    <w:rPr>
      <w:rFonts w:ascii="Times New Roman" w:eastAsia="Times New Roman" w:hAnsi="Times New Roman"/>
    </w:rPr>
  </w:style>
  <w:style w:type="character" w:customStyle="1" w:styleId="link-wrapper">
    <w:name w:val="link-wrapper"/>
    <w:basedOn w:val="Policepardfaut"/>
    <w:rsid w:val="005D1276"/>
  </w:style>
  <w:style w:type="character" w:styleId="Accentuation">
    <w:name w:val="Emphasis"/>
    <w:basedOn w:val="Policepardfaut"/>
    <w:uiPriority w:val="20"/>
    <w:qFormat/>
    <w:rsid w:val="005D12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tura-sciences.com/sciences/definitions/energie-energie-15884/" TargetMode="External"/><Relationship Id="rId18" Type="http://schemas.openxmlformats.org/officeDocument/2006/relationships/hyperlink" Target="https://www.futura-sciences.com/sciences/definitions/physique-photon-3500/"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futura-sciences.com/sciences/actualites/physique-semi-conducteur-graphene-fait-mieux-silicium-13828/"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futura-sciences.com/planete/actualites/developpement-durable-biocarburant-directement-produit-photosynthese-35500/" TargetMode="External"/><Relationship Id="rId17" Type="http://schemas.openxmlformats.org/officeDocument/2006/relationships/hyperlink" Target="https://www.futura-sciences.com/sante/definitions/medecine-absorption-2910/" TargetMode="External"/><Relationship Id="rId25" Type="http://schemas.openxmlformats.org/officeDocument/2006/relationships/hyperlink" Target="http://www.nature.com/srep/2012/120202/srep00234/full/srep00234.html"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futura-sciences.com/planete/definitions/botanique-chlorophylle-112/" TargetMode="External"/><Relationship Id="rId20" Type="http://schemas.openxmlformats.org/officeDocument/2006/relationships/hyperlink" Target="http://web.mit.edu/newsoffice/2012/biosolar-0203.html"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ature.com/srep/2012/120202/srep00234/full/srep00234.html" TargetMode="External"/><Relationship Id="rId24" Type="http://schemas.openxmlformats.org/officeDocument/2006/relationships/hyperlink" Target="https://www.futura-sciences.com/sciences/definitions/chimie-silicium-14517/"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futura-sciences.com/sante/definitions/biologie-proteine-237/" TargetMode="External"/><Relationship Id="rId23" Type="http://schemas.openxmlformats.org/officeDocument/2006/relationships/hyperlink" Target="https://www.futura-sciences.com/planete/actualites/developpement-durable-energie-solaire-panneaux-photovoltaiques-33472/" TargetMode="External"/><Relationship Id="rId28" Type="http://schemas.openxmlformats.org/officeDocument/2006/relationships/image" Target="media/image4.jpe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futura-sciences.com/sciences/definitions/matiere-electron-68/" TargetMode="External"/><Relationship Id="rId31" Type="http://schemas.openxmlformats.org/officeDocument/2006/relationships/chart" Target="charts/chart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tura-sciences.com/planete/dossiers/botanique-cellule-vegetale-439/" TargetMode="External"/><Relationship Id="rId22" Type="http://schemas.openxmlformats.org/officeDocument/2006/relationships/hyperlink" Target="https://www.futura-sciences.com/planete/questions-reponses/energie-renouvelable-panneaux-solaires-photovoltaiques-sont-ils-recyclables-1086/" TargetMode="External"/><Relationship Id="rId27" Type="http://schemas.openxmlformats.org/officeDocument/2006/relationships/image" Target="media/image3.png"/><Relationship Id="rId30" Type="http://schemas.openxmlformats.org/officeDocument/2006/relationships/image" Target="media/image6.jpeg"/><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package" Target="../embeddings/Feuille_de_calcul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Feuil1!$B$1</c:f>
              <c:strCache>
                <c:ptCount val="1"/>
                <c:pt idx="0">
                  <c:v>Valeur des Y</c:v>
                </c:pt>
              </c:strCache>
            </c:strRef>
          </c:tx>
          <c:spPr>
            <a:ln w="25400" cap="rnd">
              <a:noFill/>
              <a:round/>
            </a:ln>
            <a:effectLst/>
          </c:spPr>
          <c:marker>
            <c:symbol val="circle"/>
            <c:size val="5"/>
            <c:spPr>
              <a:noFill/>
              <a:ln w="9525">
                <a:noFill/>
                <a:round/>
              </a:ln>
              <a:effectLst/>
            </c:spPr>
          </c:marker>
          <c:xVal>
            <c:numRef>
              <c:f>Feuil1!$A$2:$A$8</c:f>
              <c:numCache>
                <c:formatCode>General</c:formatCode>
                <c:ptCount val="7"/>
                <c:pt idx="0">
                  <c:v>0</c:v>
                </c:pt>
                <c:pt idx="1">
                  <c:v>4</c:v>
                </c:pt>
                <c:pt idx="2">
                  <c:v>8</c:v>
                </c:pt>
                <c:pt idx="3">
                  <c:v>12</c:v>
                </c:pt>
                <c:pt idx="4">
                  <c:v>20</c:v>
                </c:pt>
                <c:pt idx="5">
                  <c:v>28</c:v>
                </c:pt>
                <c:pt idx="6">
                  <c:v>36</c:v>
                </c:pt>
              </c:numCache>
            </c:numRef>
          </c:xVal>
          <c:yVal>
            <c:numRef>
              <c:f>Feuil1!$B$2:$B$8</c:f>
              <c:numCache>
                <c:formatCode>General</c:formatCode>
                <c:ptCount val="7"/>
                <c:pt idx="0">
                  <c:v>100</c:v>
                </c:pt>
                <c:pt idx="1">
                  <c:v>73</c:v>
                </c:pt>
                <c:pt idx="2">
                  <c:v>53</c:v>
                </c:pt>
                <c:pt idx="3">
                  <c:v>38</c:v>
                </c:pt>
                <c:pt idx="4">
                  <c:v>20</c:v>
                </c:pt>
                <c:pt idx="5">
                  <c:v>11</c:v>
                </c:pt>
                <c:pt idx="6">
                  <c:v>5</c:v>
                </c:pt>
              </c:numCache>
            </c:numRef>
          </c:yVal>
          <c:smooth val="0"/>
          <c:extLst>
            <c:ext xmlns:c16="http://schemas.microsoft.com/office/drawing/2014/chart" uri="{C3380CC4-5D6E-409C-BE32-E72D297353CC}">
              <c16:uniqueId val="{00000000-6190-4BE0-A5B6-8D290AA909EA}"/>
            </c:ext>
          </c:extLst>
        </c:ser>
        <c:dLbls>
          <c:showLegendKey val="0"/>
          <c:showVal val="0"/>
          <c:showCatName val="0"/>
          <c:showSerName val="0"/>
          <c:showPercent val="0"/>
          <c:showBubbleSize val="0"/>
        </c:dLbls>
        <c:axId val="121420448"/>
        <c:axId val="121414848"/>
      </c:scatterChart>
      <c:valAx>
        <c:axId val="121420448"/>
        <c:scaling>
          <c:orientation val="minMax"/>
          <c:max val="36"/>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Temps</a:t>
                </a:r>
                <a:r>
                  <a:rPr lang="fr-FR" baseline="0"/>
                  <a:t> (en semaine)</a:t>
                </a:r>
                <a:endParaRPr lang="fr-FR"/>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14848"/>
        <c:crosses val="autoZero"/>
        <c:crossBetween val="midCat"/>
        <c:majorUnit val="4"/>
      </c:valAx>
      <c:valAx>
        <c:axId val="121414848"/>
        <c:scaling>
          <c:orientation val="minMax"/>
          <c:max val="10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 de radioactivité restante</a:t>
                </a:r>
                <a:r>
                  <a:rPr lang="fr-FR" baseline="0"/>
                  <a:t> </a:t>
                </a:r>
                <a:endParaRPr lang="fr-F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204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2523</Words>
  <Characters>13882</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