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812D34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t>Terminale – Épreuve de fin de cycle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812D34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12D34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812D34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12D34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F726CF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F726CF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F726CF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812D34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F726CF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11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400A0D" w:rsidRDefault="00812D34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Parmi les trois exercices qui composent ce sujet, le candidat </w:t>
      </w:r>
      <w:r w:rsidR="00CE39D1">
        <w:rPr>
          <w:b/>
          <w:bCs/>
          <w:sz w:val="28"/>
          <w:szCs w:val="28"/>
        </w:rPr>
        <w:t>en traite obligatoirement deux.</w:t>
      </w:r>
    </w:p>
    <w:p w:rsidR="00400A0D" w:rsidRDefault="00812D34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L’exercice 1, du niveau de la classe de terminale, doit être </w:t>
      </w:r>
      <w:r>
        <w:rPr>
          <w:b/>
          <w:bCs/>
          <w:sz w:val="28"/>
          <w:szCs w:val="28"/>
          <w:u w:val="single"/>
        </w:rPr>
        <w:t>obligatoirement</w:t>
      </w:r>
      <w:r w:rsidR="00CE39D1">
        <w:rPr>
          <w:b/>
          <w:bCs/>
          <w:sz w:val="28"/>
          <w:szCs w:val="28"/>
        </w:rPr>
        <w:t xml:space="preserve"> abordé.</w:t>
      </w:r>
    </w:p>
    <w:p w:rsidR="00400A0D" w:rsidRPr="00645773" w:rsidRDefault="00812D34" w:rsidP="00400A0D">
      <w:pPr>
        <w:pStyle w:val="EnTetePiedsDePage"/>
        <w:spacing w:after="120"/>
        <w:jc w:val="both"/>
        <w:rPr>
          <w:sz w:val="24"/>
        </w:rPr>
      </w:pPr>
      <w:r>
        <w:rPr>
          <w:b/>
          <w:bCs/>
          <w:sz w:val="28"/>
          <w:szCs w:val="28"/>
        </w:rPr>
        <w:t xml:space="preserve">Pour le deuxième exercice, le candidat </w:t>
      </w:r>
      <w:r w:rsidRPr="00550B94">
        <w:rPr>
          <w:b/>
          <w:bCs/>
          <w:sz w:val="28"/>
          <w:szCs w:val="28"/>
          <w:u w:val="single"/>
        </w:rPr>
        <w:t>choisit</w:t>
      </w:r>
      <w:r>
        <w:rPr>
          <w:b/>
          <w:bCs/>
          <w:sz w:val="28"/>
          <w:szCs w:val="28"/>
        </w:rPr>
        <w:t xml:space="preserve"> entre l’exercice 2 et l’exercice 3 qui sont du niveau de la classe de première. Il indique son choix en début de copie.</w:t>
      </w:r>
      <w:r>
        <w:br w:type="page"/>
      </w:r>
    </w:p>
    <w:p w:rsidR="008F1AC3" w:rsidRPr="00A77456" w:rsidRDefault="00F726CF" w:rsidP="008F1AC3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(obligatoire)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8F1AC3" w:rsidRPr="00A77456" w:rsidRDefault="00F726CF" w:rsidP="008F1AC3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Le futur des énergies »</w:t>
      </w:r>
    </w:p>
    <w:p w:rsidR="008F1AC3" w:rsidRPr="00D87AD1" w:rsidRDefault="00F726CF" w:rsidP="008F1AC3">
      <w:pPr>
        <w:spacing w:after="120"/>
        <w:rPr>
          <w:b/>
          <w:sz w:val="22"/>
        </w:rPr>
      </w:pPr>
      <w:r>
        <w:rPr>
          <w:b/>
          <w:sz w:val="28"/>
        </w:rPr>
        <w:t xml:space="preserve">Les impacts de la combustion sur l’environnement et la </w:t>
      </w:r>
      <w:r>
        <w:rPr>
          <w:b/>
          <w:sz w:val="28"/>
        </w:rPr>
        <w:t>santé</w:t>
      </w:r>
    </w:p>
    <w:p w:rsidR="008F1AC3" w:rsidRPr="008F1AC3" w:rsidRDefault="00F726CF" w:rsidP="00D83648">
      <w:pPr>
        <w:spacing w:after="480"/>
        <w:rPr>
          <w:i/>
        </w:rPr>
      </w:pPr>
      <w:r w:rsidRPr="00D74F67">
        <w:rPr>
          <w:i/>
        </w:rPr>
        <w:t>Sur 10 points</w:t>
      </w:r>
    </w:p>
    <w:p w:rsidR="00D82CFD" w:rsidRPr="00587BCF" w:rsidRDefault="00F726CF" w:rsidP="00FE546F">
      <w:pPr>
        <w:spacing w:after="120"/>
        <w:jc w:val="both"/>
        <w:rPr>
          <w:rFonts w:cs="Arial"/>
        </w:rPr>
      </w:pPr>
      <w:r w:rsidRPr="00587BCF">
        <w:rPr>
          <w:rFonts w:cs="Arial"/>
        </w:rPr>
        <w:t xml:space="preserve">La combustion de carburants fossiles et de la biomasse libère du dioxyde de carbone qui a un impact environnemental majeur. </w:t>
      </w:r>
      <w:r>
        <w:rPr>
          <w:rFonts w:cs="Arial"/>
        </w:rPr>
        <w:t xml:space="preserve"> </w:t>
      </w:r>
    </w:p>
    <w:p w:rsidR="00D82CFD" w:rsidRPr="00587BCF" w:rsidRDefault="00F726CF" w:rsidP="00FE546F">
      <w:pPr>
        <w:spacing w:after="120"/>
        <w:jc w:val="both"/>
        <w:rPr>
          <w:rFonts w:cs="Arial"/>
        </w:rPr>
      </w:pPr>
      <w:r w:rsidRPr="00587BCF">
        <w:rPr>
          <w:rFonts w:cs="Arial"/>
        </w:rPr>
        <w:t xml:space="preserve">Il est également reconnu par l’Organisation mondiale de la santé (OMS) que la santé publique est impactée par </w:t>
      </w:r>
      <w:r w:rsidRPr="00587BCF">
        <w:rPr>
          <w:rFonts w:cs="Arial"/>
        </w:rPr>
        <w:t>la pollution de l’air. Le Ministère des Solidarités et de la Santé estime qu’environ 48 000 personnes décèdent chaque année des effets de la pollution de l’air en France.</w:t>
      </w:r>
    </w:p>
    <w:p w:rsidR="00D82CFD" w:rsidRPr="00587BCF" w:rsidRDefault="00F726CF" w:rsidP="00D83648">
      <w:pPr>
        <w:spacing w:after="480"/>
        <w:jc w:val="both"/>
        <w:rPr>
          <w:rFonts w:cs="Arial"/>
        </w:rPr>
      </w:pPr>
      <w:r w:rsidRPr="00587BCF">
        <w:rPr>
          <w:rFonts w:cs="Arial"/>
        </w:rPr>
        <w:t>On se propose d’étudier la part et les impacts de la combustion de carburants fossile</w:t>
      </w:r>
      <w:r w:rsidRPr="00587BCF">
        <w:rPr>
          <w:rFonts w:cs="Arial"/>
        </w:rPr>
        <w:t>s et de biomasse sur la santé humaine.</w:t>
      </w:r>
    </w:p>
    <w:tbl>
      <w:tblPr>
        <w:tblW w:w="938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55" w:type="dxa"/>
          <w:left w:w="3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80"/>
      </w:tblGrid>
      <w:tr w:rsidR="00D82CFD" w:rsidRPr="00587BCF" w:rsidTr="00B7433F">
        <w:trPr>
          <w:trHeight w:val="5272"/>
        </w:trPr>
        <w:tc>
          <w:tcPr>
            <w:tcW w:w="938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30" w:type="dxa"/>
            </w:tcMar>
          </w:tcPr>
          <w:p w:rsidR="00D82CFD" w:rsidRPr="00587BCF" w:rsidRDefault="00F726CF" w:rsidP="00626D88">
            <w:pPr>
              <w:spacing w:after="240"/>
              <w:ind w:left="1806" w:right="909" w:hanging="1701"/>
              <w:jc w:val="both"/>
              <w:rPr>
                <w:rFonts w:cs="Arial"/>
              </w:rPr>
            </w:pPr>
            <w:r w:rsidRPr="00587BCF">
              <w:rPr>
                <w:rFonts w:cs="Arial"/>
                <w:b/>
                <w:bCs/>
                <w:u w:val="single"/>
              </w:rPr>
              <w:t>Document 1 :</w:t>
            </w:r>
            <w:r>
              <w:rPr>
                <w:rFonts w:cs="Arial"/>
                <w:b/>
                <w:bCs/>
              </w:rPr>
              <w:t>   P</w:t>
            </w:r>
            <w:r w:rsidRPr="00587BCF">
              <w:rPr>
                <w:rFonts w:cs="Arial"/>
                <w:b/>
                <w:bCs/>
              </w:rPr>
              <w:t>roduction de dioxyde de carbone lors de la combustion de carburants fossiles et de la biomasse</w:t>
            </w:r>
            <w:r w:rsidRPr="00587BCF">
              <w:rPr>
                <w:rFonts w:cs="Arial"/>
                <w:b/>
                <w:bCs/>
                <w:u w:val="single"/>
              </w:rPr>
              <w:t xml:space="preserve"> </w:t>
            </w:r>
          </w:p>
          <w:tbl>
            <w:tblPr>
              <w:tblW w:w="8363" w:type="dxa"/>
              <w:jc w:val="center"/>
              <w:tblBorders>
                <w:top w:val="single" w:sz="2" w:space="0" w:color="000001"/>
                <w:left w:val="single" w:sz="2" w:space="0" w:color="000001"/>
                <w:bottom w:val="single" w:sz="2" w:space="0" w:color="000001"/>
                <w:insideH w:val="single" w:sz="2" w:space="0" w:color="000001"/>
              </w:tblBorders>
              <w:tblCellMar>
                <w:top w:w="55" w:type="dxa"/>
                <w:left w:w="30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939"/>
              <w:gridCol w:w="5424"/>
            </w:tblGrid>
            <w:tr w:rsidR="00FE546F" w:rsidRPr="00587BCF" w:rsidTr="008C2952">
              <w:trPr>
                <w:jc w:val="center"/>
              </w:trPr>
              <w:tc>
                <w:tcPr>
                  <w:tcW w:w="293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F726CF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b/>
                      <w:bCs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Combustible</w:t>
                  </w:r>
                </w:p>
              </w:tc>
              <w:tc>
                <w:tcPr>
                  <w:tcW w:w="542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F726CF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b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b/>
                      <w:sz w:val="22"/>
                    </w:rPr>
                    <w:t>Équation de la réaction</w:t>
                  </w:r>
                </w:p>
              </w:tc>
            </w:tr>
            <w:tr w:rsidR="00FE546F" w:rsidRPr="00587BCF" w:rsidTr="008C2952">
              <w:trPr>
                <w:jc w:val="center"/>
              </w:trPr>
              <w:tc>
                <w:tcPr>
                  <w:tcW w:w="293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F726CF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Gaz naturel méthane CH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4</w:t>
                  </w:r>
                </w:p>
              </w:tc>
              <w:tc>
                <w:tcPr>
                  <w:tcW w:w="542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F726CF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eastAsia="Times New Roman" w:hAnsi="Arial"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CH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4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+ 2 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→ CO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 xml:space="preserve"> + 2 H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O</w:t>
                  </w:r>
                </w:p>
              </w:tc>
            </w:tr>
            <w:tr w:rsidR="00FE546F" w:rsidRPr="00587BCF" w:rsidTr="008C2952">
              <w:trPr>
                <w:jc w:val="center"/>
              </w:trPr>
              <w:tc>
                <w:tcPr>
                  <w:tcW w:w="293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F726CF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 xml:space="preserve">Essence modélisée </w:t>
                  </w:r>
                  <w:r w:rsidRPr="00C0092E">
                    <w:rPr>
                      <w:rFonts w:ascii="Arial" w:hAnsi="Arial"/>
                      <w:sz w:val="22"/>
                    </w:rPr>
                    <w:t>par l’octane C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8</w:t>
                  </w:r>
                  <w:r w:rsidRPr="00C0092E">
                    <w:rPr>
                      <w:rFonts w:ascii="Arial" w:hAnsi="Arial"/>
                      <w:sz w:val="22"/>
                    </w:rPr>
                    <w:t>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18</w:t>
                  </w:r>
                </w:p>
              </w:tc>
              <w:tc>
                <w:tcPr>
                  <w:tcW w:w="542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F726CF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2 C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8</w:t>
                  </w:r>
                  <w:r w:rsidRPr="00C0092E">
                    <w:rPr>
                      <w:rFonts w:ascii="Arial" w:hAnsi="Arial"/>
                      <w:sz w:val="22"/>
                    </w:rPr>
                    <w:t>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18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+ 25 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→ 16 CO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 xml:space="preserve"> +18 H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O</w:t>
                  </w:r>
                </w:p>
              </w:tc>
            </w:tr>
            <w:tr w:rsidR="00FE546F" w:rsidRPr="00587BCF" w:rsidTr="008C2952">
              <w:trPr>
                <w:trHeight w:val="357"/>
                <w:jc w:val="center"/>
              </w:trPr>
              <w:tc>
                <w:tcPr>
                  <w:tcW w:w="293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F726CF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Biomasse (bois)</w:t>
                  </w:r>
                  <w:r w:rsidRPr="00C0092E">
                    <w:rPr>
                      <w:rFonts w:ascii="Arial" w:hAnsi="Arial"/>
                      <w:sz w:val="22"/>
                    </w:rPr>
                    <w:br/>
                    <w:t>modélisée par C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6</w:t>
                  </w:r>
                  <w:r w:rsidRPr="00C0092E">
                    <w:rPr>
                      <w:rFonts w:ascii="Arial" w:hAnsi="Arial"/>
                      <w:sz w:val="22"/>
                    </w:rPr>
                    <w:t>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10</w:t>
                  </w:r>
                  <w:r w:rsidRPr="00C0092E">
                    <w:rPr>
                      <w:rFonts w:ascii="Arial" w:hAnsi="Arial"/>
                      <w:sz w:val="22"/>
                    </w:rPr>
                    <w:t>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5</w:t>
                  </w:r>
                </w:p>
              </w:tc>
              <w:tc>
                <w:tcPr>
                  <w:tcW w:w="542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F726CF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C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6</w:t>
                  </w:r>
                  <w:r w:rsidRPr="00C0092E">
                    <w:rPr>
                      <w:rFonts w:ascii="Arial" w:hAnsi="Arial"/>
                      <w:sz w:val="22"/>
                    </w:rPr>
                    <w:t>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10</w:t>
                  </w:r>
                  <w:r w:rsidRPr="00C0092E">
                    <w:rPr>
                      <w:rFonts w:ascii="Arial" w:hAnsi="Arial"/>
                      <w:sz w:val="22"/>
                    </w:rPr>
                    <w:t>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5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+ 6 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→ 6 CO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 xml:space="preserve"> + 5 H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O</w:t>
                  </w:r>
                </w:p>
              </w:tc>
            </w:tr>
          </w:tbl>
          <w:p w:rsidR="00FE546F" w:rsidRDefault="00F726CF" w:rsidP="00626D88">
            <w:pPr>
              <w:spacing w:before="240" w:after="120"/>
              <w:rPr>
                <w:rFonts w:cs="Arial"/>
                <w:i/>
                <w:iCs/>
              </w:rPr>
            </w:pPr>
            <w:r>
              <w:rPr>
                <w:b/>
                <w:bCs/>
              </w:rPr>
              <w:t xml:space="preserve">  </w:t>
            </w:r>
            <w:r w:rsidRPr="00587BCF">
              <w:rPr>
                <w:b/>
                <w:bCs/>
              </w:rPr>
              <w:t>Énergie massique libérée p</w:t>
            </w:r>
            <w:r w:rsidRPr="00587BCF">
              <w:rPr>
                <w:b/>
                <w:bCs/>
                <w:iCs/>
              </w:rPr>
              <w:t>ar kg de combustible brûlé</w:t>
            </w:r>
            <w:r w:rsidRPr="00D4028B">
              <w:rPr>
                <w:b/>
                <w:bCs/>
                <w:iCs/>
              </w:rPr>
              <w:t> </w:t>
            </w:r>
            <w:r w:rsidRPr="00D4028B">
              <w:rPr>
                <w:b/>
              </w:rPr>
              <w:t>:</w:t>
            </w:r>
          </w:p>
          <w:tbl>
            <w:tblPr>
              <w:tblW w:w="8363" w:type="dxa"/>
              <w:jc w:val="center"/>
              <w:tblBorders>
                <w:top w:val="single" w:sz="2" w:space="0" w:color="000001"/>
                <w:left w:val="single" w:sz="2" w:space="0" w:color="000001"/>
                <w:bottom w:val="single" w:sz="2" w:space="0" w:color="000001"/>
                <w:insideH w:val="single" w:sz="2" w:space="0" w:color="000001"/>
              </w:tblBorders>
              <w:tblCellMar>
                <w:top w:w="55" w:type="dxa"/>
                <w:left w:w="30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090"/>
              <w:gridCol w:w="2091"/>
              <w:gridCol w:w="2091"/>
              <w:gridCol w:w="2091"/>
            </w:tblGrid>
            <w:tr w:rsidR="00FE546F" w:rsidRPr="00587BCF" w:rsidTr="00D4028B">
              <w:trPr>
                <w:jc w:val="center"/>
              </w:trPr>
              <w:tc>
                <w:tcPr>
                  <w:tcW w:w="209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F726CF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Combustible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F726CF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Gaz naturel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F726CF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Essence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F726CF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Biomasse</w:t>
                  </w:r>
                </w:p>
              </w:tc>
            </w:tr>
            <w:tr w:rsidR="00FE546F" w:rsidRPr="00587BCF" w:rsidTr="00D83648">
              <w:trPr>
                <w:trHeight w:val="680"/>
                <w:jc w:val="center"/>
              </w:trPr>
              <w:tc>
                <w:tcPr>
                  <w:tcW w:w="209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F726CF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Énergie massique libérée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F726CF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50 MJ.kg</w:t>
                  </w:r>
                  <w:r w:rsidRPr="00C0092E">
                    <w:rPr>
                      <w:rFonts w:ascii="Arial" w:hAnsi="Arial"/>
                      <w:sz w:val="22"/>
                      <w:vertAlign w:val="superscript"/>
                    </w:rPr>
                    <w:t>-1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F726CF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45 MJ.kg</w:t>
                  </w:r>
                  <w:r w:rsidRPr="00C0092E">
                    <w:rPr>
                      <w:rFonts w:ascii="Arial" w:hAnsi="Arial"/>
                      <w:sz w:val="22"/>
                      <w:vertAlign w:val="superscript"/>
                    </w:rPr>
                    <w:t>-1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F726CF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17 MJ.kg</w:t>
                  </w:r>
                  <w:r w:rsidRPr="00C0092E">
                    <w:rPr>
                      <w:rFonts w:ascii="Arial" w:hAnsi="Arial"/>
                      <w:sz w:val="22"/>
                      <w:vertAlign w:val="superscript"/>
                    </w:rPr>
                    <w:t>-1</w:t>
                  </w:r>
                </w:p>
              </w:tc>
            </w:tr>
          </w:tbl>
          <w:p w:rsidR="00A7477B" w:rsidRPr="00D83648" w:rsidRDefault="00F726CF" w:rsidP="00D83648">
            <w:pPr>
              <w:spacing w:after="0"/>
              <w:rPr>
                <w:rFonts w:cs="Arial"/>
                <w:sz w:val="12"/>
                <w:szCs w:val="22"/>
              </w:rPr>
            </w:pPr>
          </w:p>
        </w:tc>
      </w:tr>
      <w:tr w:rsidR="00A7477B" w:rsidRPr="00587BCF" w:rsidTr="00B7433F">
        <w:trPr>
          <w:cantSplit/>
        </w:trPr>
        <w:tc>
          <w:tcPr>
            <w:tcW w:w="9380" w:type="dxa"/>
            <w:tcBorders>
              <w:top w:val="nil"/>
            </w:tcBorders>
            <w:shd w:val="clear" w:color="auto" w:fill="auto"/>
            <w:tcMar>
              <w:left w:w="30" w:type="dxa"/>
            </w:tcMar>
          </w:tcPr>
          <w:p w:rsidR="00A7477B" w:rsidRPr="00587BCF" w:rsidRDefault="00F726CF" w:rsidP="00D83648">
            <w:pPr>
              <w:pStyle w:val="Contenudetableau"/>
              <w:spacing w:before="120" w:after="120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lastRenderedPageBreak/>
              <w:t xml:space="preserve">  </w:t>
            </w:r>
            <w:r w:rsidRPr="00587BCF">
              <w:rPr>
                <w:rFonts w:ascii="Arial" w:hAnsi="Arial"/>
                <w:b/>
                <w:bCs/>
              </w:rPr>
              <w:t>Masse de CO</w:t>
            </w:r>
            <w:r w:rsidRPr="00587BCF">
              <w:rPr>
                <w:rFonts w:ascii="Arial" w:hAnsi="Arial"/>
                <w:b/>
                <w:bCs/>
                <w:vertAlign w:val="subscript"/>
              </w:rPr>
              <w:t>2</w:t>
            </w:r>
            <w:r w:rsidRPr="00587BCF">
              <w:rPr>
                <w:rFonts w:ascii="Arial" w:hAnsi="Arial"/>
                <w:b/>
                <w:bCs/>
              </w:rPr>
              <w:t xml:space="preserve"> produite pour 1 MJ d’énergie obtenue :</w:t>
            </w:r>
          </w:p>
          <w:tbl>
            <w:tblPr>
              <w:tblW w:w="8363" w:type="dxa"/>
              <w:jc w:val="center"/>
              <w:tblBorders>
                <w:top w:val="single" w:sz="2" w:space="0" w:color="000001"/>
                <w:left w:val="single" w:sz="2" w:space="0" w:color="000001"/>
                <w:bottom w:val="single" w:sz="2" w:space="0" w:color="000001"/>
                <w:insideH w:val="single" w:sz="2" w:space="0" w:color="000001"/>
              </w:tblBorders>
              <w:tblCellMar>
                <w:top w:w="55" w:type="dxa"/>
                <w:left w:w="30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090"/>
              <w:gridCol w:w="2091"/>
              <w:gridCol w:w="2091"/>
              <w:gridCol w:w="2091"/>
            </w:tblGrid>
            <w:tr w:rsidR="00A7477B" w:rsidRPr="00587BCF" w:rsidTr="005A5911">
              <w:trPr>
                <w:trHeight w:val="469"/>
                <w:jc w:val="center"/>
              </w:trPr>
              <w:tc>
                <w:tcPr>
                  <w:tcW w:w="209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F726CF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Combustible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F726CF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Gaz naturel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F726CF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Essence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F726CF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Biomasse</w:t>
                  </w:r>
                </w:p>
              </w:tc>
            </w:tr>
            <w:tr w:rsidR="00A7477B" w:rsidRPr="00587BCF" w:rsidTr="005A5911">
              <w:trPr>
                <w:jc w:val="center"/>
              </w:trPr>
              <w:tc>
                <w:tcPr>
                  <w:tcW w:w="209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F726CF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Masse de CO</w:t>
                  </w:r>
                  <w:r w:rsidRPr="00C0092E">
                    <w:rPr>
                      <w:rFonts w:ascii="Arial" w:hAnsi="Arial"/>
                      <w:b/>
                      <w:bCs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 xml:space="preserve"> produite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F726CF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56 g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EEECE1" w:themeFill="background2"/>
                  <w:tcMar>
                    <w:left w:w="30" w:type="dxa"/>
                  </w:tcMar>
                  <w:vAlign w:val="center"/>
                </w:tcPr>
                <w:p w:rsidR="00A7477B" w:rsidRPr="00C0092E" w:rsidRDefault="00F726CF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i/>
                      <w:sz w:val="22"/>
                    </w:rPr>
                  </w:pPr>
                  <w:r w:rsidRPr="00C0092E">
                    <w:rPr>
                      <w:rFonts w:ascii="Arial" w:hAnsi="Arial"/>
                      <w:i/>
                      <w:sz w:val="22"/>
                    </w:rPr>
                    <w:t>À calculer à la question 5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F726CF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95 g</w:t>
                  </w:r>
                </w:p>
              </w:tc>
            </w:tr>
          </w:tbl>
          <w:p w:rsidR="00A7477B" w:rsidRPr="00587BCF" w:rsidRDefault="00F726CF" w:rsidP="00D83648">
            <w:pPr>
              <w:spacing w:before="240" w:after="120"/>
              <w:ind w:left="1806" w:right="124" w:hanging="1701"/>
              <w:jc w:val="right"/>
              <w:rPr>
                <w:rFonts w:cs="Arial"/>
                <w:b/>
                <w:bCs/>
                <w:u w:val="single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Source : d’après J.-</w:t>
            </w:r>
            <w:r w:rsidRPr="00587BCF">
              <w:rPr>
                <w:rFonts w:cs="Arial"/>
                <w:i/>
                <w:iCs/>
                <w:sz w:val="20"/>
                <w:szCs w:val="20"/>
              </w:rPr>
              <w:t>C</w:t>
            </w:r>
            <w:r>
              <w:rPr>
                <w:rFonts w:cs="Arial"/>
                <w:i/>
                <w:iCs/>
                <w:sz w:val="20"/>
                <w:szCs w:val="20"/>
              </w:rPr>
              <w:t>.</w:t>
            </w:r>
            <w:r w:rsidRPr="00587BCF">
              <w:rPr>
                <w:rFonts w:cs="Arial"/>
                <w:i/>
                <w:iCs/>
                <w:sz w:val="20"/>
                <w:szCs w:val="20"/>
              </w:rPr>
              <w:t xml:space="preserve"> Guibet, Publications de l’In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stitut français du </w:t>
            </w:r>
            <w:r>
              <w:rPr>
                <w:rFonts w:cs="Arial"/>
                <w:i/>
                <w:iCs/>
                <w:sz w:val="20"/>
                <w:szCs w:val="20"/>
              </w:rPr>
              <w:t>pétrole,1997</w:t>
            </w:r>
            <w:r>
              <w:rPr>
                <w:rFonts w:cs="Arial"/>
                <w:i/>
                <w:iCs/>
                <w:sz w:val="20"/>
                <w:szCs w:val="20"/>
              </w:rPr>
              <w:br/>
              <w:t>et W.-</w:t>
            </w:r>
            <w:r w:rsidRPr="00587BCF">
              <w:rPr>
                <w:rFonts w:cs="Arial"/>
                <w:i/>
                <w:iCs/>
                <w:sz w:val="20"/>
                <w:szCs w:val="20"/>
              </w:rPr>
              <w:t>M. Haynes, CRC Handbook of Chemistry and Physics,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r w:rsidRPr="00587BCF">
              <w:rPr>
                <w:rFonts w:cs="Arial"/>
                <w:i/>
                <w:iCs/>
                <w:sz w:val="20"/>
                <w:szCs w:val="20"/>
              </w:rPr>
              <w:t>2012</w:t>
            </w:r>
          </w:p>
        </w:tc>
      </w:tr>
    </w:tbl>
    <w:p w:rsidR="00FB7193" w:rsidRPr="00587BCF" w:rsidRDefault="00F726CF" w:rsidP="00F61D89">
      <w:pPr>
        <w:spacing w:before="600" w:after="180"/>
        <w:jc w:val="both"/>
        <w:rPr>
          <w:rFonts w:cs="Arial"/>
        </w:rPr>
      </w:pPr>
      <w:r w:rsidRPr="00587BCF">
        <w:rPr>
          <w:rFonts w:cs="Arial"/>
          <w:b/>
          <w:bCs/>
        </w:rPr>
        <w:t>1-</w:t>
      </w:r>
      <w:r w:rsidRPr="00587BCF">
        <w:rPr>
          <w:rFonts w:cs="Arial"/>
        </w:rPr>
        <w:t xml:space="preserve"> </w:t>
      </w:r>
      <w:r>
        <w:rPr>
          <w:rFonts w:cs="Arial"/>
        </w:rPr>
        <w:t>I</w:t>
      </w:r>
      <w:r w:rsidRPr="00587BCF">
        <w:rPr>
          <w:rFonts w:cs="Arial"/>
        </w:rPr>
        <w:t xml:space="preserve">ndiquer le (ou les) combustible(s) </w:t>
      </w:r>
      <w:r>
        <w:rPr>
          <w:rFonts w:cs="Arial"/>
        </w:rPr>
        <w:t xml:space="preserve">mentionnés dans le document 1 </w:t>
      </w:r>
      <w:r w:rsidRPr="00587BCF">
        <w:rPr>
          <w:rFonts w:cs="Arial"/>
        </w:rPr>
        <w:t>pouvant être utilisés comme source(s) d’énergie renouvelable.</w:t>
      </w:r>
    </w:p>
    <w:p w:rsidR="00FB7193" w:rsidRPr="00587BCF" w:rsidRDefault="00F726CF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>2-</w:t>
      </w:r>
      <w:r w:rsidRPr="00587BCF">
        <w:rPr>
          <w:rFonts w:cs="Arial"/>
        </w:rPr>
        <w:t xml:space="preserve"> Calculer la masse d’essence, notée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essence</m:t>
            </m:r>
          </m:sub>
        </m:sSub>
      </m:oMath>
      <w:r w:rsidRPr="00587BCF">
        <w:rPr>
          <w:rFonts w:cs="Arial"/>
        </w:rPr>
        <w:t xml:space="preserve">, </w:t>
      </w:r>
      <w:r w:rsidRPr="00587BCF">
        <w:rPr>
          <w:rFonts w:cs="Arial"/>
        </w:rPr>
        <w:t>nécessaire pour obtenir une énergie de valeur 1 MJ.</w:t>
      </w:r>
    </w:p>
    <w:p w:rsidR="00FB7193" w:rsidRPr="00587BCF" w:rsidRDefault="00F726CF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>3-</w:t>
      </w:r>
      <w:r w:rsidRPr="00587BCF">
        <w:rPr>
          <w:rFonts w:cs="Arial"/>
        </w:rPr>
        <w:t xml:space="preserve"> Sachant que la masse d’une mole d’essence est égale à</w:t>
      </w:r>
      <w:r>
        <w:rPr>
          <w:rFonts w:cs="Arial"/>
        </w:rPr>
        <w:t xml:space="preserve"> 114 g</w:t>
      </w:r>
      <w:r w:rsidRPr="00587BCF">
        <w:rPr>
          <w:rFonts w:cs="Arial"/>
        </w:rPr>
        <w:t>, vérifier que la quantité de matière, notée</w:t>
      </w:r>
      <w:r w:rsidRPr="00587BCF">
        <w:rPr>
          <w:rFonts w:cs="Arial"/>
          <w:b/>
          <w:bCs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bCs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essence</m:t>
            </m:r>
          </m:sub>
        </m:sSub>
      </m:oMath>
      <w:r w:rsidRPr="00587BCF">
        <w:rPr>
          <w:rFonts w:cs="Arial"/>
          <w:bCs/>
        </w:rPr>
        <w:t xml:space="preserve">, </w:t>
      </w:r>
      <w:r w:rsidRPr="00587BCF">
        <w:rPr>
          <w:rFonts w:cs="Arial"/>
        </w:rPr>
        <w:t>présente dans la masse d’essence nécessaire pour obtenir une énergie de valeur</w:t>
      </w:r>
      <w:r>
        <w:rPr>
          <w:rFonts w:cs="Arial"/>
        </w:rPr>
        <w:t xml:space="preserve"> 1 MJ</w:t>
      </w:r>
      <w:r w:rsidRPr="00587BCF">
        <w:rPr>
          <w:rFonts w:cs="Arial"/>
        </w:rPr>
        <w:t xml:space="preserve"> va</w:t>
      </w:r>
      <w:r w:rsidRPr="00587BCF">
        <w:rPr>
          <w:rFonts w:cs="Arial"/>
        </w:rPr>
        <w:t>ut</w:t>
      </w:r>
      <w:r w:rsidRPr="00587BCF">
        <w:rPr>
          <w:rFonts w:cs="Arial"/>
          <w:b/>
          <w:bCs/>
        </w:rPr>
        <w:t xml:space="preserve"> </w:t>
      </w:r>
      <w:r w:rsidRPr="00587BCF">
        <w:rPr>
          <w:rFonts w:cs="Arial"/>
        </w:rPr>
        <w:t xml:space="preserve">environ :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essence</m:t>
            </m:r>
          </m:sub>
        </m:sSub>
        <m:r>
          <w:rPr>
            <w:rFonts w:ascii="Cambria Math" w:hAnsi="Cambria Math" w:cs="Arial"/>
          </w:rPr>
          <m:t xml:space="preserve">=0,2 </m:t>
        </m:r>
        <m:r>
          <m:rPr>
            <m:sty m:val="p"/>
          </m:rPr>
          <w:rPr>
            <w:rFonts w:ascii="Cambria Math" w:hAnsi="Cambria Math" w:cs="Arial"/>
          </w:rPr>
          <m:t>mol</m:t>
        </m:r>
      </m:oMath>
      <w:r w:rsidRPr="00587BCF">
        <w:rPr>
          <w:rFonts w:cs="Arial"/>
        </w:rPr>
        <w:t>.</w:t>
      </w:r>
    </w:p>
    <w:p w:rsidR="00FB7193" w:rsidRPr="00587BCF" w:rsidRDefault="00F726CF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 xml:space="preserve">4- </w:t>
      </w:r>
      <w:r w:rsidRPr="00587BCF">
        <w:rPr>
          <w:rFonts w:cs="Arial"/>
        </w:rPr>
        <w:t xml:space="preserve">À l’aide de l’équation de la réaction modélisant la combustion de l’essence, vérifier que la quantité de matière de dioxyde de carbone produite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CO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</m:sub>
        </m:sSub>
      </m:oMath>
      <w:r w:rsidRPr="00587BCF">
        <w:rPr>
          <w:rFonts w:cs="Arial"/>
        </w:rPr>
        <w:t xml:space="preserve"> est telle que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CO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</m:sub>
        </m:sSub>
        <m:r>
          <w:rPr>
            <w:rFonts w:ascii="Cambria Math" w:hAnsi="Cambria Math" w:cs="Arial"/>
          </w:rPr>
          <m:t>=8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essence</m:t>
            </m:r>
          </m:sub>
        </m:sSub>
      </m:oMath>
      <w:r w:rsidRPr="00587BCF">
        <w:rPr>
          <w:rFonts w:cs="Arial"/>
        </w:rPr>
        <w:t xml:space="preserve">.  Calculer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CO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</m:sub>
        </m:sSub>
      </m:oMath>
      <w:r w:rsidRPr="00587BCF">
        <w:rPr>
          <w:rFonts w:cs="Arial"/>
        </w:rPr>
        <w:t>.</w:t>
      </w:r>
    </w:p>
    <w:p w:rsidR="00FB7193" w:rsidRPr="00587BCF" w:rsidRDefault="00F726CF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 xml:space="preserve">5- </w:t>
      </w:r>
      <w:r w:rsidRPr="00587BCF">
        <w:rPr>
          <w:rFonts w:cs="Arial"/>
        </w:rPr>
        <w:t>La masse d’une mole</w:t>
      </w:r>
      <w:r w:rsidRPr="00587BCF">
        <w:rPr>
          <w:rFonts w:cs="Arial"/>
        </w:rPr>
        <w:t xml:space="preserve"> de dioxyde de carbone étant égale à</w:t>
      </w:r>
      <w:r>
        <w:rPr>
          <w:rFonts w:cs="Arial"/>
        </w:rPr>
        <w:t xml:space="preserve"> 44 g</w:t>
      </w:r>
      <w:r w:rsidRPr="00587BCF">
        <w:rPr>
          <w:rFonts w:cs="Arial"/>
        </w:rPr>
        <w:t>, déterminer la masse de CO</w:t>
      </w:r>
      <w:r w:rsidRPr="00587BCF">
        <w:rPr>
          <w:rFonts w:cs="Arial"/>
          <w:vertAlign w:val="subscript"/>
        </w:rPr>
        <w:t>2</w:t>
      </w:r>
      <w:r w:rsidRPr="00587BCF">
        <w:rPr>
          <w:rFonts w:cs="Arial"/>
        </w:rPr>
        <w:t xml:space="preserve"> libérée dans l’atmosphère par la combustion de l’essence pour obtenir une énergie de valeur 1 MJ.</w:t>
      </w:r>
    </w:p>
    <w:p w:rsidR="00D82CFD" w:rsidRDefault="00F726CF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>6-</w:t>
      </w:r>
      <w:r>
        <w:rPr>
          <w:rFonts w:cs="Arial"/>
        </w:rPr>
        <w:t> </w:t>
      </w:r>
      <w:r w:rsidRPr="00587BCF">
        <w:rPr>
          <w:rFonts w:cs="Arial"/>
        </w:rPr>
        <w:t xml:space="preserve">Comparer la masse de dioxyde de carbone émise par MJ produit pour chaque combustible </w:t>
      </w:r>
      <w:r w:rsidRPr="00587BCF">
        <w:rPr>
          <w:rFonts w:cs="Arial"/>
        </w:rPr>
        <w:t xml:space="preserve">du </w:t>
      </w:r>
      <w:r w:rsidRPr="00587BCF">
        <w:rPr>
          <w:rFonts w:cs="Arial"/>
          <w:bCs/>
        </w:rPr>
        <w:t>document 1 et i</w:t>
      </w:r>
      <w:r w:rsidRPr="00587BCF">
        <w:rPr>
          <w:rFonts w:cs="Arial"/>
        </w:rPr>
        <w:t>ndiquer quel est l’impact environnemental</w:t>
      </w:r>
      <w:r>
        <w:rPr>
          <w:rFonts w:cs="Arial"/>
        </w:rPr>
        <w:t xml:space="preserve"> majeur du dioxyde de carbone.</w:t>
      </w:r>
    </w:p>
    <w:p w:rsidR="006175AE" w:rsidRDefault="00F726CF" w:rsidP="006175AE">
      <w:pPr>
        <w:spacing w:after="240"/>
        <w:jc w:val="both"/>
        <w:rPr>
          <w:rFonts w:cs="Arial"/>
        </w:rPr>
      </w:pPr>
      <w:r w:rsidRPr="00587BCF">
        <w:rPr>
          <w:rFonts w:cs="Arial"/>
          <w:b/>
          <w:bCs/>
        </w:rPr>
        <w:t>7-</w:t>
      </w:r>
      <w:r w:rsidRPr="00587BCF">
        <w:rPr>
          <w:rFonts w:cs="Arial"/>
        </w:rPr>
        <w:t xml:space="preserve"> Identifier les 3 secteurs d’activité émettant le plus de particules fines,</w:t>
      </w:r>
      <w:r>
        <w:rPr>
          <w:rFonts w:cs="Arial"/>
        </w:rPr>
        <w:t xml:space="preserve"> à partir du d</w:t>
      </w:r>
      <w:r w:rsidRPr="00587BCF">
        <w:rPr>
          <w:rFonts w:cs="Arial"/>
        </w:rPr>
        <w:t>ocument 2</w:t>
      </w:r>
      <w:r>
        <w:rPr>
          <w:rFonts w:cs="Arial"/>
        </w:rPr>
        <w:t xml:space="preserve"> de la page suivante</w:t>
      </w:r>
      <w:r w:rsidRPr="00587BCF">
        <w:rPr>
          <w:rFonts w:cs="Arial"/>
        </w:rPr>
        <w:t>.</w:t>
      </w:r>
    </w:p>
    <w:p w:rsidR="00F61D89" w:rsidRDefault="00F726CF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F61D89" w:rsidRPr="00587BCF" w:rsidRDefault="00F726CF" w:rsidP="006175AE">
      <w:pPr>
        <w:spacing w:after="240"/>
        <w:jc w:val="both"/>
        <w:rPr>
          <w:rFonts w:cs="Arial"/>
        </w:rPr>
      </w:pPr>
    </w:p>
    <w:p w:rsidR="006175AE" w:rsidRPr="00587BCF" w:rsidRDefault="00F726CF" w:rsidP="00C5771D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ind w:left="1701" w:hanging="1701"/>
        <w:jc w:val="both"/>
        <w:rPr>
          <w:rFonts w:ascii="Arial" w:hAnsi="Arial"/>
        </w:rPr>
      </w:pPr>
      <w:r w:rsidRPr="00587BCF">
        <w:rPr>
          <w:rFonts w:ascii="Arial" w:hAnsi="Arial"/>
          <w:b/>
          <w:bCs/>
          <w:u w:val="single"/>
        </w:rPr>
        <w:t>Document 2 :</w:t>
      </w:r>
      <w:r>
        <w:rPr>
          <w:rFonts w:ascii="Arial" w:hAnsi="Arial"/>
          <w:b/>
          <w:bCs/>
        </w:rPr>
        <w:t>  R</w:t>
      </w:r>
      <w:r w:rsidRPr="00587BCF">
        <w:rPr>
          <w:rFonts w:ascii="Arial" w:hAnsi="Arial"/>
          <w:b/>
          <w:bCs/>
        </w:rPr>
        <w:t xml:space="preserve">épartition (en %) par grands secteurs d’activité des émissions annuelles de particules fines </w:t>
      </w:r>
      <w:r>
        <w:rPr>
          <w:rFonts w:ascii="Arial" w:hAnsi="Arial"/>
          <w:b/>
          <w:bCs/>
        </w:rPr>
        <w:t xml:space="preserve">de dimensions </w:t>
      </w:r>
      <w:r w:rsidRPr="00587BCF">
        <w:rPr>
          <w:rFonts w:ascii="Arial" w:hAnsi="Arial"/>
          <w:b/>
          <w:bCs/>
        </w:rPr>
        <w:t xml:space="preserve">inférieures à </w:t>
      </w:r>
      <m:oMath>
        <m:r>
          <m:rPr>
            <m:sty m:val="bi"/>
          </m:rPr>
          <w:rPr>
            <w:rFonts w:ascii="Cambria Math" w:hAnsi="Cambria Math"/>
          </w:rPr>
          <m:t>2</m:t>
        </m:r>
        <m:r>
          <m:rPr>
            <m:sty m:val="bi"/>
          </m:rPr>
          <w:rPr>
            <w:rFonts w:ascii="Cambria Math" w:hAnsi="Cambria Math"/>
          </w:rPr>
          <m:t>,</m:t>
        </m:r>
        <m:r>
          <m:rPr>
            <m:sty m:val="bi"/>
          </m:rPr>
          <w:rPr>
            <w:rFonts w:ascii="Cambria Math" w:hAnsi="Cambria Math"/>
          </w:rPr>
          <m:t>5</m:t>
        </m:r>
        <m:r>
          <m:rPr>
            <m:sty m:val="bi"/>
          </m:rPr>
          <w:rPr>
            <w:rFonts w:ascii="Cambria Math" w:hAnsi="Cambria Math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>μm</m:t>
        </m:r>
      </m:oMath>
      <w:r w:rsidRPr="00587BCF">
        <w:rPr>
          <w:rFonts w:ascii="Arial" w:hAnsi="Arial"/>
          <w:b/>
          <w:bCs/>
        </w:rPr>
        <w:t xml:space="preserve"> (PM 2,5) en Ile-de-France</w:t>
      </w:r>
      <w:r w:rsidRPr="00587BCF">
        <w:rPr>
          <w:rFonts w:ascii="Arial" w:hAnsi="Arial"/>
        </w:rPr>
        <w:t xml:space="preserve"> </w:t>
      </w:r>
    </w:p>
    <w:p w:rsidR="006175AE" w:rsidRDefault="00F726CF" w:rsidP="006175AE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center"/>
        <w:rPr>
          <w:rFonts w:cs="Arial"/>
          <w:bCs/>
          <w:i/>
          <w:sz w:val="20"/>
        </w:rPr>
      </w:pPr>
      <w:r w:rsidRPr="00587BCF">
        <w:rPr>
          <w:rFonts w:cs="Arial"/>
          <w:b/>
          <w:bCs/>
          <w:noProof/>
        </w:rPr>
        <w:drawing>
          <wp:inline distT="0" distB="0" distL="0" distR="0" wp14:anchorId="53455DC4" wp14:editId="11E43FA1">
            <wp:extent cx="4689960" cy="2253740"/>
            <wp:effectExtent l="0" t="0" r="0" b="0"/>
            <wp:docPr id="1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52" b="1695"/>
                    <a:stretch/>
                  </pic:blipFill>
                  <pic:spPr bwMode="auto">
                    <a:xfrm>
                      <a:off x="0" y="0"/>
                      <a:ext cx="4718850" cy="2267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75AE" w:rsidRPr="00573428" w:rsidRDefault="00F726CF" w:rsidP="00573428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right"/>
        <w:rPr>
          <w:rFonts w:cs="Arial"/>
          <w:b/>
          <w:bCs/>
        </w:rPr>
      </w:pPr>
      <w:r w:rsidRPr="006175AE">
        <w:rPr>
          <w:rFonts w:cs="Arial"/>
          <w:bCs/>
          <w:i/>
          <w:sz w:val="20"/>
        </w:rPr>
        <w:t xml:space="preserve">Source : d’après </w:t>
      </w:r>
      <w:r w:rsidRPr="006175AE">
        <w:rPr>
          <w:rFonts w:cs="Arial"/>
          <w:i/>
          <w:sz w:val="20"/>
        </w:rPr>
        <w:t>Airparif 2007</w:t>
      </w:r>
    </w:p>
    <w:p w:rsidR="00F61D89" w:rsidRDefault="00F726CF" w:rsidP="00402F3F">
      <w:pPr>
        <w:spacing w:after="240"/>
        <w:jc w:val="both"/>
        <w:rPr>
          <w:rFonts w:cs="Arial"/>
          <w:b/>
          <w:bCs/>
        </w:rPr>
      </w:pPr>
    </w:p>
    <w:p w:rsidR="00DD60D6" w:rsidRDefault="00F726CF" w:rsidP="00402F3F">
      <w:pPr>
        <w:spacing w:after="240"/>
        <w:jc w:val="both"/>
        <w:rPr>
          <w:rFonts w:cs="Arial"/>
        </w:rPr>
      </w:pPr>
      <w:r w:rsidRPr="00587BCF">
        <w:rPr>
          <w:rFonts w:cs="Arial"/>
          <w:b/>
          <w:bCs/>
        </w:rPr>
        <w:t>8-</w:t>
      </w:r>
      <w:r w:rsidRPr="00587BCF">
        <w:rPr>
          <w:rFonts w:cs="Arial"/>
        </w:rPr>
        <w:t xml:space="preserve"> À partir de l’étude présentée dans le document 3</w:t>
      </w:r>
      <w:r>
        <w:rPr>
          <w:rFonts w:cs="Arial"/>
        </w:rPr>
        <w:t xml:space="preserve"> de la page suivante</w:t>
      </w:r>
      <w:r w:rsidRPr="00587BCF">
        <w:rPr>
          <w:rFonts w:cs="Arial"/>
        </w:rPr>
        <w:t xml:space="preserve">, </w:t>
      </w:r>
      <w:r>
        <w:rPr>
          <w:rFonts w:cs="Arial"/>
        </w:rPr>
        <w:t>rédiger un texte argumenté expliquant</w:t>
      </w:r>
      <w:r w:rsidRPr="00587BCF">
        <w:rPr>
          <w:rFonts w:cs="Arial"/>
        </w:rPr>
        <w:t xml:space="preserve"> la signification du chiffre : « 48000 décès par an en France sont dus à la pollution ».</w:t>
      </w:r>
    </w:p>
    <w:p w:rsidR="00DD60D6" w:rsidRDefault="00F726CF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6175AE" w:rsidRPr="00587BCF" w:rsidRDefault="00F726CF" w:rsidP="00402F3F">
      <w:pPr>
        <w:spacing w:after="240"/>
        <w:jc w:val="both"/>
        <w:rPr>
          <w:rFonts w:cs="Arial"/>
        </w:rPr>
      </w:pPr>
    </w:p>
    <w:p w:rsidR="001055C5" w:rsidRPr="00587BCF" w:rsidRDefault="00F726CF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ind w:left="1701" w:hanging="1701"/>
        <w:jc w:val="both"/>
        <w:rPr>
          <w:rFonts w:ascii="Arial" w:hAnsi="Arial"/>
          <w:b/>
          <w:bCs/>
        </w:rPr>
      </w:pPr>
      <w:r w:rsidRPr="00587BCF">
        <w:rPr>
          <w:rFonts w:ascii="Arial" w:hAnsi="Arial"/>
          <w:b/>
          <w:bCs/>
          <w:u w:val="single"/>
        </w:rPr>
        <w:t>Document 3 :</w:t>
      </w:r>
      <w:r>
        <w:rPr>
          <w:rFonts w:ascii="Arial" w:hAnsi="Arial"/>
          <w:b/>
          <w:bCs/>
        </w:rPr>
        <w:t>  Im</w:t>
      </w:r>
      <w:r w:rsidRPr="00587BCF">
        <w:rPr>
          <w:rFonts w:ascii="Arial" w:hAnsi="Arial"/>
          <w:b/>
          <w:bCs/>
        </w:rPr>
        <w:t>pacts sanitaires de la pollution de l'air en France (2016)</w:t>
      </w:r>
    </w:p>
    <w:p w:rsidR="00587BCF" w:rsidRPr="00BE4405" w:rsidRDefault="00F726CF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 xml:space="preserve">La plupart des sources de </w:t>
      </w:r>
      <w:r w:rsidRPr="00BE4405">
        <w:rPr>
          <w:rFonts w:ascii="Arial" w:hAnsi="Arial"/>
          <w:sz w:val="22"/>
          <w:szCs w:val="22"/>
        </w:rPr>
        <w:t>pollution atmosphériques émettent des particules fines de diamètre inférieur à 2,5 micromètres (PM</w:t>
      </w:r>
      <w:r w:rsidRPr="00BE4405">
        <w:rPr>
          <w:rFonts w:ascii="Arial" w:hAnsi="Arial"/>
          <w:sz w:val="22"/>
          <w:szCs w:val="22"/>
          <w:vertAlign w:val="subscript"/>
        </w:rPr>
        <w:t>2.5</w:t>
      </w:r>
      <w:r w:rsidRPr="00BE4405">
        <w:rPr>
          <w:rFonts w:ascii="Arial" w:hAnsi="Arial"/>
          <w:sz w:val="22"/>
          <w:szCs w:val="22"/>
        </w:rPr>
        <w:t>) : transports, résidentiel/tertiaire, agriculture, industrie. Leur contribution relative à la pollution atmosphérique varie cependant selon le lieu.</w:t>
      </w:r>
    </w:p>
    <w:p w:rsidR="001055C5" w:rsidRPr="00BE4405" w:rsidRDefault="00F726CF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Désir</w:t>
      </w:r>
      <w:r w:rsidRPr="00BE4405">
        <w:rPr>
          <w:rFonts w:ascii="Arial" w:hAnsi="Arial"/>
          <w:sz w:val="22"/>
          <w:szCs w:val="22"/>
        </w:rPr>
        <w:t>ant déterminer l’effet qu’une réduction de pollution aurait sur la mortalité prématurée en France, les chercheurs ont recueilli pour l’année 2007 les mesures de concentrations moyennes en particules fines PM</w:t>
      </w:r>
      <w:r w:rsidRPr="00BE4405">
        <w:rPr>
          <w:rFonts w:ascii="Arial" w:hAnsi="Arial"/>
          <w:sz w:val="22"/>
          <w:szCs w:val="22"/>
          <w:vertAlign w:val="subscript"/>
        </w:rPr>
        <w:t>2.5</w:t>
      </w:r>
      <w:r w:rsidRPr="00BE4405">
        <w:rPr>
          <w:rFonts w:ascii="Arial" w:hAnsi="Arial"/>
          <w:sz w:val="22"/>
          <w:szCs w:val="22"/>
        </w:rPr>
        <w:t xml:space="preserve"> et le nombre total de décès. </w:t>
      </w:r>
    </w:p>
    <w:p w:rsidR="001055C5" w:rsidRPr="00BE4405" w:rsidRDefault="00F726CF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6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Ils ont ensuite</w:t>
      </w:r>
      <w:r w:rsidRPr="00BE4405">
        <w:rPr>
          <w:rFonts w:ascii="Arial" w:hAnsi="Arial"/>
          <w:sz w:val="22"/>
          <w:szCs w:val="22"/>
        </w:rPr>
        <w:t xml:space="preserve"> appliqué une relation mathématique, établie dans des études précédentes, afin de calculer l’effet de différents scénarios :</w:t>
      </w:r>
    </w:p>
    <w:p w:rsidR="006E368F" w:rsidRPr="00BE4405" w:rsidRDefault="00F726CF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6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• réduction à 4,9 µg.m</w:t>
      </w:r>
      <w:r w:rsidRPr="00BE4405">
        <w:rPr>
          <w:rFonts w:ascii="Arial" w:hAnsi="Arial"/>
          <w:sz w:val="22"/>
          <w:szCs w:val="22"/>
          <w:vertAlign w:val="superscript"/>
        </w:rPr>
        <w:t>-3</w:t>
      </w:r>
      <w:r w:rsidRPr="00BE4405">
        <w:rPr>
          <w:rFonts w:ascii="Arial" w:hAnsi="Arial"/>
          <w:sz w:val="22"/>
          <w:szCs w:val="22"/>
        </w:rPr>
        <w:t>, valeur que l’on peut mesurer dans des villages de haute montagne à faible activité économique ;</w:t>
      </w:r>
    </w:p>
    <w:p w:rsidR="001055C5" w:rsidRPr="00BE4405" w:rsidRDefault="00F726CF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6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• réduction à 10 µg.m</w:t>
      </w:r>
      <w:r w:rsidRPr="00BE4405">
        <w:rPr>
          <w:rFonts w:ascii="Arial" w:hAnsi="Arial"/>
          <w:sz w:val="22"/>
          <w:szCs w:val="22"/>
          <w:vertAlign w:val="superscript"/>
        </w:rPr>
        <w:t>-3</w:t>
      </w:r>
      <w:r w:rsidRPr="00BE4405">
        <w:rPr>
          <w:rFonts w:ascii="Arial" w:hAnsi="Arial"/>
          <w:sz w:val="22"/>
          <w:szCs w:val="22"/>
        </w:rPr>
        <w:t>, valeur recommandée par l’OMS ;</w:t>
      </w:r>
    </w:p>
    <w:p w:rsidR="001055C5" w:rsidRPr="00BE4405" w:rsidRDefault="00F726CF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• réduction à 15 µg.m</w:t>
      </w:r>
      <w:r w:rsidRPr="00BE4405">
        <w:rPr>
          <w:rFonts w:ascii="Arial" w:hAnsi="Arial"/>
          <w:sz w:val="22"/>
          <w:szCs w:val="22"/>
          <w:vertAlign w:val="superscript"/>
        </w:rPr>
        <w:t>-3</w:t>
      </w:r>
      <w:r w:rsidRPr="00BE4405">
        <w:rPr>
          <w:rFonts w:ascii="Arial" w:hAnsi="Arial"/>
          <w:sz w:val="22"/>
          <w:szCs w:val="22"/>
        </w:rPr>
        <w:t>, objectif fixé par le Plan national santé-environnement de 2009.</w:t>
      </w:r>
    </w:p>
    <w:p w:rsidR="001055C5" w:rsidRPr="00BE4405" w:rsidRDefault="00F726CF" w:rsidP="00BE4405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24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La population française en 2019 est de 65 millions d’habitants.</w:t>
      </w:r>
    </w:p>
    <w:p w:rsidR="001055C5" w:rsidRPr="00BE4405" w:rsidRDefault="00F726CF" w:rsidP="00FC6BE1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center"/>
        <w:rPr>
          <w:rFonts w:cs="Arial"/>
          <w:b/>
          <w:bCs/>
          <w:iCs/>
          <w:sz w:val="22"/>
          <w:szCs w:val="22"/>
        </w:rPr>
      </w:pPr>
      <w:r w:rsidRPr="00BE4405">
        <w:rPr>
          <w:rFonts w:cs="Arial"/>
          <w:b/>
          <w:bCs/>
          <w:iCs/>
          <w:sz w:val="22"/>
          <w:szCs w:val="22"/>
        </w:rPr>
        <w:t xml:space="preserve">Nombre de morts qui auraient été évités dans </w:t>
      </w:r>
      <w:r w:rsidRPr="00BE4405">
        <w:rPr>
          <w:rFonts w:cs="Arial"/>
          <w:b/>
          <w:bCs/>
          <w:iCs/>
          <w:sz w:val="22"/>
          <w:szCs w:val="22"/>
        </w:rPr>
        <w:t>l’année</w:t>
      </w:r>
      <w:r w:rsidRPr="00BE4405">
        <w:rPr>
          <w:rFonts w:cs="Arial"/>
          <w:b/>
          <w:bCs/>
          <w:iCs/>
          <w:sz w:val="22"/>
          <w:szCs w:val="22"/>
        </w:rPr>
        <w:br/>
        <w:t>selon la modélisation réalisée par les chercheurs</w:t>
      </w:r>
    </w:p>
    <w:p w:rsidR="001055C5" w:rsidRPr="00587BCF" w:rsidRDefault="00F726CF" w:rsidP="006E368F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center"/>
        <w:rPr>
          <w:rFonts w:cs="Arial"/>
          <w:i/>
        </w:rPr>
      </w:pPr>
      <w:r w:rsidRPr="00587BCF">
        <w:rPr>
          <w:rFonts w:cs="Arial"/>
          <w:noProof/>
        </w:rPr>
        <w:drawing>
          <wp:inline distT="0" distB="0" distL="0" distR="0" wp14:anchorId="409D566E" wp14:editId="5575F2EA">
            <wp:extent cx="3543300" cy="2573196"/>
            <wp:effectExtent l="0" t="0" r="0" b="0"/>
            <wp:docPr id="2" name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38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606635" cy="2619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7BCF" w:rsidRPr="00587BCF" w:rsidRDefault="00F726CF" w:rsidP="00DD60D6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/>
        <w:jc w:val="right"/>
        <w:rPr>
          <w:rFonts w:cs="Arial"/>
          <w:i/>
        </w:rPr>
      </w:pPr>
      <w:r w:rsidRPr="006175AE">
        <w:rPr>
          <w:rFonts w:cs="Arial"/>
          <w:i/>
          <w:sz w:val="20"/>
        </w:rPr>
        <w:t>Source : d’après Santé Publique France</w:t>
      </w:r>
      <w:r w:rsidRPr="00587BCF">
        <w:rPr>
          <w:rFonts w:cs="Arial"/>
          <w:i/>
        </w:rPr>
        <w:t xml:space="preserve"> </w:t>
      </w:r>
    </w:p>
    <w:p w:rsidR="00FF29D6" w:rsidRPr="00587BCF" w:rsidRDefault="00F726CF" w:rsidP="00E06C26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right"/>
        <w:rPr>
          <w:rFonts w:cs="Arial"/>
          <w:sz w:val="18"/>
          <w:szCs w:val="18"/>
        </w:rPr>
      </w:pPr>
      <w:hyperlink r:id="rId12" w:history="1">
        <w:r w:rsidRPr="00587BCF">
          <w:rPr>
            <w:rStyle w:val="Lienhypertexte"/>
            <w:rFonts w:cs="Arial"/>
            <w:i/>
            <w:sz w:val="18"/>
            <w:szCs w:val="18"/>
          </w:rPr>
          <w:t>https</w:t>
        </w:r>
        <w:r w:rsidRPr="00587BCF">
          <w:rPr>
            <w:rStyle w:val="Lienhypertexte"/>
            <w:rFonts w:cs="Arial"/>
            <w:i/>
            <w:sz w:val="18"/>
            <w:szCs w:val="18"/>
          </w:rPr>
          <w:t>://www.santepubliquefrance.fr/presse/2016/impacts-sanitaires-de-la-pollution-de-l-air-en-france-nouvelles-donnees-et-perspectives</w:t>
        </w:r>
      </w:hyperlink>
      <w:r>
        <w:br w:type="page"/>
      </w:r>
    </w:p>
    <w:p w:rsidR="00B641DB" w:rsidRPr="00A77456" w:rsidRDefault="00F726CF" w:rsidP="00B641DB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B641DB" w:rsidRPr="00A77456" w:rsidRDefault="00F726CF" w:rsidP="00B641DB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Son et musique, porteurs d’information »</w:t>
      </w:r>
    </w:p>
    <w:p w:rsidR="00B641DB" w:rsidRPr="00D87AD1" w:rsidRDefault="00F726CF" w:rsidP="00B641DB">
      <w:pPr>
        <w:spacing w:after="120"/>
        <w:rPr>
          <w:b/>
          <w:sz w:val="22"/>
        </w:rPr>
      </w:pPr>
      <w:r>
        <w:rPr>
          <w:b/>
          <w:sz w:val="28"/>
        </w:rPr>
        <w:t>Implant cochléaire</w:t>
      </w:r>
    </w:p>
    <w:p w:rsidR="00B641DB" w:rsidRPr="00D74F67" w:rsidRDefault="00F726CF" w:rsidP="00B641DB">
      <w:pPr>
        <w:spacing w:after="360"/>
        <w:rPr>
          <w:i/>
        </w:rPr>
      </w:pPr>
      <w:r w:rsidRPr="00D74F67">
        <w:rPr>
          <w:i/>
        </w:rPr>
        <w:t>Sur 10 points</w:t>
      </w:r>
    </w:p>
    <w:p w:rsidR="00CF172A" w:rsidRDefault="00F726CF" w:rsidP="00B641DB">
      <w:pPr>
        <w:spacing w:after="48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L’implant cochléaire est un dispositif auditif destiné aux personnes atteintes d’une surdité sévère ou profonde. Il transforme les sons en signaux électriques envoyés directement au nerf auditif grâce à des électrodes posées chirurgicalement.</w:t>
      </w:r>
      <w:r>
        <w:rPr>
          <w:rFonts w:cs="Arial"/>
          <w:color w:val="000000"/>
        </w:rPr>
        <w:t xml:space="preserve"> </w:t>
      </w:r>
    </w:p>
    <w:tbl>
      <w:tblPr>
        <w:tblStyle w:val="Grilledutableau"/>
        <w:tblW w:w="0" w:type="auto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CF172A" w:rsidTr="00BF44C1">
        <w:trPr>
          <w:trHeight w:val="5940"/>
        </w:trPr>
        <w:tc>
          <w:tcPr>
            <w:tcW w:w="9060" w:type="dxa"/>
          </w:tcPr>
          <w:p w:rsidR="00CF172A" w:rsidRPr="0008329E" w:rsidRDefault="00F726CF" w:rsidP="00E40830">
            <w:pPr>
              <w:spacing w:before="120" w:line="276" w:lineRule="auto"/>
              <w:rPr>
                <w:rFonts w:cs="Arial"/>
                <w:u w:val="single"/>
              </w:rPr>
            </w:pPr>
            <w:r>
              <w:rPr>
                <w:rFonts w:cs="Arial"/>
                <w:u w:val="single"/>
              </w:rPr>
              <w:t>Document 1 –</w:t>
            </w:r>
            <w:r w:rsidRPr="0008329E">
              <w:rPr>
                <w:rFonts w:cs="Arial"/>
                <w:u w:val="single"/>
              </w:rPr>
              <w:t xml:space="preserve"> Fonctionnement d’un implant cochléaire</w:t>
            </w:r>
          </w:p>
          <w:p w:rsidR="00CF172A" w:rsidRDefault="00F726CF" w:rsidP="1F1726D4">
            <w:pPr>
              <w:spacing w:line="276" w:lineRule="auto"/>
              <w:rPr>
                <w:rFonts w:cs="Arial"/>
              </w:rPr>
            </w:pPr>
            <w:r w:rsidRPr="00D6626D">
              <w:rPr>
                <w:rFonts w:cs="Arial"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86C115" wp14:editId="21956696">
                      <wp:simplePos x="0" y="0"/>
                      <wp:positionH relativeFrom="column">
                        <wp:posOffset>5076190</wp:posOffset>
                      </wp:positionH>
                      <wp:positionV relativeFrom="paragraph">
                        <wp:posOffset>1646555</wp:posOffset>
                      </wp:positionV>
                      <wp:extent cx="542925" cy="266700"/>
                      <wp:effectExtent l="0" t="0" r="9525" b="0"/>
                      <wp:wrapNone/>
                      <wp:docPr id="3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292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6626D" w:rsidRPr="0008329E" w:rsidRDefault="00F726CF" w:rsidP="00D6626D">
                                  <w:pPr>
                                    <w:rPr>
                                      <w:sz w:val="21"/>
                                    </w:rPr>
                                  </w:pPr>
                                  <w:r w:rsidRPr="0008329E">
                                    <w:rPr>
                                      <w:sz w:val="21"/>
                                    </w:rPr>
                                    <w:t>cochlée</w:t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86C11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margin-left:399.7pt;margin-top:129.65pt;width:42.7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PzuHgIAABcEAAAOAAAAZHJzL2Uyb0RvYy54bWysU01vGyEQvVfqf0Dc612vYidZeR2lTl1V&#10;Sj+ktJfeMLBeVGAoYO+6vz4DaztWeqvKAQ0w83jzZmZxNxhN9tIHBbah00lJibQchLLbhv74vn53&#10;Q0mIzAqmwcqGHmSgd8u3bxa9q2UFHWghPUEQG+reNbSL0dVFEXgnDQsTcNLiYwvesIhHvy2EZz2i&#10;G11UZTkvevDCeeAyBLx9GB/pMuO3reTxa9sGGYluKHKLefd536S9WC5YvfXMdYofabB/YGGYsvjp&#10;GeqBRUZ2Xv0FZRT3EKCNEw6mgLZVXOYcMJtp+Sqbp445mXNBcYI7yxT+Hyz/sv/miRINrSixzGCJ&#10;fmKhiJAkyiFKUiWJehdq9Hxy6BuH9zBgqXO6wT0C/xWIhVXH7Fbeew99J5lAitMUWVyEjjghgWz6&#10;zyDwL7aLkIGG1pukHypCEB1LdTiXB3kQjpezq+q2mlHC8amaz6/LXL6C1adg50P8KMGQZDTUY/Uz&#10;ONs/hpjIsPrkkv4KoJVYK63zwW83K+3JnmGnrPPK/F+5aUv6ht7OkEeKspDicxMZFbGTtTINvSnT&#10;GnsrifHBiuwSmdKjjUy0PaqTBBmlicNmQMck2QbEAXXyMHYsThgaHfg/lPTYrQ0Nv3fMS0r0J4ta&#10;p9bOxtXsusKDP91uLm+Z5QjR0EjJaK5iHoUxk3usRauyTi8Mjhyx+7J8x0lJ7X15zl4v87x8BgAA&#10;//8DAFBLAwQUAAYACAAAACEAjmgt5uIAAAALAQAADwAAAGRycy9kb3ducmV2LnhtbEyPwU7DMBBE&#10;70j8g7VI3KjTplAnZFMhBIgKDqXl0psbL0lEvA6x24a/x5zguJqnmbfFcrSdONLgW8cI00kCgrhy&#10;puUa4X37eKVA+KDZ6M4xIXyTh2V5flbo3LgTv9FxE2oRS9jnGqEJoc+l9FVDVvuJ64lj9uEGq0M8&#10;h1qaQZ9iue3kLElupNUtx4VG93TfUPW5OViE553avtDqqVHrB72gNfsvuXtFvLwY725BBBrDHwy/&#10;+lEdyui0dwc2XnQIiyybRxRhdp2lICKh1DwDsUdIk2kKsizk/x/KHwAAAP//AwBQSwECLQAUAAYA&#10;CAAAACEAtoM4kv4AAADhAQAAEwAAAAAAAAAAAAAAAAAAAAAAW0NvbnRlbnRfVHlwZXNdLnhtbFBL&#10;AQItABQABgAIAAAAIQA4/SH/1gAAAJQBAAALAAAAAAAAAAAAAAAAAC8BAABfcmVscy8ucmVsc1BL&#10;AQItABQABgAIAAAAIQBfvPzuHgIAABcEAAAOAAAAAAAAAAAAAAAAAC4CAABkcnMvZTJvRG9jLnht&#10;bFBLAQItABQABgAIAAAAIQCOaC3m4gAAAAsBAAAPAAAAAAAAAAAAAAAAAHgEAABkcnMvZG93bnJl&#10;di54bWxQSwUGAAAAAAQABADzAAAAhwUAAAAA&#10;" stroked="f">
                      <v:textbox inset="0,,0">
                        <w:txbxContent>
                          <w:p w:rsidR="00D6626D" w:rsidRPr="0008329E" w:rsidRDefault="00A102FD" w:rsidP="00D6626D">
                            <w:pPr>
                              <w:rPr>
                                <w:sz w:val="21"/>
                              </w:rPr>
                            </w:pPr>
                            <w:proofErr w:type="gramStart"/>
                            <w:r w:rsidRPr="0008329E">
                              <w:rPr>
                                <w:sz w:val="21"/>
                              </w:rPr>
                              <w:t>cochlée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39" behindDoc="0" locked="0" layoutInCell="1" allowOverlap="1" wp14:anchorId="0CB28085" wp14:editId="00D52A4D">
                      <wp:simplePos x="0" y="0"/>
                      <wp:positionH relativeFrom="column">
                        <wp:posOffset>5066665</wp:posOffset>
                      </wp:positionH>
                      <wp:positionV relativeFrom="paragraph">
                        <wp:posOffset>789305</wp:posOffset>
                      </wp:positionV>
                      <wp:extent cx="611505" cy="276225"/>
                      <wp:effectExtent l="0" t="0" r="0" b="9525"/>
                      <wp:wrapNone/>
                      <wp:docPr id="4" name="Zone de text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150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D7F87" w:rsidRPr="009D7F87" w:rsidRDefault="00F726CF">
                                  <w:pPr>
                                    <w:rPr>
                                      <w:sz w:val="21"/>
                                    </w:rPr>
                                  </w:pPr>
                                  <w:r w:rsidRPr="009D7F87">
                                    <w:rPr>
                                      <w:sz w:val="21"/>
                                    </w:rPr>
                                    <w:t>osselet</w:t>
                                  </w:r>
                                  <w:r>
                                    <w:rPr>
                                      <w:sz w:val="21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B28085" id="Zone de texte 11" o:spid="_x0000_s1027" type="#_x0000_t202" style="position:absolute;margin-left:398.95pt;margin-top:62.15pt;width:48.15pt;height:21.7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m/FSQIAAIsEAAAOAAAAZHJzL2Uyb0RvYy54bWysVE1v2zAMvQ/YfxB0X/yxJS2MOEWWIsOA&#10;oC2QDgV2U2Q5MSCLmqTE7n79SNlJu26nYReFouhH8vEx85u+1eyknG/AlDybpJwpI6FqzL7k3x7X&#10;H64580GYSmgwquTPyvObxft3884WKocD6Eo5hiDGF50t+SEEWySJlwfVCj8Bqww+1uBaEfDq9knl&#10;RIforU7yNJ0lHbjKOpDKe/TeDo98EfHrWslwX9deBaZLjrWFeLp47uhMFnNR7J2wh0aOZYh/qKIV&#10;jcGkF6hbEQQ7uuYPqLaRDjzUYSKhTaCuG6liD9hNlr7pZnsQVsVekBxvLzT5/wcr704PjjUVzo4z&#10;I1oc0XccFKsUC6oPimUZcdRZX2Do1mJw6D9DT/Gj36OTWu9r19IvNsXwHdl+vjCMUEyic5Zl03TK&#10;mcSn/GqW51NCSV4+ts6HLwpaRkbJHQ4w8ipOGx+G0HMI5fKgm2rdaB0vJBq10o6dBI5bh1gigv8W&#10;pQ3rsJCP0zQCG6DPB2RtCEZF2YzpqPGhQbJCv+tHssbmd1A9IycOBmV5K9cNVr4RPjwIh1JCGnA9&#10;wj0etQbMDKPF2QHcz7/5KR4njK+cdSjNkvsfR+EUZ/qrwdmTjqPxaXqV48WdvbvXXnNsV4A04Fyx&#10;qmhSbNBns3bQPuH2LCkbPgkjMWfJw9lchWFRcPukWi5jEKrWirAxWysJmviieTz2T8LZcWgknDs4&#10;i1cUb2Y3xNKXBpbHAHUTB0v8DmyiIOiCio/SGLeTVur1PUa9/IcsfgEAAP//AwBQSwMEFAAGAAgA&#10;AAAhALfYAknhAAAACwEAAA8AAABkcnMvZG93bnJldi54bWxMj01PwzAMhu9I/IfISNxYSjetHzSd&#10;GBI3QGMwtGPWeG1F41RN1nX/HnOCo/0+ev24WE22EyMOvnWk4H4WgUCqnGmpVvD58XyXgvBBk9Gd&#10;I1RwQQ+r8vqq0LlxZ3rHcRtqwSXkc62gCaHPpfRVg1b7meuRODu6werA41BLM+gzl9tOxlG0lFa3&#10;xBca3eNTg9X39mQV7L8u8fxt3K03fndM9Nql+Lp/Uer2Znp8ABFwCn8w/OqzOpTsdHAnMl50CpIs&#10;yRjlIF7MQTCRZosYxIE3yyQFWRby/w/lDwAAAP//AwBQSwECLQAUAAYACAAAACEAtoM4kv4AAADh&#10;AQAAEwAAAAAAAAAAAAAAAAAAAAAAW0NvbnRlbnRfVHlwZXNdLnhtbFBLAQItABQABgAIAAAAIQA4&#10;/SH/1gAAAJQBAAALAAAAAAAAAAAAAAAAAC8BAABfcmVscy8ucmVsc1BLAQItABQABgAIAAAAIQB1&#10;Ym/FSQIAAIsEAAAOAAAAAAAAAAAAAAAAAC4CAABkcnMvZTJvRG9jLnhtbFBLAQItABQABgAIAAAA&#10;IQC32AJJ4QAAAAsBAAAPAAAAAAAAAAAAAAAAAKMEAABkcnMvZG93bnJldi54bWxQSwUGAAAAAAQA&#10;BADzAAAAsQUAAAAA&#10;" fillcolor="white [3201]" stroked="f" strokeweight=".5pt">
                      <v:textbox inset="0,,0">
                        <w:txbxContent>
                          <w:p w:rsidR="009D7F87" w:rsidRPr="009D7F87" w:rsidRDefault="00A102FD">
                            <w:pPr>
                              <w:rPr>
                                <w:sz w:val="21"/>
                              </w:rPr>
                            </w:pPr>
                            <w:proofErr w:type="gramStart"/>
                            <w:r w:rsidRPr="009D7F87">
                              <w:rPr>
                                <w:sz w:val="21"/>
                              </w:rPr>
                              <w:t>osselet</w:t>
                            </w:r>
                            <w:r>
                              <w:rPr>
                                <w:sz w:val="21"/>
                              </w:rPr>
                              <w:t>s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noProof/>
              </w:rPr>
              <w:drawing>
                <wp:inline distT="0" distB="0" distL="0" distR="0" wp14:anchorId="3B9BC3C8" wp14:editId="61B294AA">
                  <wp:extent cx="5762625" cy="3876675"/>
                  <wp:effectExtent l="0" t="0" r="9525" b="9525"/>
                  <wp:docPr id="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/>
                        </pic:blipFill>
                        <pic:spPr bwMode="auto">
                          <a:xfrm>
                            <a:off x="0" y="0"/>
                            <a:ext cx="5762625" cy="387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172A" w:rsidRPr="00B641DB" w:rsidRDefault="00F726CF" w:rsidP="00B641DB">
            <w:pPr>
              <w:spacing w:line="276" w:lineRule="auto"/>
              <w:jc w:val="right"/>
              <w:rPr>
                <w:rFonts w:cs="Arial"/>
                <w:sz w:val="18"/>
                <w:szCs w:val="18"/>
              </w:rPr>
            </w:pPr>
            <w:r w:rsidRPr="0008329E">
              <w:rPr>
                <w:rFonts w:cs="Arial"/>
                <w:sz w:val="18"/>
                <w:szCs w:val="18"/>
              </w:rPr>
              <w:t xml:space="preserve">Modifié d’après : </w:t>
            </w:r>
            <w:hyperlink r:id="rId14" w:history="1">
              <w:r w:rsidRPr="0008329E">
                <w:rPr>
                  <w:rStyle w:val="Lienhypertexte"/>
                  <w:rFonts w:cs="Arial"/>
                  <w:color w:val="auto"/>
                  <w:sz w:val="18"/>
                  <w:szCs w:val="18"/>
                </w:rPr>
                <w:t>https://idataresearch.com/cascination-and-med-el-collaborate-on-state-of-the-art-cochlear-implantation-method</w:t>
              </w:r>
            </w:hyperlink>
          </w:p>
        </w:tc>
      </w:tr>
    </w:tbl>
    <w:p w:rsidR="00BF44C1" w:rsidRDefault="00F726CF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641DB" w:rsidTr="00BF44C1">
        <w:trPr>
          <w:trHeight w:val="3235"/>
        </w:trPr>
        <w:tc>
          <w:tcPr>
            <w:tcW w:w="9060" w:type="dxa"/>
            <w:tcBorders>
              <w:top w:val="nil"/>
            </w:tcBorders>
          </w:tcPr>
          <w:p w:rsidR="00B641DB" w:rsidRDefault="00F726CF" w:rsidP="00B641DB">
            <w:pPr>
              <w:spacing w:before="120" w:after="12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lastRenderedPageBreak/>
              <w:t xml:space="preserve">Le microphone </w:t>
            </w:r>
            <w:r>
              <w:rPr>
                <w:rFonts w:cs="Arial"/>
                <w:noProof/>
              </w:rPr>
              <w:drawing>
                <wp:inline distT="0" distB="0" distL="0" distR="0" wp14:anchorId="4CDB2EC2" wp14:editId="0F9D96A1">
                  <wp:extent cx="238125" cy="219075"/>
                  <wp:effectExtent l="19050" t="0" r="9525" b="0"/>
                  <wp:docPr id="6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/>
                        </pic:blipFill>
                        <pic:spPr bwMode="auto">
                          <a:xfrm>
                            <a:off x="0" y="0"/>
                            <a:ext cx="238125" cy="2190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</w:rPr>
              <w:t xml:space="preserve"> capte les sons en provenance de l’extérieur.</w:t>
            </w:r>
          </w:p>
          <w:p w:rsidR="00B641DB" w:rsidRDefault="00F726CF" w:rsidP="00B641DB">
            <w:pPr>
              <w:spacing w:after="12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L’audio-processeur </w:t>
            </w:r>
            <w:r>
              <w:rPr>
                <w:rFonts w:cs="Arial"/>
                <w:noProof/>
              </w:rPr>
              <w:drawing>
                <wp:inline distT="0" distB="0" distL="0" distR="0" wp14:anchorId="2BA86346" wp14:editId="75F54486">
                  <wp:extent cx="247650" cy="257175"/>
                  <wp:effectExtent l="19050" t="0" r="0" b="0"/>
                  <wp:docPr id="7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/>
                        </pic:blipFill>
                        <pic:spPr bwMode="auto">
                          <a:xfrm>
                            <a:off x="0" y="0"/>
                            <a:ext cx="24765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</w:rPr>
              <w:t xml:space="preserve"> numérise les sons.</w:t>
            </w:r>
          </w:p>
          <w:p w:rsidR="00B641DB" w:rsidRDefault="00F726CF" w:rsidP="00B641DB">
            <w:pPr>
              <w:spacing w:after="12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L’antenne</w:t>
            </w:r>
            <w:r>
              <w:rPr>
                <w:rFonts w:cs="Arial"/>
                <w:noProof/>
              </w:rPr>
              <w:drawing>
                <wp:inline distT="0" distB="0" distL="0" distR="0" wp14:anchorId="5D52CF8D" wp14:editId="4CF12C43">
                  <wp:extent cx="266700" cy="247650"/>
                  <wp:effectExtent l="19050" t="0" r="0" b="0"/>
                  <wp:docPr id="8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/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</w:rPr>
              <w:t xml:space="preserve"> transmet les signaux numériques à l’implant situé sous la peau.</w:t>
            </w:r>
          </w:p>
          <w:p w:rsidR="00B641DB" w:rsidRPr="003D337A" w:rsidRDefault="00F726CF" w:rsidP="00B641DB">
            <w:pPr>
              <w:spacing w:after="12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L’implant </w:t>
            </w:r>
            <w:r>
              <w:rPr>
                <w:rFonts w:cs="Arial"/>
                <w:noProof/>
              </w:rPr>
              <w:drawing>
                <wp:inline distT="0" distB="0" distL="0" distR="0" wp14:anchorId="5B3BF096" wp14:editId="25899A10">
                  <wp:extent cx="247650" cy="228600"/>
                  <wp:effectExtent l="19050" t="0" r="0" b="0"/>
                  <wp:docPr id="9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/>
                        </pic:blipFill>
                        <pic:spPr bwMode="auto">
                          <a:xfrm>
                            <a:off x="0" y="0"/>
                            <a:ext cx="2476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</w:rPr>
              <w:t xml:space="preserve"> envoie des signaux électriques dans les électrodes </w:t>
            </w:r>
            <w:r>
              <w:rPr>
                <w:rFonts w:cs="Arial"/>
                <w:noProof/>
              </w:rPr>
              <w:drawing>
                <wp:inline distT="0" distB="0" distL="0" distR="0" wp14:anchorId="2AE81D0C" wp14:editId="25AF28E8">
                  <wp:extent cx="238125" cy="247650"/>
                  <wp:effectExtent l="19050" t="0" r="9525" b="0"/>
                  <wp:docPr id="10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/>
                        </pic:blipFill>
                        <pic:spPr bwMode="auto">
                          <a:xfrm>
                            <a:off x="0" y="0"/>
                            <a:ext cx="23812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</w:rPr>
              <w:t xml:space="preserve"> situées dans la cochlée (comprenant les cellules sensorielles ciliées)</w:t>
            </w:r>
            <w:r w:rsidRPr="00B641DB">
              <w:rPr>
                <w:rFonts w:cs="Arial"/>
                <w:sz w:val="20"/>
              </w:rPr>
              <w:t xml:space="preserve"> </w:t>
            </w:r>
            <w:r w:rsidRPr="00B641DB">
              <w:rPr>
                <w:rFonts w:ascii="Arial Unicode MS" w:eastAsia="Arial Unicode MS" w:hAnsi="Arial Unicode MS" w:cs="Arial Unicode MS" w:hint="eastAsia"/>
                <w:sz w:val="28"/>
                <w:szCs w:val="32"/>
              </w:rPr>
              <w:t>⑧</w:t>
            </w:r>
            <w:r w:rsidRPr="00B641DB">
              <w:rPr>
                <w:rFonts w:ascii="Arial Unicode MS" w:eastAsia="Arial Unicode MS" w:hAnsi="Arial Unicode MS" w:cs="Arial Unicode MS"/>
                <w:sz w:val="28"/>
                <w:szCs w:val="32"/>
              </w:rPr>
              <w:t>.</w:t>
            </w:r>
          </w:p>
          <w:p w:rsidR="00B641DB" w:rsidRPr="0008329E" w:rsidRDefault="00F726CF" w:rsidP="00B641DB">
            <w:pPr>
              <w:spacing w:after="120" w:line="240" w:lineRule="auto"/>
              <w:jc w:val="both"/>
              <w:rPr>
                <w:rFonts w:cs="Arial"/>
                <w:u w:val="single"/>
              </w:rPr>
            </w:pPr>
            <w:r>
              <w:rPr>
                <w:rFonts w:cs="Arial"/>
              </w:rPr>
              <w:t xml:space="preserve">Les fibres du nerf auditif captent les signaux </w:t>
            </w:r>
            <w:r>
              <w:rPr>
                <w:rFonts w:cs="Arial"/>
              </w:rPr>
              <w:t>électriques et les transmettent au cerveau.</w:t>
            </w:r>
          </w:p>
        </w:tc>
      </w:tr>
    </w:tbl>
    <w:p w:rsidR="00CF172A" w:rsidRDefault="00F726CF">
      <w:pPr>
        <w:rPr>
          <w:rFonts w:cs="Arial"/>
        </w:rPr>
      </w:pPr>
    </w:p>
    <w:p w:rsidR="00CF172A" w:rsidRDefault="00F726CF" w:rsidP="00B641DB">
      <w:pPr>
        <w:spacing w:after="240"/>
        <w:jc w:val="both"/>
        <w:rPr>
          <w:rFonts w:cs="Arial"/>
        </w:rPr>
      </w:pPr>
      <w:r>
        <w:rPr>
          <w:rFonts w:cs="Arial"/>
          <w:b/>
          <w:bCs/>
        </w:rPr>
        <w:t>1-</w:t>
      </w:r>
      <w:r>
        <w:rPr>
          <w:rFonts w:cs="Arial"/>
        </w:rPr>
        <w:t xml:space="preserve"> Indiquer les légendes des structures numérotées 6, 9, 10, 11 et 12.</w:t>
      </w:r>
    </w:p>
    <w:p w:rsidR="00CF172A" w:rsidRDefault="00F726CF" w:rsidP="00B641DB">
      <w:pPr>
        <w:spacing w:after="120"/>
        <w:jc w:val="both"/>
        <w:rPr>
          <w:rFonts w:cs="Arial"/>
        </w:rPr>
      </w:pPr>
      <w:r>
        <w:rPr>
          <w:rFonts w:cs="Arial"/>
          <w:b/>
        </w:rPr>
        <w:t>2-</w:t>
      </w:r>
      <w:r>
        <w:rPr>
          <w:rFonts w:cs="Arial"/>
        </w:rPr>
        <w:t xml:space="preserve"> Certaines personnes subissent une surdité consécutive à un dommage des cellules ciliées de l’oreille interne. Elles peuvent alors être appareillées avec un implant cochléaire. </w:t>
      </w:r>
    </w:p>
    <w:p w:rsidR="00CF172A" w:rsidRDefault="00F726CF" w:rsidP="00B641DB">
      <w:pPr>
        <w:spacing w:after="240"/>
        <w:jc w:val="both"/>
        <w:rPr>
          <w:rFonts w:cs="Arial"/>
        </w:rPr>
      </w:pPr>
      <w:r>
        <w:rPr>
          <w:rFonts w:cs="Arial"/>
        </w:rPr>
        <w:t xml:space="preserve">Expliquer le rôle des cellules ciliées de l’oreille interne dans le cas d’une </w:t>
      </w:r>
      <w:r>
        <w:rPr>
          <w:rFonts w:cs="Arial"/>
        </w:rPr>
        <w:t>audition normale et comment l’implant cochléaire permet de corriger la surdité.</w:t>
      </w:r>
    </w:p>
    <w:p w:rsidR="00CF172A" w:rsidRDefault="00F726CF" w:rsidP="00B641DB">
      <w:pPr>
        <w:spacing w:after="120"/>
        <w:jc w:val="both"/>
        <w:rPr>
          <w:rFonts w:cs="Arial"/>
        </w:rPr>
      </w:pPr>
      <w:r>
        <w:rPr>
          <w:rFonts w:cs="Arial"/>
          <w:b/>
        </w:rPr>
        <w:t>3-</w:t>
      </w:r>
      <w:r>
        <w:rPr>
          <w:rFonts w:cs="Arial"/>
        </w:rPr>
        <w:t xml:space="preserve"> Le microphone d’un implant cochléaire capte un son périodique en provenance de l’extérieur. Un motif élémentaire de période </w:t>
      </w:r>
      <w:r>
        <w:rPr>
          <w:rFonts w:cs="Arial"/>
          <w:i/>
          <w:iCs/>
        </w:rPr>
        <w:t>T</w:t>
      </w:r>
      <w:r>
        <w:rPr>
          <w:rFonts w:cs="Arial"/>
        </w:rPr>
        <w:t xml:space="preserve"> de ce son est représenté sur le document 2 de l</w:t>
      </w:r>
      <w:r>
        <w:rPr>
          <w:rFonts w:cs="Arial"/>
        </w:rPr>
        <w:t xml:space="preserve">a page suivante. </w:t>
      </w:r>
    </w:p>
    <w:p w:rsidR="00825D4C" w:rsidRDefault="00F726CF" w:rsidP="00B641DB">
      <w:pPr>
        <w:spacing w:after="240"/>
        <w:jc w:val="both"/>
        <w:rPr>
          <w:rFonts w:cs="Arial"/>
        </w:rPr>
      </w:pPr>
      <w:r>
        <w:rPr>
          <w:rFonts w:cs="Arial"/>
        </w:rPr>
        <w:t>Déterminer la valeur de la fréquence</w:t>
      </w:r>
      <w:r>
        <w:rPr>
          <w:rFonts w:cs="Arial"/>
          <w:i/>
        </w:rPr>
        <w:t xml:space="preserve"> f</w:t>
      </w:r>
      <w:r>
        <w:rPr>
          <w:rFonts w:cs="Arial"/>
        </w:rPr>
        <w:t xml:space="preserve"> du son capté par le microphone. </w:t>
      </w:r>
    </w:p>
    <w:p w:rsidR="00B641DB" w:rsidRDefault="00F726CF" w:rsidP="00B641DB">
      <w:pPr>
        <w:jc w:val="both"/>
        <w:rPr>
          <w:rFonts w:cs="Arial"/>
        </w:rPr>
      </w:pPr>
      <w:r>
        <w:rPr>
          <w:rFonts w:cs="Arial"/>
          <w:b/>
          <w:bCs/>
        </w:rPr>
        <w:t>4-</w:t>
      </w:r>
      <w:r>
        <w:rPr>
          <w:rFonts w:cs="Arial"/>
        </w:rPr>
        <w:t xml:space="preserve"> Déterminer graphiquement la valeur de la période d’échantillonnage </w:t>
      </w:r>
      <w:r>
        <w:rPr>
          <w:rFonts w:cs="Arial"/>
          <w:i/>
          <w:iCs/>
        </w:rPr>
        <w:t>T</w:t>
      </w:r>
      <w:r>
        <w:rPr>
          <w:rFonts w:cs="Arial"/>
          <w:i/>
          <w:iCs/>
          <w:vertAlign w:val="subscript"/>
        </w:rPr>
        <w:t>e</w:t>
      </w:r>
      <w:r>
        <w:rPr>
          <w:rFonts w:cs="Arial"/>
        </w:rPr>
        <w:t xml:space="preserve"> utilisée pour cette numérisation puis justifier que la valeur de la fréquence d’échantillonna</w:t>
      </w:r>
      <w:r>
        <w:rPr>
          <w:rFonts w:cs="Arial"/>
        </w:rPr>
        <w:t xml:space="preserve">ge </w:t>
      </w:r>
      <w:r>
        <w:rPr>
          <w:rFonts w:cs="Arial"/>
          <w:i/>
          <w:iCs/>
        </w:rPr>
        <w:t>f</w:t>
      </w:r>
      <w:r>
        <w:rPr>
          <w:rFonts w:cs="Arial"/>
          <w:i/>
          <w:iCs/>
          <w:vertAlign w:val="subscript"/>
        </w:rPr>
        <w:t>e</w:t>
      </w:r>
      <w:r>
        <w:rPr>
          <w:rFonts w:cs="Arial"/>
        </w:rPr>
        <w:t xml:space="preserve"> est égale à 10 000 Hz.</w:t>
      </w:r>
    </w:p>
    <w:p w:rsidR="00C80D88" w:rsidRDefault="00F726CF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B641DB" w:rsidRDefault="00F726CF">
      <w:pPr>
        <w:rPr>
          <w:rFonts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F172A">
        <w:tc>
          <w:tcPr>
            <w:tcW w:w="9062" w:type="dxa"/>
          </w:tcPr>
          <w:p w:rsidR="00CF172A" w:rsidRPr="00DB3417" w:rsidRDefault="00F726CF" w:rsidP="00C80D88">
            <w:pPr>
              <w:spacing w:before="120" w:after="120" w:line="276" w:lineRule="auto"/>
              <w:rPr>
                <w:rFonts w:cs="Arial"/>
                <w:u w:val="single"/>
              </w:rPr>
            </w:pPr>
            <w:r w:rsidRPr="00DB3417">
              <w:rPr>
                <w:rFonts w:cs="Arial"/>
                <w:u w:val="single"/>
              </w:rPr>
              <w:t>Document 2</w:t>
            </w:r>
            <w:r>
              <w:rPr>
                <w:rFonts w:cs="Arial"/>
                <w:u w:val="single"/>
              </w:rPr>
              <w:t xml:space="preserve"> –</w:t>
            </w:r>
            <w:r w:rsidRPr="00DB3417">
              <w:rPr>
                <w:rFonts w:cs="Arial"/>
                <w:u w:val="single"/>
              </w:rPr>
              <w:t xml:space="preserve"> Son capté par le microphone et numérisation par l’audio-processeur</w:t>
            </w:r>
          </w:p>
          <w:p w:rsidR="00CF172A" w:rsidRDefault="00F726CF" w:rsidP="00C80D88">
            <w:pPr>
              <w:spacing w:line="276" w:lineRule="auto"/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334F7588" wp14:editId="07777777">
                  <wp:extent cx="5132070" cy="3421380"/>
                  <wp:effectExtent l="0" t="0" r="0" b="7620"/>
                  <wp:docPr id="11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/>
                        </pic:blipFill>
                        <pic:spPr bwMode="auto">
                          <a:xfrm>
                            <a:off x="0" y="0"/>
                            <a:ext cx="5132070" cy="3421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172A" w:rsidRDefault="00F726CF" w:rsidP="00C80D88">
            <w:pPr>
              <w:spacing w:line="276" w:lineRule="auto"/>
              <w:jc w:val="right"/>
              <w:rPr>
                <w:rFonts w:cs="Arial"/>
              </w:rPr>
            </w:pPr>
            <w:r w:rsidRPr="00DB3417">
              <w:rPr>
                <w:rFonts w:cs="Arial"/>
                <w:sz w:val="18"/>
              </w:rPr>
              <w:t>Source : http://www.ostralo.net/3_animations/js/CAN/index_v2nmoins1.htm</w:t>
            </w:r>
          </w:p>
        </w:tc>
      </w:tr>
    </w:tbl>
    <w:p w:rsidR="00CF172A" w:rsidRDefault="00F726CF">
      <w:pPr>
        <w:rPr>
          <w:rFonts w:cs="Arial"/>
        </w:rPr>
      </w:pPr>
    </w:p>
    <w:p w:rsidR="00CF172A" w:rsidRPr="00A23FAC" w:rsidRDefault="00F726CF" w:rsidP="00C80D88">
      <w:pPr>
        <w:spacing w:after="240"/>
        <w:jc w:val="both"/>
        <w:rPr>
          <w:rFonts w:cs="Arial"/>
        </w:rPr>
      </w:pPr>
      <w:r>
        <w:rPr>
          <w:rFonts w:cs="Arial"/>
          <w:b/>
          <w:bCs/>
        </w:rPr>
        <w:t>5</w:t>
      </w:r>
      <w:r w:rsidRPr="00825D4C">
        <w:rPr>
          <w:rFonts w:cs="Arial"/>
          <w:b/>
        </w:rPr>
        <w:t>-a-</w:t>
      </w:r>
      <w:r>
        <w:rPr>
          <w:rFonts w:cs="Arial"/>
        </w:rPr>
        <w:t xml:space="preserve"> Sachant qu’une quantification sur </w:t>
      </w:r>
      <w:r>
        <w:rPr>
          <w:rFonts w:cs="Arial"/>
          <w:i/>
          <w:iCs/>
        </w:rPr>
        <w:t>n</w:t>
      </w:r>
      <w:r>
        <w:rPr>
          <w:rFonts w:cs="Arial"/>
        </w:rPr>
        <w:t xml:space="preserve"> bits permet </w:t>
      </w:r>
      <w:r>
        <w:rPr>
          <w:rFonts w:cs="Arial"/>
          <w:i/>
          <w:iCs/>
        </w:rPr>
        <w:t>2</w:t>
      </w:r>
      <w:r>
        <w:rPr>
          <w:rFonts w:cs="Arial"/>
          <w:i/>
          <w:iCs/>
          <w:vertAlign w:val="superscript"/>
        </w:rPr>
        <w:t>n</w:t>
      </w:r>
      <w:r>
        <w:rPr>
          <w:rFonts w:cs="Arial"/>
        </w:rPr>
        <w:t xml:space="preserve"> paliers numériques, indiquer, en le justifiant, pourquoi ici </w:t>
      </w:r>
      <w:r>
        <w:rPr>
          <w:rFonts w:cs="Arial"/>
          <w:i/>
          <w:iCs/>
        </w:rPr>
        <w:t>n=3</w:t>
      </w:r>
      <w:r>
        <w:rPr>
          <w:rFonts w:cs="Arial"/>
          <w:iCs/>
        </w:rPr>
        <w:t>.</w:t>
      </w:r>
    </w:p>
    <w:p w:rsidR="00CF172A" w:rsidRDefault="00F726CF" w:rsidP="00C80D88">
      <w:pPr>
        <w:spacing w:after="120"/>
        <w:jc w:val="both"/>
        <w:rPr>
          <w:rFonts w:cs="Arial"/>
          <w:b/>
          <w:u w:val="single"/>
        </w:rPr>
      </w:pPr>
      <w:r>
        <w:rPr>
          <w:rFonts w:cs="Arial"/>
          <w:b/>
          <w:bCs/>
        </w:rPr>
        <w:t>5-b- </w:t>
      </w:r>
      <w:r>
        <w:rPr>
          <w:rFonts w:cs="Arial"/>
        </w:rPr>
        <w:t xml:space="preserve">La taille </w:t>
      </w:r>
      <w:r>
        <w:rPr>
          <w:rFonts w:cs="Arial"/>
          <w:i/>
        </w:rPr>
        <w:t>L</w:t>
      </w:r>
      <w:r>
        <w:rPr>
          <w:rFonts w:cs="Arial"/>
        </w:rPr>
        <w:t xml:space="preserve"> en octet d’un fichier audio est donnée par la formule :</w:t>
      </w:r>
    </w:p>
    <w:p w:rsidR="00CF172A" w:rsidRDefault="00F726CF" w:rsidP="00C80D88">
      <w:pPr>
        <w:spacing w:after="120"/>
        <w:jc w:val="both"/>
        <w:rPr>
          <w:rFonts w:cs="Arial"/>
        </w:rPr>
      </w:pPr>
      <m:oMathPara>
        <m:oMath>
          <m:r>
            <m:rPr>
              <m:nor/>
            </m:rPr>
            <w:rPr>
              <w:rFonts w:cs="Arial"/>
              <w:i/>
            </w:rPr>
            <m:t>L</m:t>
          </m:r>
          <m:r>
            <m:rPr>
              <m:nor/>
            </m:rPr>
            <w:rPr>
              <w:rFonts w:cs="Arial"/>
              <w:i/>
              <w:iCs/>
            </w:rPr>
            <m:t xml:space="preserve"> </m:t>
          </m:r>
          <m:r>
            <m:rPr>
              <m:nor/>
            </m:rPr>
            <w:rPr>
              <w:rFonts w:cs="Arial"/>
            </w:rPr>
            <m:t xml:space="preserve">= </m:t>
          </m:r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m:rPr>
                  <m:nor/>
                </m:rPr>
                <w:rPr>
                  <w:rFonts w:cs="Arial"/>
                  <w:i/>
                </w:rPr>
                <m:t>f</m:t>
              </m:r>
            </m:e>
            <m:sub>
              <m:r>
                <m:rPr>
                  <m:nor/>
                </m:rPr>
                <w:rPr>
                  <w:rFonts w:cs="Arial"/>
                  <w:i/>
                </w:rPr>
                <m:t>e</m:t>
              </m:r>
            </m:sub>
          </m:sSub>
          <m:r>
            <m:rPr>
              <m:nor/>
            </m:rPr>
            <w:rPr>
              <w:rFonts w:cs="Arial"/>
            </w:rPr>
            <m:t xml:space="preserve"> × </m:t>
          </m:r>
          <m:f>
            <m:fPr>
              <m:ctrlPr>
                <w:rPr>
                  <w:rFonts w:ascii="Cambria Math" w:hAnsi="Cambria Math" w:cs="Arial"/>
                  <w:i/>
                </w:rPr>
              </m:ctrlPr>
            </m:fPr>
            <m:num>
              <m:r>
                <m:rPr>
                  <m:nor/>
                </m:rPr>
                <w:rPr>
                  <w:rFonts w:cs="Arial"/>
                  <w:i/>
                </w:rPr>
                <m:t>n</m:t>
              </m:r>
            </m:num>
            <m:den>
              <m:r>
                <m:rPr>
                  <m:nor/>
                </m:rPr>
                <w:rPr>
                  <w:rFonts w:cs="Arial"/>
                </w:rPr>
                <m:t>8</m:t>
              </m:r>
            </m:den>
          </m:f>
          <m:r>
            <m:rPr>
              <m:nor/>
            </m:rPr>
            <w:rPr>
              <w:rFonts w:cs="Arial"/>
            </w:rPr>
            <m:t xml:space="preserve"> × ∆</m:t>
          </m:r>
          <m:r>
            <m:rPr>
              <m:nor/>
            </m:rPr>
            <w:rPr>
              <w:rFonts w:cs="Arial"/>
              <w:i/>
            </w:rPr>
            <m:t>t</m:t>
          </m:r>
        </m:oMath>
      </m:oMathPara>
    </w:p>
    <w:p w:rsidR="00E63C50" w:rsidRDefault="00F726CF" w:rsidP="00C80D88">
      <w:pPr>
        <w:spacing w:after="120"/>
        <w:jc w:val="both"/>
        <w:rPr>
          <w:rFonts w:cs="Arial"/>
        </w:rPr>
      </w:pPr>
      <w:r>
        <w:rPr>
          <w:rFonts w:cs="Arial"/>
        </w:rPr>
        <w:t>a</w:t>
      </w:r>
      <w:r>
        <w:rPr>
          <w:rFonts w:cs="Arial"/>
        </w:rPr>
        <w:t>vec</w:t>
      </w:r>
      <w:r>
        <w:rPr>
          <w:rFonts w:cs="Arial"/>
        </w:rPr>
        <w:t xml:space="preserve"> </w:t>
      </w:r>
      <w:r>
        <w:rPr>
          <w:rFonts w:cs="Arial"/>
          <w:i/>
        </w:rPr>
        <w:t>f</w:t>
      </w:r>
      <w:r>
        <w:rPr>
          <w:rFonts w:cs="Arial"/>
          <w:i/>
          <w:vertAlign w:val="subscript"/>
        </w:rPr>
        <w:t>e</w:t>
      </w:r>
      <w:r>
        <w:rPr>
          <w:rFonts w:cs="Arial"/>
        </w:rPr>
        <w:t xml:space="preserve"> l</w:t>
      </w:r>
      <w:r>
        <w:rPr>
          <w:rFonts w:cs="Arial"/>
        </w:rPr>
        <w:t xml:space="preserve">a fréquence d’échantillonnage (en hertz), </w:t>
      </w:r>
      <w:r>
        <w:rPr>
          <w:rFonts w:cs="Arial"/>
          <w:i/>
        </w:rPr>
        <w:t>n</w:t>
      </w:r>
      <w:r>
        <w:rPr>
          <w:rFonts w:cs="Arial"/>
        </w:rPr>
        <w:t xml:space="preserve"> la quantification (en bits) et </w:t>
      </w:r>
      <m:oMath>
        <m:r>
          <w:rPr>
            <w:rFonts w:ascii="Cambria Math" w:eastAsia="Cambria Math" w:hAnsi="Cambria Math" w:cs="Cambria Math"/>
          </w:rPr>
          <m:t>∆</m:t>
        </m:r>
      </m:oMath>
      <w:r>
        <w:rPr>
          <w:rFonts w:cs="Arial"/>
          <w:i/>
        </w:rPr>
        <w:t xml:space="preserve">t </w:t>
      </w:r>
      <w:r>
        <w:rPr>
          <w:rFonts w:cs="Arial"/>
        </w:rPr>
        <w:t>la durée (en</w:t>
      </w:r>
      <w:r>
        <w:rPr>
          <w:rFonts w:cs="Arial"/>
        </w:rPr>
        <w:t xml:space="preserve"> secondes).</w:t>
      </w:r>
    </w:p>
    <w:p w:rsidR="00CF172A" w:rsidRDefault="00F726CF" w:rsidP="00C80D88">
      <w:pPr>
        <w:spacing w:after="240"/>
        <w:jc w:val="both"/>
        <w:rPr>
          <w:rFonts w:cs="Arial"/>
        </w:rPr>
      </w:pPr>
      <w:r>
        <w:rPr>
          <w:rFonts w:cs="Arial"/>
        </w:rPr>
        <w:t xml:space="preserve">Pendant une journée, l’audio-processeur numérise en moyenne 10 heures de sons différents. Calculer la taille </w:t>
      </w:r>
      <w:r>
        <w:rPr>
          <w:rFonts w:cs="Arial"/>
          <w:i/>
          <w:iCs/>
        </w:rPr>
        <w:t>L</w:t>
      </w:r>
      <w:r>
        <w:rPr>
          <w:rFonts w:cs="Arial"/>
        </w:rPr>
        <w:t xml:space="preserve"> d’un fichier audio équivalent à une journée de fonctionnement de l’implant cochléaire.</w:t>
      </w:r>
      <w:r>
        <w:br w:type="page"/>
      </w:r>
    </w:p>
    <w:p w:rsidR="00417C13" w:rsidRPr="00A77456" w:rsidRDefault="00F726CF" w:rsidP="00417C13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3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417C13" w:rsidRPr="00A77456" w:rsidRDefault="00F726CF" w:rsidP="00417C13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</w:t>
      </w:r>
      <w:r w:rsidRPr="00A77456">
        <w:rPr>
          <w:rFonts w:eastAsia="Arial" w:cs="Arial"/>
          <w:i/>
        </w:rPr>
        <w:t xml:space="preserve"> « </w:t>
      </w:r>
      <w:r>
        <w:rPr>
          <w:rFonts w:eastAsia="Arial" w:cs="Arial"/>
          <w:i/>
        </w:rPr>
        <w:t>Une longue histoire de la matière »</w:t>
      </w:r>
    </w:p>
    <w:p w:rsidR="00417C13" w:rsidRPr="00D87AD1" w:rsidRDefault="00F726CF" w:rsidP="00417C13">
      <w:pPr>
        <w:spacing w:after="120"/>
        <w:rPr>
          <w:b/>
          <w:sz w:val="22"/>
        </w:rPr>
      </w:pPr>
      <w:r>
        <w:rPr>
          <w:b/>
          <w:sz w:val="28"/>
        </w:rPr>
        <w:t>La datation au carbone 14 pour préserver la biodiversité</w:t>
      </w:r>
    </w:p>
    <w:p w:rsidR="00417C13" w:rsidRPr="000E2C8B" w:rsidRDefault="00F726CF" w:rsidP="00D0631A">
      <w:pPr>
        <w:spacing w:after="240"/>
        <w:rPr>
          <w:i/>
        </w:rPr>
      </w:pPr>
      <w:r w:rsidRPr="00D74F67">
        <w:rPr>
          <w:i/>
        </w:rPr>
        <w:t>Sur 10 points</w:t>
      </w:r>
    </w:p>
    <w:p w:rsidR="003634EC" w:rsidRPr="00885A71" w:rsidRDefault="00F726CF" w:rsidP="006C7DC9">
      <w:pPr>
        <w:spacing w:before="360" w:after="240" w:line="276" w:lineRule="auto"/>
        <w:jc w:val="both"/>
        <w:rPr>
          <w:rFonts w:cs="Arial"/>
        </w:rPr>
      </w:pPr>
      <w:r w:rsidRPr="00C8249D">
        <w:rPr>
          <w:rFonts w:cs="Arial"/>
        </w:rPr>
        <w:t xml:space="preserve">L’Union européenne a interdit le commerce de l’ivoire depuis 1989, à l’exception de celui des antiquités acquises avant 1947. </w:t>
      </w:r>
      <w:r w:rsidRPr="00885A71">
        <w:rPr>
          <w:rFonts w:cs="Arial"/>
        </w:rPr>
        <w:t xml:space="preserve">Selon un rapport remis à la Commission européenne en juillet 2018, l’ivoire vendu en Europe proviendrait pourtant essentiellement de défenses d’éléphants abattus récemment. Ce rapport s’appuie sur des résultats obtenus par datation au carbone </w:t>
      </w:r>
      <w:r w:rsidRPr="00885A71">
        <w:rPr>
          <w:rFonts w:cs="Arial"/>
          <w:vertAlign w:val="superscript"/>
        </w:rPr>
        <w:t>14</w:t>
      </w:r>
      <w:r w:rsidRPr="00885A71">
        <w:rPr>
          <w:rFonts w:cs="Arial"/>
        </w:rPr>
        <w:t>C de l’ivoi</w:t>
      </w:r>
      <w:r w:rsidRPr="00885A71">
        <w:rPr>
          <w:rFonts w:cs="Arial"/>
        </w:rPr>
        <w:t xml:space="preserve">re saisi par les autorités. Les trafiquants contournent la loi en faisant passer l’ivoire </w:t>
      </w:r>
      <w:r>
        <w:rPr>
          <w:rFonts w:cs="Arial"/>
        </w:rPr>
        <w:t>récent pour de l’ivoire ancien.</w:t>
      </w:r>
    </w:p>
    <w:p w:rsidR="00721A1C" w:rsidRDefault="00F726CF" w:rsidP="002A4093">
      <w:pPr>
        <w:pStyle w:val="NormalWeb"/>
        <w:spacing w:before="0" w:beforeAutospacing="0" w:after="240" w:afterAutospacing="0" w:line="276" w:lineRule="auto"/>
        <w:rPr>
          <w:rFonts w:ascii="Arial" w:hAnsi="Arial" w:cs="Arial"/>
        </w:rPr>
      </w:pPr>
      <w:r w:rsidRPr="002A4093">
        <w:rPr>
          <w:rFonts w:ascii="Arial" w:hAnsi="Arial" w:cs="Arial"/>
          <w:b/>
        </w:rPr>
        <w:t>1-</w:t>
      </w:r>
      <w:r>
        <w:rPr>
          <w:rFonts w:ascii="Arial" w:hAnsi="Arial" w:cs="Arial"/>
        </w:rPr>
        <w:t xml:space="preserve"> Expliquer le principe d’une </w:t>
      </w:r>
      <w:r w:rsidRPr="00885A71">
        <w:rPr>
          <w:rFonts w:ascii="Arial" w:hAnsi="Arial" w:cs="Arial"/>
        </w:rPr>
        <w:t>datation</w:t>
      </w:r>
      <w:r>
        <w:rPr>
          <w:rFonts w:ascii="Arial" w:hAnsi="Arial" w:cs="Arial"/>
        </w:rPr>
        <w:t xml:space="preserve"> utilisant un isotope radioactif.</w:t>
      </w:r>
    </w:p>
    <w:p w:rsidR="00F2014F" w:rsidRPr="00885A71" w:rsidRDefault="00F726CF" w:rsidP="00C27057">
      <w:pPr>
        <w:pStyle w:val="NormalWeb"/>
        <w:spacing w:before="0" w:beforeAutospacing="0" w:after="120" w:afterAutospacing="0" w:line="276" w:lineRule="auto"/>
        <w:rPr>
          <w:rFonts w:ascii="Arial" w:hAnsi="Arial" w:cs="Arial"/>
        </w:rPr>
      </w:pPr>
      <w:r w:rsidRPr="002A4093">
        <w:rPr>
          <w:rFonts w:ascii="Arial" w:hAnsi="Arial" w:cs="Arial"/>
          <w:b/>
        </w:rPr>
        <w:t>2-</w:t>
      </w:r>
      <w:r w:rsidRPr="00C8249D">
        <w:rPr>
          <w:rFonts w:ascii="Arial" w:hAnsi="Arial" w:cs="Arial"/>
        </w:rPr>
        <w:t xml:space="preserve"> </w:t>
      </w:r>
      <w:r w:rsidRPr="00885A71">
        <w:rPr>
          <w:rFonts w:ascii="Arial" w:hAnsi="Arial" w:cs="Arial"/>
        </w:rPr>
        <w:t xml:space="preserve">Parmi les propositions suivantes, </w:t>
      </w:r>
      <w:r>
        <w:rPr>
          <w:rFonts w:ascii="Arial" w:hAnsi="Arial" w:cs="Arial"/>
        </w:rPr>
        <w:t>indiquer sur votre copie</w:t>
      </w:r>
      <w:r>
        <w:rPr>
          <w:rFonts w:ascii="Arial" w:hAnsi="Arial" w:cs="Arial"/>
        </w:rPr>
        <w:t xml:space="preserve"> celle qui</w:t>
      </w:r>
      <w:r w:rsidRPr="00885A71">
        <w:rPr>
          <w:rFonts w:ascii="Arial" w:hAnsi="Arial" w:cs="Arial"/>
        </w:rPr>
        <w:t xml:space="preserve"> correspond à la désintégration du carbone 14</w:t>
      </w:r>
      <w:r>
        <w:rPr>
          <w:rFonts w:ascii="Arial" w:hAnsi="Arial" w:cs="Arial"/>
        </w:rPr>
        <w:t>.</w:t>
      </w:r>
    </w:p>
    <w:p w:rsidR="00F2014F" w:rsidRPr="00C8249D" w:rsidRDefault="00F726CF" w:rsidP="00C27057">
      <w:pPr>
        <w:pStyle w:val="NormalWeb"/>
        <w:numPr>
          <w:ilvl w:val="0"/>
          <w:numId w:val="2"/>
        </w:numPr>
        <w:spacing w:before="0" w:beforeAutospacing="0" w:after="120" w:afterAutospacing="0" w:line="276" w:lineRule="auto"/>
        <w:rPr>
          <w:rFonts w:ascii="Arial" w:hAnsi="Arial" w:cs="Arial"/>
        </w:rPr>
      </w:pPr>
      <m:oMath>
        <m:sPre>
          <m:sPrePr>
            <m:ctrlPr>
              <w:rPr>
                <w:rFonts w:ascii="Cambria Math" w:hAnsi="Cambria Math" w:cs="Arial"/>
                <w:i/>
              </w:rPr>
            </m:ctrlPr>
          </m:sPrePr>
          <m:sub>
            <m:r>
              <w:rPr>
                <w:rFonts w:ascii="Cambria Math" w:hAnsi="Cambria Math" w:cs="Arial"/>
              </w:rPr>
              <m:t>8</m:t>
            </m:r>
          </m:sub>
          <m:sup>
            <m:r>
              <w:rPr>
                <w:rFonts w:ascii="Cambria Math" w:hAnsi="Cambria Math" w:cs="Arial"/>
              </w:rPr>
              <m:t>18</m:t>
            </m:r>
          </m:sup>
          <m:e>
            <m:r>
              <w:rPr>
                <w:rFonts w:ascii="Cambria Math" w:hAnsi="Cambria Math" w:cs="Arial"/>
              </w:rPr>
              <m:t>O</m:t>
            </m:r>
          </m:e>
        </m:sPre>
        <m:r>
          <w:rPr>
            <w:rFonts w:ascii="Cambria Math" w:hAnsi="Cambria Math" w:cs="Arial"/>
          </w:rPr>
          <m:t>→</m:t>
        </m:r>
        <m:sPre>
          <m:sPrePr>
            <m:ctrlPr>
              <w:rPr>
                <w:rFonts w:ascii="Cambria Math" w:hAnsi="Cambria Math" w:cs="Arial"/>
                <w:i/>
              </w:rPr>
            </m:ctrlPr>
          </m:sPrePr>
          <m:sub>
            <m:r>
              <w:rPr>
                <w:rFonts w:ascii="Cambria Math" w:hAnsi="Cambria Math" w:cs="Arial"/>
              </w:rPr>
              <m:t>6</m:t>
            </m:r>
          </m:sub>
          <m:sup>
            <m:r>
              <w:rPr>
                <w:rFonts w:ascii="Cambria Math" w:hAnsi="Cambria Math" w:cs="Arial"/>
              </w:rPr>
              <m:t>14</m:t>
            </m:r>
          </m:sup>
          <m:e>
            <m:r>
              <w:rPr>
                <w:rFonts w:ascii="Cambria Math" w:hAnsi="Cambria Math" w:cs="Arial"/>
              </w:rPr>
              <m:t>C</m:t>
            </m:r>
          </m:e>
        </m:sPre>
      </m:oMath>
      <w:r w:rsidRPr="00C8249D">
        <w:rPr>
          <w:rFonts w:ascii="Arial" w:hAnsi="Arial" w:cs="Arial"/>
        </w:rPr>
        <w:t xml:space="preserve"> + </w:t>
      </w:r>
      <m:oMath>
        <m:sPre>
          <m:sPrePr>
            <m:ctrlPr>
              <w:rPr>
                <w:rFonts w:ascii="Cambria Math" w:hAnsi="Cambria Math" w:cs="Arial"/>
                <w:i/>
              </w:rPr>
            </m:ctrlPr>
          </m:sPrePr>
          <m:sub>
            <m:r>
              <w:rPr>
                <w:rFonts w:ascii="Cambria Math" w:hAnsi="Cambria Math" w:cs="Arial"/>
              </w:rPr>
              <m:t>2</m:t>
            </m:r>
          </m:sub>
          <m:sup>
            <m:r>
              <w:rPr>
                <w:rFonts w:ascii="Cambria Math" w:hAnsi="Cambria Math" w:cs="Arial"/>
              </w:rPr>
              <m:t>4</m:t>
            </m:r>
          </m:sup>
          <m:e>
            <m:r>
              <w:rPr>
                <w:rFonts w:ascii="Cambria Math" w:hAnsi="Cambria Math" w:cs="Arial"/>
              </w:rPr>
              <m:t>He</m:t>
            </m:r>
          </m:e>
        </m:sPre>
      </m:oMath>
    </w:p>
    <w:p w:rsidR="00F2014F" w:rsidRPr="00C8249D" w:rsidRDefault="00F726CF" w:rsidP="00C27057">
      <w:pPr>
        <w:pStyle w:val="NormalWeb"/>
        <w:numPr>
          <w:ilvl w:val="0"/>
          <w:numId w:val="2"/>
        </w:numPr>
        <w:spacing w:before="0" w:beforeAutospacing="0" w:after="120" w:afterAutospacing="0" w:line="276" w:lineRule="auto"/>
        <w:rPr>
          <w:rFonts w:ascii="Arial" w:hAnsi="Arial" w:cs="Arial"/>
        </w:rPr>
      </w:pPr>
      <m:oMath>
        <m:sPre>
          <m:sPrePr>
            <m:ctrlPr>
              <w:rPr>
                <w:rFonts w:ascii="Cambria Math" w:hAnsi="Cambria Math" w:cs="Arial"/>
                <w:i/>
              </w:rPr>
            </m:ctrlPr>
          </m:sPrePr>
          <m:sub>
            <m:r>
              <w:rPr>
                <w:rFonts w:ascii="Cambria Math" w:hAnsi="Cambria Math" w:cs="Arial"/>
              </w:rPr>
              <m:t>6</m:t>
            </m:r>
          </m:sub>
          <m:sup>
            <m:r>
              <w:rPr>
                <w:rFonts w:ascii="Cambria Math" w:hAnsi="Cambria Math" w:cs="Arial"/>
              </w:rPr>
              <m:t>14</m:t>
            </m:r>
          </m:sup>
          <m:e>
            <m:r>
              <w:rPr>
                <w:rFonts w:ascii="Cambria Math" w:hAnsi="Cambria Math" w:cs="Arial"/>
              </w:rPr>
              <m:t>C</m:t>
            </m:r>
          </m:e>
        </m:sPre>
        <m:r>
          <w:rPr>
            <w:rFonts w:ascii="Cambria Math" w:hAnsi="Cambria Math" w:cs="Arial"/>
          </w:rPr>
          <m:t xml:space="preserve">→ </m:t>
        </m:r>
        <m:sPre>
          <m:sPrePr>
            <m:ctrlPr>
              <w:rPr>
                <w:rFonts w:ascii="Cambria Math" w:hAnsi="Cambria Math" w:cs="Arial"/>
                <w:i/>
              </w:rPr>
            </m:ctrlPr>
          </m:sPrePr>
          <m:sub>
            <m:r>
              <w:rPr>
                <w:rFonts w:ascii="Cambria Math" w:hAnsi="Cambria Math" w:cs="Arial"/>
              </w:rPr>
              <m:t>7</m:t>
            </m:r>
          </m:sub>
          <m:sup>
            <m:r>
              <w:rPr>
                <w:rFonts w:ascii="Cambria Math" w:hAnsi="Cambria Math" w:cs="Arial"/>
              </w:rPr>
              <m:t>14</m:t>
            </m:r>
          </m:sup>
          <m:e>
            <m:r>
              <w:rPr>
                <w:rFonts w:ascii="Cambria Math" w:hAnsi="Cambria Math" w:cs="Arial"/>
              </w:rPr>
              <m:t>N</m:t>
            </m:r>
          </m:e>
        </m:sPre>
      </m:oMath>
      <w:r w:rsidRPr="00C8249D">
        <w:rPr>
          <w:rFonts w:ascii="Arial" w:hAnsi="Arial" w:cs="Arial"/>
        </w:rPr>
        <w:t xml:space="preserve"> + </w:t>
      </w:r>
      <m:oMath>
        <m:sPre>
          <m:sPrePr>
            <m:ctrlPr>
              <w:rPr>
                <w:rFonts w:ascii="Cambria Math" w:hAnsi="Cambria Math" w:cs="Arial"/>
                <w:i/>
              </w:rPr>
            </m:ctrlPr>
          </m:sPrePr>
          <m:sub>
            <m:r>
              <w:rPr>
                <w:rFonts w:ascii="Cambria Math" w:hAnsi="Cambria Math" w:cs="Arial"/>
              </w:rPr>
              <m:t>-1</m:t>
            </m:r>
          </m:sub>
          <m:sup>
            <m:r>
              <w:rPr>
                <w:rFonts w:ascii="Cambria Math" w:hAnsi="Cambria Math" w:cs="Arial"/>
              </w:rPr>
              <m:t>0</m:t>
            </m:r>
          </m:sup>
          <m:e>
            <m:r>
              <w:rPr>
                <w:rFonts w:ascii="Cambria Math" w:hAnsi="Cambria Math" w:cs="Arial"/>
              </w:rPr>
              <m:t>e</m:t>
            </m:r>
          </m:e>
        </m:sPre>
      </m:oMath>
    </w:p>
    <w:p w:rsidR="00F2014F" w:rsidRPr="00C8249D" w:rsidRDefault="00F726CF" w:rsidP="00C27057">
      <w:pPr>
        <w:pStyle w:val="NormalWeb"/>
        <w:numPr>
          <w:ilvl w:val="0"/>
          <w:numId w:val="2"/>
        </w:numPr>
        <w:spacing w:before="0" w:beforeAutospacing="0" w:after="240" w:afterAutospacing="0" w:line="276" w:lineRule="auto"/>
        <w:rPr>
          <w:rFonts w:ascii="Arial" w:hAnsi="Arial" w:cs="Arial"/>
        </w:rPr>
      </w:pPr>
      <m:oMath>
        <m:sPre>
          <m:sPrePr>
            <m:ctrlPr>
              <w:rPr>
                <w:rFonts w:ascii="Cambria Math" w:hAnsi="Cambria Math" w:cs="Arial"/>
                <w:i/>
              </w:rPr>
            </m:ctrlPr>
          </m:sPrePr>
          <m:sub>
            <m:r>
              <w:rPr>
                <w:rFonts w:ascii="Cambria Math" w:hAnsi="Cambria Math" w:cs="Arial"/>
              </w:rPr>
              <m:t>2</m:t>
            </m:r>
          </m:sub>
          <m:sup>
            <m:r>
              <w:rPr>
                <w:rFonts w:ascii="Cambria Math" w:hAnsi="Cambria Math" w:cs="Arial"/>
              </w:rPr>
              <m:t>6</m:t>
            </m:r>
          </m:sup>
          <m:e>
            <m:r>
              <w:rPr>
                <w:rFonts w:ascii="Cambria Math" w:hAnsi="Cambria Math" w:cs="Arial"/>
              </w:rPr>
              <m:t>He</m:t>
            </m:r>
          </m:e>
        </m:sPre>
        <m:r>
          <w:rPr>
            <w:rFonts w:ascii="Cambria Math" w:hAnsi="Cambria Math" w:cs="Arial"/>
          </w:rPr>
          <m:t xml:space="preserve">+ </m:t>
        </m:r>
        <m:sPre>
          <m:sPrePr>
            <m:ctrlPr>
              <w:rPr>
                <w:rFonts w:ascii="Cambria Math" w:hAnsi="Cambria Math" w:cs="Arial"/>
                <w:i/>
              </w:rPr>
            </m:ctrlPr>
          </m:sPrePr>
          <m:sub>
            <m:r>
              <w:rPr>
                <w:rFonts w:ascii="Cambria Math" w:hAnsi="Cambria Math" w:cs="Arial"/>
              </w:rPr>
              <m:t>4</m:t>
            </m:r>
          </m:sub>
          <m:sup>
            <m:r>
              <w:rPr>
                <w:rFonts w:ascii="Cambria Math" w:hAnsi="Cambria Math" w:cs="Arial"/>
              </w:rPr>
              <m:t>8</m:t>
            </m:r>
          </m:sup>
          <m:e>
            <m:r>
              <w:rPr>
                <w:rFonts w:ascii="Cambria Math" w:hAnsi="Cambria Math" w:cs="Arial"/>
              </w:rPr>
              <m:t>Be</m:t>
            </m:r>
          </m:e>
        </m:sPre>
        <m:r>
          <w:rPr>
            <w:rFonts w:ascii="Cambria Math" w:hAnsi="Cambria Math" w:cs="Arial"/>
          </w:rPr>
          <m:t xml:space="preserve">→ </m:t>
        </m:r>
        <m:sPre>
          <m:sPrePr>
            <m:ctrlPr>
              <w:rPr>
                <w:rFonts w:ascii="Cambria Math" w:hAnsi="Cambria Math" w:cs="Arial"/>
                <w:i/>
              </w:rPr>
            </m:ctrlPr>
          </m:sPrePr>
          <m:sub>
            <m:r>
              <w:rPr>
                <w:rFonts w:ascii="Cambria Math" w:hAnsi="Cambria Math" w:cs="Arial"/>
              </w:rPr>
              <m:t>6</m:t>
            </m:r>
          </m:sub>
          <m:sup>
            <m:r>
              <w:rPr>
                <w:rFonts w:ascii="Cambria Math" w:hAnsi="Cambria Math" w:cs="Arial"/>
              </w:rPr>
              <m:t>14</m:t>
            </m:r>
          </m:sup>
          <m:e>
            <m:r>
              <w:rPr>
                <w:rFonts w:ascii="Cambria Math" w:hAnsi="Cambria Math" w:cs="Arial"/>
              </w:rPr>
              <m:t>C</m:t>
            </m:r>
          </m:e>
        </m:sPre>
      </m:oMath>
    </w:p>
    <w:p w:rsidR="00F2014F" w:rsidRPr="00885A71" w:rsidRDefault="00F726CF" w:rsidP="006C7DC9">
      <w:pPr>
        <w:pStyle w:val="NormalWeb"/>
        <w:spacing w:before="0" w:beforeAutospacing="0" w:after="240" w:afterAutospacing="0" w:line="276" w:lineRule="auto"/>
        <w:jc w:val="both"/>
        <w:rPr>
          <w:rFonts w:ascii="Arial" w:hAnsi="Arial" w:cs="Arial"/>
        </w:rPr>
      </w:pPr>
      <w:r w:rsidRPr="00C27057">
        <w:rPr>
          <w:rFonts w:ascii="Arial" w:hAnsi="Arial" w:cs="Arial"/>
          <w:b/>
        </w:rPr>
        <w:t>3-</w:t>
      </w:r>
      <w:r w:rsidRPr="00C8249D">
        <w:rPr>
          <w:rFonts w:ascii="Arial" w:hAnsi="Arial" w:cs="Arial"/>
        </w:rPr>
        <w:t xml:space="preserve"> Le document 1 indique que la demi-vie du carbone</w:t>
      </w:r>
      <w:r>
        <w:rPr>
          <w:rFonts w:ascii="Arial" w:hAnsi="Arial" w:cs="Arial"/>
        </w:rPr>
        <w:t> </w:t>
      </w:r>
      <w:r w:rsidRPr="00C8249D">
        <w:rPr>
          <w:rFonts w:ascii="Arial" w:hAnsi="Arial" w:cs="Arial"/>
        </w:rPr>
        <w:t>14 est de 5730 ans</w:t>
      </w:r>
      <w:r w:rsidRPr="00885A71">
        <w:rPr>
          <w:rFonts w:ascii="Arial" w:hAnsi="Arial" w:cs="Arial"/>
        </w:rPr>
        <w:t>. Expliquer le terme « demi-vie ».</w:t>
      </w:r>
    </w:p>
    <w:p w:rsidR="00F2014F" w:rsidRPr="00885A71" w:rsidRDefault="00F726CF" w:rsidP="006959F5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</w:t>
      </w:r>
      <w:r w:rsidRPr="00C27057">
        <w:rPr>
          <w:rFonts w:ascii="Arial" w:hAnsi="Arial" w:cs="Arial"/>
          <w:b/>
          <w:bCs/>
        </w:rPr>
        <w:t>-</w:t>
      </w:r>
      <w:r w:rsidRPr="00C8249D">
        <w:rPr>
          <w:rFonts w:ascii="Arial" w:hAnsi="Arial" w:cs="Arial"/>
        </w:rPr>
        <w:t xml:space="preserve"> On considère un échantillon d’ivoire d’éléphant contenant à un instant donné 16</w:t>
      </w:r>
      <w:r>
        <w:rPr>
          <w:rFonts w:ascii="Arial" w:hAnsi="Arial" w:cs="Arial"/>
        </w:rPr>
        <w:t> </w:t>
      </w:r>
      <w:r w:rsidRPr="00C8249D">
        <w:rPr>
          <w:rFonts w:ascii="Arial" w:hAnsi="Arial" w:cs="Arial"/>
        </w:rPr>
        <w:t>milliards de noyaux de carbone 14. Calculer le nombre de noyaux de carbone 14 restants au bout de :</w:t>
      </w:r>
    </w:p>
    <w:p w:rsidR="006C23B8" w:rsidRPr="00885A71" w:rsidRDefault="00F726CF" w:rsidP="00885A71">
      <w:pPr>
        <w:spacing w:line="276" w:lineRule="auto"/>
        <w:ind w:left="360"/>
        <w:rPr>
          <w:rFonts w:cs="Arial"/>
        </w:rPr>
      </w:pPr>
      <w:r>
        <w:rPr>
          <w:rFonts w:cs="Arial"/>
          <w:b/>
          <w:bCs/>
        </w:rPr>
        <w:t>4</w:t>
      </w:r>
      <w:r w:rsidRPr="006959F5">
        <w:rPr>
          <w:rFonts w:cs="Arial"/>
          <w:b/>
          <w:bCs/>
        </w:rPr>
        <w:t>-a-</w:t>
      </w:r>
      <w:r w:rsidRPr="00C8249D">
        <w:rPr>
          <w:rFonts w:cs="Arial"/>
        </w:rPr>
        <w:t xml:space="preserve"> </w:t>
      </w:r>
      <w:r w:rsidRPr="00885A71">
        <w:rPr>
          <w:rFonts w:cs="Arial"/>
        </w:rPr>
        <w:t>5 730 ans. </w:t>
      </w:r>
    </w:p>
    <w:p w:rsidR="006C23B8" w:rsidRPr="00885A71" w:rsidRDefault="00F726CF" w:rsidP="00885A71">
      <w:pPr>
        <w:spacing w:line="276" w:lineRule="auto"/>
        <w:ind w:left="360"/>
        <w:rPr>
          <w:rFonts w:cs="Arial"/>
        </w:rPr>
      </w:pPr>
      <w:r>
        <w:rPr>
          <w:rFonts w:cs="Arial"/>
          <w:b/>
          <w:bCs/>
        </w:rPr>
        <w:t>4</w:t>
      </w:r>
      <w:r w:rsidRPr="006959F5">
        <w:rPr>
          <w:rFonts w:cs="Arial"/>
          <w:b/>
          <w:bCs/>
        </w:rPr>
        <w:t>-b-</w:t>
      </w:r>
      <w:r w:rsidRPr="00C8249D">
        <w:rPr>
          <w:rFonts w:cs="Arial"/>
        </w:rPr>
        <w:t xml:space="preserve"> </w:t>
      </w:r>
      <w:r w:rsidRPr="00885A71">
        <w:rPr>
          <w:rFonts w:cs="Arial"/>
        </w:rPr>
        <w:t>11 460 ans.</w:t>
      </w:r>
      <w:r w:rsidRPr="00885A71">
        <w:rPr>
          <w:rFonts w:cs="Arial"/>
        </w:rPr>
        <w:tab/>
      </w:r>
    </w:p>
    <w:p w:rsidR="00F2014F" w:rsidRDefault="00F726CF" w:rsidP="00885A71">
      <w:pPr>
        <w:spacing w:line="276" w:lineRule="auto"/>
        <w:ind w:left="360"/>
        <w:rPr>
          <w:rFonts w:cs="Arial"/>
        </w:rPr>
      </w:pPr>
      <w:r>
        <w:rPr>
          <w:rFonts w:cs="Arial"/>
          <w:b/>
          <w:bCs/>
        </w:rPr>
        <w:t>4</w:t>
      </w:r>
      <w:r w:rsidRPr="006959F5">
        <w:rPr>
          <w:rFonts w:cs="Arial"/>
          <w:b/>
          <w:bCs/>
        </w:rPr>
        <w:t>-c-</w:t>
      </w:r>
      <w:r w:rsidRPr="00C8249D">
        <w:rPr>
          <w:rFonts w:cs="Arial"/>
        </w:rPr>
        <w:t xml:space="preserve"> </w:t>
      </w:r>
      <w:r w:rsidRPr="00885A71">
        <w:rPr>
          <w:rFonts w:cs="Arial"/>
        </w:rPr>
        <w:t>17190 ans.</w:t>
      </w:r>
    </w:p>
    <w:p w:rsidR="00885A71" w:rsidRPr="00885A71" w:rsidRDefault="00F726CF" w:rsidP="00885A71">
      <w:pPr>
        <w:spacing w:line="276" w:lineRule="auto"/>
        <w:ind w:left="360"/>
        <w:rPr>
          <w:rFonts w:cs="Arial"/>
        </w:rPr>
      </w:pPr>
    </w:p>
    <w:tbl>
      <w:tblPr>
        <w:tblStyle w:val="Grilledutableau"/>
        <w:tblpPr w:leftFromText="141" w:rightFromText="141" w:vertAnchor="text" w:horzAnchor="margin" w:tblpY="49"/>
        <w:tblW w:w="9307" w:type="dxa"/>
        <w:tblLook w:val="04A0" w:firstRow="1" w:lastRow="0" w:firstColumn="1" w:lastColumn="0" w:noHBand="0" w:noVBand="1"/>
      </w:tblPr>
      <w:tblGrid>
        <w:gridCol w:w="9307"/>
      </w:tblGrid>
      <w:tr w:rsidR="00991B7E" w:rsidRPr="00885A71" w:rsidTr="0031056E">
        <w:trPr>
          <w:trHeight w:val="5519"/>
        </w:trPr>
        <w:tc>
          <w:tcPr>
            <w:tcW w:w="9307" w:type="dxa"/>
          </w:tcPr>
          <w:p w:rsidR="00991B7E" w:rsidRPr="00885A71" w:rsidRDefault="00F726CF" w:rsidP="00DF774E">
            <w:pPr>
              <w:pStyle w:val="NormalWeb"/>
              <w:spacing w:before="120" w:beforeAutospacing="0" w:after="0" w:afterAutospacing="0" w:line="360" w:lineRule="auto"/>
              <w:ind w:right="-108"/>
              <w:rPr>
                <w:rFonts w:ascii="Arial" w:hAnsi="Arial" w:cs="Arial"/>
              </w:rPr>
            </w:pPr>
            <w:r w:rsidRPr="00885A71">
              <w:rPr>
                <w:rFonts w:ascii="Arial" w:hAnsi="Arial" w:cs="Arial"/>
                <w:u w:val="single"/>
              </w:rPr>
              <w:lastRenderedPageBreak/>
              <w:t>Document 2</w:t>
            </w:r>
            <w:r>
              <w:rPr>
                <w:rFonts w:ascii="Arial" w:hAnsi="Arial" w:cs="Arial"/>
                <w:u w:val="single"/>
              </w:rPr>
              <w:t xml:space="preserve">. </w:t>
            </w:r>
            <w:r w:rsidRPr="00885A71">
              <w:rPr>
                <w:rFonts w:ascii="Arial" w:hAnsi="Arial" w:cs="Arial"/>
                <w:u w:val="single"/>
              </w:rPr>
              <w:t>Courbe de d</w:t>
            </w:r>
            <w:r w:rsidRPr="00885A71">
              <w:rPr>
                <w:rFonts w:ascii="Arial" w:hAnsi="Arial" w:cs="Arial"/>
                <w:u w:val="single"/>
              </w:rPr>
              <w:t>écroissance du carbone 14 sur 40 000 ans</w:t>
            </w:r>
          </w:p>
          <w:p w:rsidR="00991B7E" w:rsidRPr="00885A71" w:rsidRDefault="00F726CF" w:rsidP="00DF774E">
            <w:pPr>
              <w:pStyle w:val="NormalWeb"/>
              <w:spacing w:before="0" w:beforeAutospacing="0" w:after="0" w:afterAutospacing="0" w:line="360" w:lineRule="auto"/>
              <w:ind w:right="-108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5038090</wp:posOffset>
                      </wp:positionH>
                      <wp:positionV relativeFrom="paragraph">
                        <wp:posOffset>2569845</wp:posOffset>
                      </wp:positionV>
                      <wp:extent cx="596900" cy="251774"/>
                      <wp:effectExtent l="0" t="0" r="0" b="5715"/>
                      <wp:wrapNone/>
                      <wp:docPr id="12" name="Zone de text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6900" cy="25177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1B7E" w:rsidRPr="000470D4" w:rsidRDefault="00F726CF" w:rsidP="00991B7E">
                                  <w:pPr>
                                    <w:spacing w:line="256" w:lineRule="auto"/>
                                  </w:pPr>
                                  <w:r w:rsidRPr="000470D4">
                                    <w:rPr>
                                      <w:sz w:val="20"/>
                                      <w:szCs w:val="20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(ans)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1" o:spid="_x0000_s1026" type="#_x0000_t202" style="position:absolute;margin-left:396.7pt;margin-top:202.35pt;width:47pt;height:19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42CDgIAAPgDAAAOAAAAZHJzL2Uyb0RvYy54bWysU02P2yAQvVfqf0DcGztWstlYcVbb3W5V&#10;afshbXvpjQCOUYGhQGKnv74Dzmat9lbVBwuYmcd7b4bNzWA0OUofFNiGzmclJdJyEMruG/rt68Ob&#10;a0pCZFYwDVY29CQDvdm+frXpXS0r6EAL6QmC2FD3rqFdjK4uisA7aViYgZMWgy14wyJu/b4QnvWI&#10;bnRRleVV0YMXzgOXIeDp/Rik24zftpLHz20bZCS6ocgt5r/P/136F9sNq/eeuU7xMw32DywMUxYv&#10;vUDds8jIwau/oIziHgK0ccbBFNC2isusAdXMyz/UPHXMyawFzQnuYlP4f7D80/GLJ0pg7+aUWGaw&#10;R9+xU0RIEuUQJcFzNKl3ocbcJ4fZcXgLAxZkwcE9Av8RiIW7jtm9vPUe+k4ygSRzZTEpHXFCAtn1&#10;H0HgZewQIQMNrTfJQfSEIDo263RpEBIhHA+X66t1iRGOoWo5X60WiVvB6udi50N8L8GQtGiox/5n&#10;cHZ8DHFMfU5Jd1l4UFrnGdCW9A1dL6tlLphEjIo4olqZhl6X6RuHJml8Z0UujkzpcY1ctEVKSXTS&#10;OSqOw27AxHS4A3FC+R7GUcSng4sO/C9KehzDhoafB+YlJfqDRQvX88UizW3eLJarCjd+GtlNI8xy&#10;hGpopGRc3sU866PWW7S6VdmGFyZnrjhe2cjzU0jzO93nrJcHu/0NAAD//wMAUEsDBBQABgAIAAAA&#10;IQAmr7DU3gAAAAsBAAAPAAAAZHJzL2Rvd25yZXYueG1sTI/BTsMwDIbvSLxDZCRuLIEF2pWmEwJx&#10;BTFg0m5Z47UVjVM12VreHnOCo39/+v25XM++FyccYxfIwPVCgUCqg+uoMfDx/nyVg4jJkrN9IDTw&#10;jRHW1flZaQsXJnrD0yY1gksoFtZAm9JQSBnrFr2NizAg8e4QRm8Tj2Mj3WgnLve9vFHqTnrbEV9o&#10;7YCPLdZfm6M38Ply2G21em2e/O0whVlJ8itpzOXF/HAPIuGc/mD41Wd1qNhpH47kougNZKulZtSA&#10;VjoDwUSeZ5zsOdF6CbIq5f8fqh8AAAD//wMAUEsBAi0AFAAGAAgAAAAhALaDOJL+AAAA4QEAABMA&#10;AAAAAAAAAAAAAAAAAAAAAFtDb250ZW50X1R5cGVzXS54bWxQSwECLQAUAAYACAAAACEAOP0h/9YA&#10;AACUAQAACwAAAAAAAAAAAAAAAAAvAQAAX3JlbHMvLnJlbHNQSwECLQAUAAYACAAAACEAdOONgg4C&#10;AAD4AwAADgAAAAAAAAAAAAAAAAAuAgAAZHJzL2Uyb0RvYy54bWxQSwECLQAUAAYACAAAACEAJq+w&#10;1N4AAAALAQAADwAAAAAAAAAAAAAAAABoBAAAZHJzL2Rvd25yZXYueG1sUEsFBgAAAAAEAAQA8wAA&#10;AHMFAAAAAA==&#10;" filled="f" stroked="f">
                      <v:textbox>
                        <w:txbxContent>
                          <w:p w:rsidR="00991B7E" w:rsidRPr="000470D4" w:rsidRDefault="00C8608C" w:rsidP="00991B7E">
                            <w:pPr>
                              <w:spacing w:line="256" w:lineRule="auto"/>
                            </w:pPr>
                            <w:proofErr w:type="gramStart"/>
                            <w:r w:rsidRPr="000470D4">
                              <w:rPr>
                                <w:sz w:val="20"/>
                                <w:szCs w:val="20"/>
                              </w:rPr>
                              <w:t>t</w:t>
                            </w:r>
                            <w:proofErr w:type="gramEnd"/>
                            <w:r w:rsidRPr="000470D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(ans)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u w:val="single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323215</wp:posOffset>
                  </wp:positionH>
                  <wp:positionV relativeFrom="paragraph">
                    <wp:posOffset>74295</wp:posOffset>
                  </wp:positionV>
                  <wp:extent cx="4968875" cy="2974340"/>
                  <wp:effectExtent l="0" t="0" r="3175" b="16510"/>
                  <wp:wrapNone/>
                  <wp:docPr id="13" name="Graphique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901D7E1-C0C0-4717-9F9E-2C077529F63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1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F2014F" w:rsidRPr="00885A71" w:rsidRDefault="00F726CF" w:rsidP="00885A71">
      <w:pPr>
        <w:pStyle w:val="NormalWeb"/>
        <w:spacing w:before="30" w:beforeAutospacing="0" w:after="30" w:afterAutospacing="0" w:line="360" w:lineRule="auto"/>
        <w:rPr>
          <w:rFonts w:ascii="Arial" w:hAnsi="Arial" w:cs="Arial"/>
        </w:rPr>
      </w:pPr>
    </w:p>
    <w:p w:rsidR="63E6BE18" w:rsidRPr="00885A71" w:rsidRDefault="00F726CF" w:rsidP="00856BEA">
      <w:pPr>
        <w:pStyle w:val="NormalWeb"/>
        <w:spacing w:before="0" w:beforeAutospacing="0" w:after="240" w:afterAutospacing="0" w:line="276" w:lineRule="auto"/>
        <w:rPr>
          <w:rFonts w:ascii="Arial" w:hAnsi="Arial" w:cs="Arial"/>
        </w:rPr>
      </w:pPr>
      <w:r w:rsidRPr="008879FD">
        <w:rPr>
          <w:rFonts w:ascii="Arial" w:hAnsi="Arial" w:cs="Arial"/>
          <w:b/>
          <w:bCs/>
        </w:rPr>
        <w:t>5-</w:t>
      </w:r>
      <w:r w:rsidRPr="00C8249D">
        <w:rPr>
          <w:rFonts w:ascii="Arial" w:hAnsi="Arial" w:cs="Arial"/>
        </w:rPr>
        <w:t xml:space="preserve"> Estimer le nombre de noyaux de carbone 14 restants après 25 000 ans.</w:t>
      </w:r>
    </w:p>
    <w:p w:rsidR="00B3061A" w:rsidRDefault="00F726CF" w:rsidP="00856BEA">
      <w:pPr>
        <w:pStyle w:val="NormalWeb"/>
        <w:spacing w:before="0" w:beforeAutospacing="0" w:after="240" w:afterAutospacing="0" w:line="276" w:lineRule="auto"/>
        <w:jc w:val="both"/>
        <w:rPr>
          <w:rFonts w:ascii="Arial" w:hAnsi="Arial" w:cs="Arial"/>
        </w:rPr>
      </w:pPr>
      <w:r w:rsidRPr="00885A71">
        <w:rPr>
          <w:rFonts w:ascii="Arial" w:hAnsi="Arial" w:cs="Arial"/>
        </w:rPr>
        <w:t xml:space="preserve">On s’intéresse désormais à la datation au carbone 14 d’échantillons d’ivoire plus récents. Sur une période de 100 ans, on peut </w:t>
      </w:r>
      <w:r w:rsidRPr="00885A71">
        <w:rPr>
          <w:rFonts w:ascii="Arial" w:hAnsi="Arial" w:cs="Arial"/>
        </w:rPr>
        <w:t>approcher la portion de courbe du document 2 par un segment de droite représenté dans le document 3</w:t>
      </w:r>
      <w:r>
        <w:rPr>
          <w:rFonts w:ascii="Arial" w:hAnsi="Arial" w:cs="Arial"/>
        </w:rPr>
        <w:t xml:space="preserve"> (page suivante)</w:t>
      </w:r>
      <w:r w:rsidRPr="00885A71">
        <w:rPr>
          <w:rFonts w:ascii="Arial" w:hAnsi="Arial" w:cs="Arial"/>
        </w:rPr>
        <w:t xml:space="preserve">. </w:t>
      </w:r>
    </w:p>
    <w:p w:rsidR="00FA1BC6" w:rsidRPr="00885A71" w:rsidRDefault="00F726CF" w:rsidP="00FA1BC6">
      <w:pPr>
        <w:pStyle w:val="NormalWeb"/>
        <w:spacing w:before="0" w:beforeAutospacing="0" w:after="240" w:afterAutospacing="0" w:line="276" w:lineRule="auto"/>
        <w:jc w:val="both"/>
        <w:rPr>
          <w:rFonts w:ascii="Arial" w:hAnsi="Arial" w:cs="Arial"/>
        </w:rPr>
      </w:pPr>
      <w:r w:rsidRPr="00FA1BC6">
        <w:rPr>
          <w:rFonts w:ascii="Arial" w:hAnsi="Arial" w:cs="Arial"/>
          <w:b/>
        </w:rPr>
        <w:t>6-</w:t>
      </w:r>
      <w:r w:rsidRPr="00C8249D">
        <w:rPr>
          <w:rFonts w:ascii="Arial" w:hAnsi="Arial" w:cs="Arial"/>
        </w:rPr>
        <w:t xml:space="preserve"> En 2019</w:t>
      </w:r>
      <w:r>
        <w:rPr>
          <w:rFonts w:ascii="Arial" w:hAnsi="Arial" w:cs="Arial"/>
        </w:rPr>
        <w:t>,</w:t>
      </w:r>
      <w:r w:rsidRPr="00C8249D">
        <w:rPr>
          <w:rFonts w:ascii="Arial" w:hAnsi="Arial" w:cs="Arial"/>
        </w:rPr>
        <w:t xml:space="preserve"> l’analyse d’un échantillon d’ivoire d’éléphant a permis d’estimer à 0,994 la proportion d’atomes de carbone 14 restants par ra</w:t>
      </w:r>
      <w:r w:rsidRPr="00C8249D">
        <w:rPr>
          <w:rFonts w:ascii="Arial" w:hAnsi="Arial" w:cs="Arial"/>
        </w:rPr>
        <w:t>pport au nombre initial d’atomes de carbone 14.</w:t>
      </w:r>
    </w:p>
    <w:p w:rsidR="00FA1BC6" w:rsidRPr="00885A71" w:rsidRDefault="00F726CF" w:rsidP="00FA1BC6">
      <w:pPr>
        <w:pStyle w:val="NormalWeb"/>
        <w:spacing w:before="240" w:beforeAutospacing="0" w:after="240" w:afterAutospacing="0" w:line="276" w:lineRule="auto"/>
        <w:jc w:val="both"/>
        <w:rPr>
          <w:rFonts w:ascii="Arial" w:hAnsi="Arial" w:cs="Arial"/>
        </w:rPr>
      </w:pPr>
      <w:r w:rsidRPr="00FA1BC6">
        <w:rPr>
          <w:rFonts w:ascii="Arial" w:hAnsi="Arial" w:cs="Arial"/>
          <w:b/>
        </w:rPr>
        <w:t>6-a-</w:t>
      </w:r>
      <w:r w:rsidRPr="00C8249D">
        <w:rPr>
          <w:rFonts w:ascii="Arial" w:hAnsi="Arial" w:cs="Arial"/>
        </w:rPr>
        <w:t xml:space="preserve"> En utilisant le document 3, dater la mort de l’éléphant.</w:t>
      </w:r>
    </w:p>
    <w:p w:rsidR="00FA1BC6" w:rsidRPr="00C8249D" w:rsidRDefault="00F726CF" w:rsidP="00FA1BC6">
      <w:pPr>
        <w:pStyle w:val="NormalWeb"/>
        <w:spacing w:before="240" w:beforeAutospacing="0" w:after="240" w:afterAutospacing="0" w:line="276" w:lineRule="auto"/>
        <w:jc w:val="both"/>
        <w:rPr>
          <w:rFonts w:ascii="Arial" w:hAnsi="Arial" w:cs="Arial"/>
        </w:rPr>
      </w:pPr>
      <w:r w:rsidRPr="00FA1BC6">
        <w:rPr>
          <w:rFonts w:ascii="Arial" w:hAnsi="Arial" w:cs="Arial"/>
          <w:b/>
          <w:bCs/>
        </w:rPr>
        <w:t>6-b-</w:t>
      </w:r>
      <w:r w:rsidRPr="00C8249D">
        <w:rPr>
          <w:rFonts w:ascii="Arial" w:hAnsi="Arial" w:cs="Arial"/>
        </w:rPr>
        <w:t xml:space="preserve"> Cet ivoire provient-il d’un éléphant abattu illégalement ? Justifier la réponse.</w:t>
      </w:r>
    </w:p>
    <w:p w:rsidR="004672F0" w:rsidRDefault="00F726CF">
      <w:pPr>
        <w:spacing w:after="0" w:line="240" w:lineRule="auto"/>
        <w:rPr>
          <w:rFonts w:eastAsia="Times New Roman" w:cs="Arial"/>
        </w:rPr>
      </w:pPr>
      <w:r>
        <w:rPr>
          <w:rFonts w:cs="Arial"/>
        </w:rPr>
        <w:br w:type="page"/>
      </w:r>
    </w:p>
    <w:p w:rsidR="00885A71" w:rsidRPr="00885A71" w:rsidRDefault="00F726CF" w:rsidP="00885A71">
      <w:pPr>
        <w:pStyle w:val="NormalWeb"/>
        <w:spacing w:before="30" w:beforeAutospacing="0" w:after="30" w:afterAutospacing="0" w:line="276" w:lineRule="auto"/>
        <w:rPr>
          <w:rFonts w:ascii="Arial" w:hAnsi="Arial" w:cs="Arial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B3061A" w:rsidRPr="00885A71" w:rsidTr="00783558">
        <w:trPr>
          <w:trHeight w:val="4932"/>
        </w:trPr>
        <w:tc>
          <w:tcPr>
            <w:tcW w:w="9067" w:type="dxa"/>
          </w:tcPr>
          <w:p w:rsidR="00B3061A" w:rsidRPr="00C8249D" w:rsidRDefault="00F726CF" w:rsidP="00783558">
            <w:pPr>
              <w:pStyle w:val="NormalWeb"/>
              <w:spacing w:before="120" w:beforeAutospacing="0" w:after="120" w:afterAutospacing="0" w:line="360" w:lineRule="auto"/>
              <w:rPr>
                <w:rFonts w:ascii="Arial" w:hAnsi="Arial" w:cs="Arial"/>
              </w:rPr>
            </w:pPr>
            <w:r w:rsidRPr="00885A7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908442C" wp14:editId="0D2C145E">
                      <wp:simplePos x="0" y="0"/>
                      <wp:positionH relativeFrom="column">
                        <wp:posOffset>5095240</wp:posOffset>
                      </wp:positionH>
                      <wp:positionV relativeFrom="paragraph">
                        <wp:posOffset>2780030</wp:posOffset>
                      </wp:positionV>
                      <wp:extent cx="572947" cy="277793"/>
                      <wp:effectExtent l="0" t="0" r="0" b="0"/>
                      <wp:wrapNone/>
                      <wp:docPr id="14" name="Zone de text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2947" cy="27779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3061A" w:rsidRPr="000470D4" w:rsidRDefault="00F726CF" w:rsidP="00B3061A">
                                  <w:pPr>
                                    <w:spacing w:line="256" w:lineRule="auto"/>
                                  </w:pPr>
                                  <w:r w:rsidRPr="000470D4">
                                    <w:rPr>
                                      <w:sz w:val="20"/>
                                      <w:szCs w:val="20"/>
                                    </w:rPr>
                                    <w:t>t (ans)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8442C" id="Zone de texte 12" o:spid="_x0000_s1027" type="#_x0000_t202" style="position:absolute;margin-left:401.2pt;margin-top:218.9pt;width:45.1pt;height:21.8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p3LEQIAAP4DAAAOAAAAZHJzL2Uyb0RvYy54bWysU02P2yAQvVfqf0DcGydu0myskNV2t1tV&#10;2n5I2156I4BjVGAokNjpr++As9movVX1AYGHeTPvzWN9PVhDDipEDY7R2WRKiXICpHY7Rr99vX91&#10;RUlM3EluwClGjyrS683LF+veN6qGDoxUgSCIi03vGe1S8k1VRdEpy+MEvHIYbCFYnvAYdpUMvEd0&#10;a6p6On1T9RCkDyBUjPj3bgzSTcFvWyXS57aNKhHDKPaWyhrKus1rtVnzZhe477Q4tcH/oQvLtcOi&#10;Z6g7njjZB/0XlNUiQIQ2TQTYCtpWC1U4IJvZ9A82jx33qnBBcaI/yxT/H6z4dPgSiJaM1pQ4bnFE&#10;33FQRCqS1JAUmdVZo97HBq8+erychrcw4KwL3+gfQPyIxMFtx91O3YQAfae4xB5nObO6SB1xYgbZ&#10;9h9BYjG+T1CAhjbYLCBKQhAdZ3U8zwcbIQJ/Lpb1ar6kRGCoXi6Xq9elAm+ekn2I6b0CS/KG0YDj&#10;L+D88BBTboY3T1dyLQf32phiAeNIz+hqUS9KwkXE6oQONdoyejXN3+iZzPGdkyU5cW3GPRYw7kQ6&#10;8xwZp2E7FI2LIlmQLcgjqhBgNCQ+INx0EH5R0qMZGY0/9zwoSswHh0quZvN5dm85zFEGPITLyPYy&#10;wp1AKEYTJeP2NhXHj5RvUPFWFzWeOzm1jCYrIp0eRHbx5bncen62m98AAAD//wMAUEsDBBQABgAI&#10;AAAAIQDgKNPx3wAAAAsBAAAPAAAAZHJzL2Rvd25yZXYueG1sTI/BTsMwDIbvSHuHyEjcWLLSja40&#10;nRCIK4htIHHLGq+t1jhVk63l7TEnONr+9Pv7i83kOnHBIbSeNCzmCgRS5W1LtYb97uU2AxGiIWs6&#10;T6jhGwNsytlVYXLrR3rHyzbWgkMo5EZDE2OfSxmqBp0Jc98j8e3oB2cij0Mt7WBGDnedTJRaSWda&#10;4g+N6fGpweq0PTsNH6/Hr89UvdXPbtmPflKS3FpqfXM9PT6AiDjFPxh+9VkdSnY6+DPZIDoNmUpS&#10;RjWkd/fcgYlsnaxAHHiTLZYgy0L+71D+AAAA//8DAFBLAQItABQABgAIAAAAIQC2gziS/gAAAOEB&#10;AAATAAAAAAAAAAAAAAAAAAAAAABbQ29udGVudF9UeXBlc10ueG1sUEsBAi0AFAAGAAgAAAAhADj9&#10;If/WAAAAlAEAAAsAAAAAAAAAAAAAAAAALwEAAF9yZWxzLy5yZWxzUEsBAi0AFAAGAAgAAAAhANKS&#10;ncsRAgAA/gMAAA4AAAAAAAAAAAAAAAAALgIAAGRycy9lMm9Eb2MueG1sUEsBAi0AFAAGAAgAAAAh&#10;AOAo0/HfAAAACwEAAA8AAAAAAAAAAAAAAAAAawQAAGRycy9kb3ducmV2LnhtbFBLBQYAAAAABAAE&#10;APMAAAB3BQAAAAA=&#10;" filled="f" stroked="f">
                      <v:textbox>
                        <w:txbxContent>
                          <w:p w:rsidR="00B3061A" w:rsidRPr="000470D4" w:rsidRDefault="00C8608C" w:rsidP="00B3061A">
                            <w:pPr>
                              <w:spacing w:line="256" w:lineRule="auto"/>
                            </w:pPr>
                            <w:r w:rsidRPr="000470D4">
                              <w:rPr>
                                <w:sz w:val="20"/>
                                <w:szCs w:val="20"/>
                              </w:rPr>
                              <w:t>t (ans)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8249D">
              <w:rPr>
                <w:rFonts w:ascii="Arial" w:hAnsi="Arial" w:cs="Arial"/>
                <w:u w:val="single"/>
              </w:rPr>
              <w:t xml:space="preserve">Document </w:t>
            </w:r>
            <w:r w:rsidRPr="00885A71">
              <w:rPr>
                <w:rFonts w:ascii="Arial" w:hAnsi="Arial" w:cs="Arial"/>
                <w:u w:val="single"/>
              </w:rPr>
              <w:t>3</w:t>
            </w:r>
            <w:r>
              <w:rPr>
                <w:rFonts w:ascii="Arial" w:hAnsi="Arial" w:cs="Arial"/>
                <w:u w:val="single"/>
              </w:rPr>
              <w:t>. D</w:t>
            </w:r>
            <w:r w:rsidRPr="00885A71">
              <w:rPr>
                <w:rFonts w:ascii="Arial" w:hAnsi="Arial" w:cs="Arial"/>
                <w:u w:val="single"/>
              </w:rPr>
              <w:t xml:space="preserve">écroissance radioactive du </w:t>
            </w:r>
            <w:r w:rsidRPr="00885A71">
              <w:rPr>
                <w:rFonts w:ascii="Arial" w:hAnsi="Arial" w:cs="Arial"/>
                <w:u w:val="single"/>
              </w:rPr>
              <w:t>carbone 14 sur 100 ans</w:t>
            </w:r>
            <w:r w:rsidRPr="00C8249D">
              <w:rPr>
                <w:rFonts w:ascii="Arial" w:hAnsi="Arial" w:cs="Arial"/>
                <w:noProof/>
              </w:rPr>
              <w:drawing>
                <wp:inline distT="0" distB="0" distL="0" distR="0" wp14:anchorId="6F161F74" wp14:editId="764372AA">
                  <wp:extent cx="5530850" cy="3041650"/>
                  <wp:effectExtent l="0" t="0" r="6350" b="6350"/>
                  <wp:docPr id="15" name="Graphique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901D7E1-C0C0-4717-9F9E-2C077529F63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2"/>
                    </a:graphicData>
                  </a:graphic>
                </wp:inline>
              </w:drawing>
            </w:r>
          </w:p>
        </w:tc>
      </w:tr>
    </w:tbl>
    <w:p w:rsidR="00F332DE" w:rsidRPr="00885A71" w:rsidRDefault="00F726CF" w:rsidP="00885A71">
      <w:pPr>
        <w:pStyle w:val="NormalWeb"/>
        <w:spacing w:line="276" w:lineRule="auto"/>
        <w:rPr>
          <w:rFonts w:ascii="Arial" w:hAnsi="Arial" w:cs="Arial"/>
        </w:rPr>
      </w:pPr>
    </w:p>
    <w:sectPr w:rsidR="00F332DE" w:rsidRPr="00885A71" w:rsidSect="00E61EB3">
      <w:headerReference w:type="even" r:id="rId23"/>
      <w:headerReference w:type="default" r:id="rId24"/>
      <w:footerReference w:type="even" r:id="rId25"/>
      <w:footerReference w:type="default" r:id="rId26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D34" w:rsidRDefault="00812D34" w:rsidP="0053612B">
      <w:pPr>
        <w:spacing w:after="0" w:line="240" w:lineRule="auto"/>
      </w:pPr>
      <w:r>
        <w:separator/>
      </w:r>
    </w:p>
  </w:endnote>
  <w:endnote w:type="continuationSeparator" w:id="0">
    <w:p w:rsidR="00812D34" w:rsidRDefault="00812D34" w:rsidP="0053612B">
      <w:pPr>
        <w:spacing w:after="0" w:line="240" w:lineRule="auto"/>
      </w:pPr>
      <w:r>
        <w:continuationSeparator/>
      </w:r>
    </w:p>
  </w:endnote>
  <w:endnote w:type="continuationNotice" w:id="1">
    <w:p w:rsidR="00812D34" w:rsidRDefault="00812D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7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F726CF" w:rsidRPr="00F726CF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F726CF" w:rsidRPr="00F726CF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6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F726CF" w:rsidRPr="00F726CF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F726CF" w:rsidRPr="00F726CF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D34" w:rsidRDefault="00812D34" w:rsidP="0053612B">
      <w:pPr>
        <w:spacing w:after="0" w:line="240" w:lineRule="auto"/>
      </w:pPr>
      <w:r>
        <w:separator/>
      </w:r>
    </w:p>
  </w:footnote>
  <w:footnote w:type="continuationSeparator" w:id="0">
    <w:p w:rsidR="00812D34" w:rsidRDefault="00812D34" w:rsidP="0053612B">
      <w:pPr>
        <w:spacing w:after="0" w:line="240" w:lineRule="auto"/>
      </w:pPr>
      <w:r>
        <w:continuationSeparator/>
      </w:r>
    </w:p>
  </w:footnote>
  <w:footnote w:type="continuationNotice" w:id="1">
    <w:p w:rsidR="00812D34" w:rsidRDefault="00812D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8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3126"/>
    <w:multiLevelType w:val="hybridMultilevel"/>
    <w:tmpl w:val="5210C6BA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2D34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CE39D1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726CF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customStyle="1" w:styleId="Contenudetableau">
    <w:name w:val="Contenu de tableau"/>
    <w:basedOn w:val="Normal"/>
    <w:qFormat/>
    <w:rsid w:val="00D82CFD"/>
    <w:pPr>
      <w:suppressLineNumbers/>
    </w:pPr>
    <w:rPr>
      <w:rFonts w:ascii="Liberation Serif" w:eastAsia="SimSun" w:hAnsi="Liberation Serif" w:cs="Arial"/>
      <w:color w:val="00000A"/>
      <w:lang w:eastAsia="zh-CN" w:bidi="hi-IN"/>
    </w:rPr>
  </w:style>
  <w:style w:type="character" w:styleId="Lienhypertexte">
    <w:name w:val="Hyperlink"/>
    <w:basedOn w:val="Policepardfaut"/>
    <w:uiPriority w:val="99"/>
    <w:unhideWhenUsed/>
    <w:rsid w:val="00587BC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246AA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chart" Target="charts/chart1.xml"/><Relationship Id="rId7" Type="http://schemas.openxmlformats.org/officeDocument/2006/relationships/webSettings" Target="webSettings.xml"/><Relationship Id="rId12" Type="http://schemas.openxmlformats.org/officeDocument/2006/relationships/hyperlink" Target="https://www.santepubliquefrance.fr/presse/2016/impacts-sanitaires-de-la-pollution-de-l-air-en-france-nouvelles-donnees-et-perspectives" TargetMode="External"/><Relationship Id="rId17" Type="http://schemas.openxmlformats.org/officeDocument/2006/relationships/image" Target="media/image6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8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idataresearch.com/cascination-and-med-el-collaborate-on-state-of-the-art-cochlear-implantation-method/" TargetMode="External"/><Relationship Id="rId22" Type="http://schemas.openxmlformats.org/officeDocument/2006/relationships/chart" Target="charts/chart2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Classeur1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C:\Users\C&#233;cilia\Desktop\Projet%20sujet\Classeur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306875298734622"/>
          <c:y val="0.17429648258100958"/>
          <c:w val="0.82245849950574357"/>
          <c:h val="0.74489432949830892"/>
        </c:manualLayout>
      </c:layout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  <a:prstDash val="solid"/>
              </a:ln>
              <a:effectLst/>
            </c:spPr>
            <c:trendlineType val="exp"/>
            <c:dispRSqr val="0"/>
            <c:dispEq val="0"/>
          </c:trendline>
          <c:xVal>
            <c:numRef>
              <c:f>Feuil1!$A$1:$A$8</c:f>
              <c:numCache>
                <c:formatCode>General</c:formatCode>
                <c:ptCount val="8"/>
                <c:pt idx="0">
                  <c:v>0</c:v>
                </c:pt>
                <c:pt idx="1">
                  <c:v>5730</c:v>
                </c:pt>
                <c:pt idx="2">
                  <c:v>11460</c:v>
                </c:pt>
                <c:pt idx="3">
                  <c:v>17190</c:v>
                </c:pt>
                <c:pt idx="4">
                  <c:v>22920</c:v>
                </c:pt>
                <c:pt idx="5">
                  <c:v>28650</c:v>
                </c:pt>
                <c:pt idx="6">
                  <c:v>34380</c:v>
                </c:pt>
                <c:pt idx="7">
                  <c:v>40110</c:v>
                </c:pt>
              </c:numCache>
            </c:numRef>
          </c:xVal>
          <c:yVal>
            <c:numRef>
              <c:f>Feuil1!$B$1:$B$8</c:f>
              <c:numCache>
                <c:formatCode>General</c:formatCode>
                <c:ptCount val="8"/>
                <c:pt idx="0">
                  <c:v>1</c:v>
                </c:pt>
                <c:pt idx="1">
                  <c:v>0.5</c:v>
                </c:pt>
                <c:pt idx="2">
                  <c:v>0.25</c:v>
                </c:pt>
                <c:pt idx="3">
                  <c:v>0.125</c:v>
                </c:pt>
                <c:pt idx="4">
                  <c:v>6.25E-2</c:v>
                </c:pt>
                <c:pt idx="5">
                  <c:v>3.125E-2</c:v>
                </c:pt>
                <c:pt idx="6">
                  <c:v>1.5625E-2</c:v>
                </c:pt>
                <c:pt idx="7">
                  <c:v>7.8125E-3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591-6146-99B6-8A92DC55B1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8915456"/>
        <c:axId val="118916992"/>
      </c:scatterChart>
      <c:valAx>
        <c:axId val="118915456"/>
        <c:scaling>
          <c:orientation val="minMax"/>
          <c:max val="400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118916992"/>
        <c:crosses val="autoZero"/>
        <c:crossBetween val="midCat"/>
      </c:valAx>
      <c:valAx>
        <c:axId val="118916992"/>
        <c:scaling>
          <c:orientation val="minMax"/>
          <c:max val="1"/>
        </c:scaling>
        <c:delete val="0"/>
        <c:axPos val="l"/>
        <c:majorGridlines>
          <c:spPr>
            <a:ln w="19050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  <a:headEnd type="none"/>
              <a:tailEnd type="none"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11891545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905665200940791"/>
          <c:y val="0.16326368911610473"/>
          <c:w val="0.82245849950574357"/>
          <c:h val="0.74973123140400766"/>
        </c:manualLayout>
      </c:layout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  <a:prstDash val="solid"/>
              </a:ln>
              <a:effectLst/>
            </c:spPr>
            <c:trendlineType val="exp"/>
            <c:dispRSqr val="0"/>
            <c:dispEq val="0"/>
          </c:trendline>
          <c:xVal>
            <c:numRef>
              <c:f>Feuil1!$A$1:$A$8</c:f>
              <c:numCache>
                <c:formatCode>General</c:formatCode>
                <c:ptCount val="8"/>
                <c:pt idx="0">
                  <c:v>0</c:v>
                </c:pt>
                <c:pt idx="1">
                  <c:v>5730</c:v>
                </c:pt>
                <c:pt idx="2">
                  <c:v>11460</c:v>
                </c:pt>
                <c:pt idx="3">
                  <c:v>17190</c:v>
                </c:pt>
                <c:pt idx="4">
                  <c:v>22920</c:v>
                </c:pt>
                <c:pt idx="5">
                  <c:v>28650</c:v>
                </c:pt>
                <c:pt idx="6">
                  <c:v>34380</c:v>
                </c:pt>
                <c:pt idx="7">
                  <c:v>40110</c:v>
                </c:pt>
              </c:numCache>
            </c:numRef>
          </c:xVal>
          <c:yVal>
            <c:numRef>
              <c:f>Feuil1!$B$1:$B$8</c:f>
              <c:numCache>
                <c:formatCode>General</c:formatCode>
                <c:ptCount val="8"/>
                <c:pt idx="0">
                  <c:v>1</c:v>
                </c:pt>
                <c:pt idx="1">
                  <c:v>0.5</c:v>
                </c:pt>
                <c:pt idx="2">
                  <c:v>0.25</c:v>
                </c:pt>
                <c:pt idx="3">
                  <c:v>0.125</c:v>
                </c:pt>
                <c:pt idx="4">
                  <c:v>6.25E-2</c:v>
                </c:pt>
                <c:pt idx="5">
                  <c:v>3.125E-2</c:v>
                </c:pt>
                <c:pt idx="6">
                  <c:v>1.5625E-2</c:v>
                </c:pt>
                <c:pt idx="7">
                  <c:v>7.8125E-3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8874-4740-8873-46DDA45FD84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9213440"/>
        <c:axId val="119215232"/>
      </c:scatterChart>
      <c:valAx>
        <c:axId val="119213440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119215232"/>
        <c:crosses val="autoZero"/>
        <c:crossBetween val="midCat"/>
      </c:valAx>
      <c:valAx>
        <c:axId val="119215232"/>
        <c:scaling>
          <c:orientation val="minMax"/>
          <c:max val="1"/>
          <c:min val="0.98799999999999999"/>
        </c:scaling>
        <c:delete val="0"/>
        <c:axPos val="l"/>
        <c:majorGridlines>
          <c:spPr>
            <a:ln w="19050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  <a:headEnd type="none"/>
              <a:tailEnd type="none"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119213440"/>
        <c:crosses val="autoZero"/>
        <c:crossBetween val="midCat"/>
        <c:majorUnit val="1.0000000000000002E-3"/>
        <c:minorUnit val="1.0000000000000003E-4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0.78601</cdr:x>
      <cdr:y>0.09743</cdr:y>
    </cdr:to>
    <cdr:sp macro="" textlink="">
      <cdr:nvSpPr>
        <cdr:cNvPr id="2" name="Zone de texte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0" y="0"/>
          <a:ext cx="3905585" cy="278654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>
            <a:lnSpc>
              <a:spcPct val="107000"/>
            </a:lnSpc>
            <a:spcAft>
              <a:spcPts val="800"/>
            </a:spcAft>
          </a:pPr>
          <a:r>
            <a:rPr lang="fr-FR" sz="1050">
              <a:effectLst/>
              <a:latin typeface="Arial" panose="020B060402020202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Proportion du nombre d’atomes de carbone 14 restants par rapport au nombre d’atomes de carbone 14 au départ</a:t>
          </a:r>
          <a:endParaRPr lang="fr-FR" sz="10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0.01749</cdr:x>
      <cdr:y>0.00878</cdr:y>
    </cdr:from>
    <cdr:to>
      <cdr:x>0.76183</cdr:x>
      <cdr:y>0.17316</cdr:y>
    </cdr:to>
    <cdr:sp macro="" textlink="">
      <cdr:nvSpPr>
        <cdr:cNvPr id="2" name="Zone de texte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96735" y="26706"/>
          <a:ext cx="4116820" cy="499988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/>
        <a:p xmlns:a="http://schemas.openxmlformats.org/drawingml/2006/main">
          <a:pPr>
            <a:lnSpc>
              <a:spcPct val="107000"/>
            </a:lnSpc>
            <a:spcAft>
              <a:spcPts val="800"/>
            </a:spcAft>
          </a:pPr>
          <a:r>
            <a:rPr lang="fr-FR" sz="1100">
              <a:effectLst/>
              <a:latin typeface="Arial" panose="020B060402020202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Proportion du nombre d’atomes de carbone 14 restants par rapport au nombre d’atomes de carbone 14 au départ</a:t>
          </a:r>
          <a:endParaRPr lang="fr-FR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1618</Words>
  <Characters>8899</Characters>
  <Application>Microsoft Office Word</Application>
  <DocSecurity>0</DocSecurity>
  <Lines>74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