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C759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C759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C759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4C7597">
              <w:rPr>
                <w:rFonts w:eastAsia="Times New Roman"/>
                <w:noProof/>
                <w:color w:val="000000" w:themeColor="text1"/>
                <w:sz w:val="20"/>
                <w:szCs w:val="22"/>
              </w:rPr>
              <w:t>11</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2C7EAE" w:rsidRPr="00A77456" w:rsidRDefault="004C7597" w:rsidP="002C7EAE">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2C7EAE" w:rsidRPr="00A77456" w:rsidRDefault="004C7597" w:rsidP="002C7EAE">
      <w:pPr>
        <w:spacing w:after="240"/>
        <w:jc w:val="center"/>
        <w:rPr>
          <w:rFonts w:eastAsia="Arial" w:cs="Arial"/>
          <w:i/>
        </w:rPr>
      </w:pPr>
      <w:r w:rsidRPr="00A77456">
        <w:rPr>
          <w:rFonts w:eastAsia="Arial" w:cs="Arial"/>
          <w:i/>
        </w:rPr>
        <w:t>Thème « </w:t>
      </w:r>
      <w:r>
        <w:rPr>
          <w:rFonts w:eastAsia="Arial" w:cs="Arial"/>
          <w:i/>
        </w:rPr>
        <w:t>Une histoire du vivant »</w:t>
      </w:r>
    </w:p>
    <w:p w:rsidR="002C7EAE" w:rsidRPr="00D87AD1" w:rsidRDefault="004C7597" w:rsidP="002C7EAE">
      <w:pPr>
        <w:spacing w:after="120"/>
        <w:rPr>
          <w:b/>
          <w:sz w:val="22"/>
        </w:rPr>
      </w:pPr>
      <w:r>
        <w:rPr>
          <w:b/>
          <w:sz w:val="28"/>
        </w:rPr>
        <w:t>Des moustiques résistants aux insecticides</w:t>
      </w:r>
    </w:p>
    <w:p w:rsidR="002C7EAE" w:rsidRPr="000E2C8B" w:rsidRDefault="004C7597" w:rsidP="002C7EAE">
      <w:pPr>
        <w:spacing w:after="0"/>
        <w:rPr>
          <w:i/>
        </w:rPr>
      </w:pPr>
      <w:r w:rsidRPr="00D74F67">
        <w:rPr>
          <w:i/>
        </w:rPr>
        <w:t xml:space="preserve">Sur 10 </w:t>
      </w:r>
      <w:r w:rsidRPr="00D74F67">
        <w:rPr>
          <w:i/>
        </w:rPr>
        <w:t>points</w:t>
      </w:r>
    </w:p>
    <w:p w:rsidR="00F13A3B" w:rsidRDefault="004C7597" w:rsidP="00AF170B">
      <w:pPr>
        <w:shd w:val="clear" w:color="auto" w:fill="FFFFFF"/>
        <w:spacing w:after="0" w:line="240" w:lineRule="auto"/>
        <w:rPr>
          <w:rFonts w:eastAsia="Times New Roman" w:cs="Arial"/>
          <w:color w:val="2D2D2D"/>
        </w:rPr>
      </w:pPr>
    </w:p>
    <w:p w:rsidR="003D2908" w:rsidRDefault="004C7597" w:rsidP="002C7EAE">
      <w:pPr>
        <w:shd w:val="clear" w:color="auto" w:fill="FFFFFF"/>
        <w:spacing w:after="120" w:line="240" w:lineRule="auto"/>
        <w:jc w:val="both"/>
        <w:rPr>
          <w:rFonts w:eastAsia="Times New Roman" w:cs="Arial"/>
          <w:color w:val="2D2D2D"/>
        </w:rPr>
      </w:pPr>
      <w:r w:rsidRPr="0092074A">
        <w:rPr>
          <w:rFonts w:eastAsia="Times New Roman" w:cs="Arial"/>
          <w:color w:val="2D2D2D"/>
        </w:rPr>
        <w:t>De 1968 à 2002, la population de moustiques</w:t>
      </w:r>
      <w:r>
        <w:rPr>
          <w:rFonts w:eastAsia="Times New Roman" w:cs="Arial"/>
          <w:color w:val="2D2D2D"/>
        </w:rPr>
        <w:t xml:space="preserve"> </w:t>
      </w:r>
      <w:r w:rsidRPr="0092074A">
        <w:rPr>
          <w:rFonts w:eastAsia="Times New Roman" w:cs="Arial"/>
          <w:i/>
          <w:iCs/>
          <w:color w:val="2D2D2D"/>
          <w:bdr w:val="none" w:sz="0" w:space="0" w:color="auto" w:frame="1"/>
        </w:rPr>
        <w:t xml:space="preserve">Culex pipiens </w:t>
      </w:r>
      <w:r w:rsidRPr="00AF170B">
        <w:rPr>
          <w:rFonts w:eastAsia="Times New Roman" w:cs="Arial"/>
          <w:iCs/>
          <w:color w:val="2D2D2D"/>
          <w:bdr w:val="none" w:sz="0" w:space="0" w:color="auto" w:frame="1"/>
        </w:rPr>
        <w:t>a été</w:t>
      </w:r>
      <w:r w:rsidRPr="0092074A">
        <w:rPr>
          <w:rFonts w:eastAsia="Times New Roman" w:cs="Arial"/>
          <w:color w:val="2D2D2D"/>
        </w:rPr>
        <w:t xml:space="preserve"> contrôlée dans le sud de la France par l’épandage d’insecticides sur les étendues d’eau dans lesquelles se développent leurs larves. </w:t>
      </w:r>
    </w:p>
    <w:p w:rsidR="00C77660" w:rsidRPr="0092074A" w:rsidRDefault="004C7597" w:rsidP="002C7EAE">
      <w:pPr>
        <w:shd w:val="clear" w:color="auto" w:fill="FFFFFF"/>
        <w:spacing w:after="240" w:line="240" w:lineRule="auto"/>
        <w:jc w:val="both"/>
        <w:rPr>
          <w:rFonts w:eastAsia="Times New Roman" w:cs="Arial"/>
          <w:color w:val="2D2D2D"/>
        </w:rPr>
      </w:pPr>
      <w:r w:rsidRPr="0092074A">
        <w:rPr>
          <w:rFonts w:eastAsia="Times New Roman" w:cs="Arial"/>
          <w:color w:val="2D2D2D"/>
        </w:rPr>
        <w:t xml:space="preserve">On s’intéresse à la résistance développée par </w:t>
      </w:r>
      <w:r w:rsidRPr="0092074A">
        <w:rPr>
          <w:rFonts w:eastAsia="Times New Roman" w:cs="Arial"/>
          <w:color w:val="2D2D2D"/>
        </w:rPr>
        <w:t>certains moustiques à ces insecticides dans la région de Montpellier.</w:t>
      </w:r>
      <w:r>
        <w:rPr>
          <w:rFonts w:eastAsia="Times New Roman" w:cs="Arial"/>
          <w:color w:val="2D2D2D"/>
        </w:rPr>
        <w:t xml:space="preserve"> </w:t>
      </w:r>
    </w:p>
    <w:p w:rsidR="00C77660" w:rsidRPr="00C77660" w:rsidRDefault="004C7597"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Document 1 </w:t>
      </w:r>
      <w:r w:rsidRPr="00C77660">
        <w:rPr>
          <w:rFonts w:eastAsia="Times New Roman" w:cs="Arial"/>
          <w:color w:val="2D2D2D"/>
          <w:u w:val="single"/>
          <w:bdr w:val="none" w:sz="0" w:space="0" w:color="auto" w:frame="1"/>
        </w:rPr>
        <w:t xml:space="preserve">: </w:t>
      </w:r>
      <w:r w:rsidRPr="00C77660">
        <w:rPr>
          <w:rFonts w:eastAsia="Times New Roman" w:cs="Arial"/>
          <w:b/>
          <w:bCs/>
          <w:color w:val="2D2D2D"/>
          <w:u w:val="single"/>
          <w:bdr w:val="none" w:sz="0" w:space="0" w:color="auto" w:frame="1"/>
        </w:rPr>
        <w:t>résistance de</w:t>
      </w:r>
      <w:r>
        <w:rPr>
          <w:rFonts w:eastAsia="Times New Roman" w:cs="Arial"/>
          <w:b/>
          <w:bCs/>
          <w:color w:val="2D2D2D"/>
          <w:u w:val="single"/>
          <w:bdr w:val="none" w:sz="0" w:space="0" w:color="auto" w:frame="1"/>
        </w:rPr>
        <w:t xml:space="preserve"> </w:t>
      </w:r>
      <w:r w:rsidRPr="00C77660">
        <w:rPr>
          <w:rFonts w:eastAsia="Times New Roman" w:cs="Arial"/>
          <w:b/>
          <w:bCs/>
          <w:i/>
          <w:iCs/>
          <w:color w:val="2D2D2D"/>
          <w:u w:val="single"/>
          <w:bdr w:val="none" w:sz="0" w:space="0" w:color="auto" w:frame="1"/>
        </w:rPr>
        <w:t>Culex pipiens</w:t>
      </w:r>
      <w:r>
        <w:rPr>
          <w:rFonts w:eastAsia="Times New Roman" w:cs="Arial"/>
          <w:b/>
          <w:bCs/>
          <w:color w:val="2D2D2D"/>
          <w:u w:val="single"/>
          <w:bdr w:val="none" w:sz="0" w:space="0" w:color="auto" w:frame="1"/>
        </w:rPr>
        <w:t xml:space="preserve"> aux insecticides</w:t>
      </w:r>
    </w:p>
    <w:p w:rsidR="00F15CB6" w:rsidRDefault="004C7597"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D</w:t>
      </w:r>
      <w:r w:rsidRPr="0092074A">
        <w:rPr>
          <w:rFonts w:eastAsia="Times New Roman" w:cs="Arial"/>
          <w:color w:val="2D2D2D"/>
          <w:bdr w:val="none" w:sz="0" w:space="0" w:color="auto" w:frame="1"/>
        </w:rPr>
        <w:t>es insecticides</w:t>
      </w:r>
      <w:r>
        <w:rPr>
          <w:rFonts w:eastAsia="Times New Roman" w:cs="Arial"/>
          <w:color w:val="2D2D2D"/>
          <w:bdr w:val="none" w:sz="0" w:space="0" w:color="auto" w:frame="1"/>
        </w:rPr>
        <w:t xml:space="preserve"> organophosphorés ont été utilisés</w:t>
      </w:r>
      <w:r w:rsidRPr="009023B5">
        <w:rPr>
          <w:rFonts w:eastAsia="Times New Roman" w:cs="Arial"/>
          <w:color w:val="2D2D2D"/>
          <w:bdr w:val="none" w:sz="0" w:space="0" w:color="auto" w:frame="1"/>
        </w:rPr>
        <w:t xml:space="preserve"> </w:t>
      </w:r>
      <w:r>
        <w:rPr>
          <w:rFonts w:eastAsia="Times New Roman" w:cs="Arial"/>
          <w:color w:val="2D2D2D"/>
          <w:bdr w:val="none" w:sz="0" w:space="0" w:color="auto" w:frame="1"/>
        </w:rPr>
        <w:t>p</w:t>
      </w:r>
      <w:r w:rsidRPr="0092074A">
        <w:rPr>
          <w:rFonts w:eastAsia="Times New Roman" w:cs="Arial"/>
          <w:color w:val="2D2D2D"/>
          <w:bdr w:val="none" w:sz="0" w:space="0" w:color="auto" w:frame="1"/>
        </w:rPr>
        <w:t>our lutter contre le moustique</w:t>
      </w:r>
      <w:r>
        <w:rPr>
          <w:rFonts w:eastAsia="Times New Roman" w:cs="Arial"/>
          <w:color w:val="2D2D2D"/>
          <w:bdr w:val="none" w:sz="0" w:space="0" w:color="auto" w:frame="1"/>
        </w:rPr>
        <w:t xml:space="preserve"> </w:t>
      </w:r>
      <w:r w:rsidRPr="0092074A">
        <w:rPr>
          <w:rFonts w:eastAsia="Times New Roman" w:cs="Arial"/>
          <w:i/>
          <w:iCs/>
          <w:color w:val="2D2D2D"/>
          <w:bdr w:val="none" w:sz="0" w:space="0" w:color="auto" w:frame="1"/>
        </w:rPr>
        <w:t>Culex pipiens</w:t>
      </w:r>
      <w:r>
        <w:rPr>
          <w:rFonts w:eastAsia="Times New Roman" w:cs="Arial"/>
          <w:i/>
          <w:iCs/>
          <w:color w:val="2D2D2D"/>
          <w:bdr w:val="none" w:sz="0" w:space="0" w:color="auto" w:frame="1"/>
        </w:rPr>
        <w:t>.</w:t>
      </w:r>
      <w:r>
        <w:rPr>
          <w:rFonts w:eastAsia="Times New Roman" w:cs="Arial"/>
          <w:color w:val="2D2D2D"/>
          <w:bdr w:val="none" w:sz="0" w:space="0" w:color="auto" w:frame="1"/>
        </w:rPr>
        <w:t xml:space="preserve"> Certains moustiques y sont devenus résistants. </w:t>
      </w:r>
      <w:r w:rsidRPr="0092074A">
        <w:rPr>
          <w:rFonts w:eastAsia="Times New Roman" w:cs="Arial"/>
          <w:color w:val="2D2D2D"/>
          <w:bdr w:val="none" w:sz="0" w:space="0" w:color="auto" w:frame="1"/>
        </w:rPr>
        <w:t>L’étude du génome du moustique a montré qu</w:t>
      </w:r>
      <w:r>
        <w:rPr>
          <w:rFonts w:eastAsia="Times New Roman" w:cs="Arial"/>
          <w:color w:val="2D2D2D"/>
          <w:bdr w:val="none" w:sz="0" w:space="0" w:color="auto" w:frame="1"/>
        </w:rPr>
        <w:t>e le moustique</w:t>
      </w:r>
      <w:r w:rsidRPr="0092074A">
        <w:rPr>
          <w:rFonts w:eastAsia="Times New Roman" w:cs="Arial"/>
          <w:color w:val="2D2D2D"/>
          <w:bdr w:val="none" w:sz="0" w:space="0" w:color="auto" w:frame="1"/>
        </w:rPr>
        <w:t xml:space="preserve"> possédait </w:t>
      </w:r>
      <w:r>
        <w:rPr>
          <w:rFonts w:eastAsia="Times New Roman" w:cs="Arial"/>
          <w:color w:val="2D2D2D"/>
          <w:bdr w:val="none" w:sz="0" w:space="0" w:color="auto" w:frame="1"/>
        </w:rPr>
        <w:t>un</w:t>
      </w:r>
      <w:r w:rsidRPr="0092074A">
        <w:rPr>
          <w:rFonts w:eastAsia="Times New Roman" w:cs="Arial"/>
          <w:color w:val="2D2D2D"/>
          <w:bdr w:val="none" w:sz="0" w:space="0" w:color="auto" w:frame="1"/>
        </w:rPr>
        <w:t xml:space="preserve"> gène codant</w:t>
      </w:r>
      <w:r>
        <w:rPr>
          <w:rFonts w:eastAsia="Times New Roman" w:cs="Arial"/>
          <w:color w:val="2D2D2D"/>
          <w:bdr w:val="none" w:sz="0" w:space="0" w:color="auto" w:frame="1"/>
        </w:rPr>
        <w:t xml:space="preserve"> une molécule (</w:t>
      </w:r>
      <w:r w:rsidRPr="003D6E56">
        <w:rPr>
          <w:rFonts w:eastAsia="Times New Roman" w:cs="Arial"/>
          <w:color w:val="2D2D2D"/>
          <w:bdr w:val="none" w:sz="0" w:space="0" w:color="auto" w:frame="1"/>
        </w:rPr>
        <w:t>enzyme</w:t>
      </w:r>
      <w:r>
        <w:rPr>
          <w:rFonts w:eastAsia="Times New Roman" w:cs="Arial"/>
          <w:color w:val="2D2D2D"/>
          <w:bdr w:val="none" w:sz="0" w:space="0" w:color="auto" w:frame="1"/>
        </w:rPr>
        <w: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sous deux allèles : </w:t>
      </w:r>
    </w:p>
    <w:p w:rsidR="00F15CB6" w:rsidRPr="00F13A3B" w:rsidRDefault="004C7597"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R (résistance) conférant la capacité de résister</w:t>
      </w:r>
      <w:r w:rsidRPr="00F13A3B" w:rsidDel="000A36D8">
        <w:rPr>
          <w:rFonts w:eastAsia="Times New Roman" w:cs="Arial"/>
          <w:color w:val="2D2D2D"/>
          <w:bdr w:val="none" w:sz="0" w:space="0" w:color="auto" w:frame="1"/>
        </w:rPr>
        <w:t xml:space="preserve"> </w:t>
      </w:r>
      <w:r w:rsidRPr="00F13A3B">
        <w:rPr>
          <w:rFonts w:eastAsia="Times New Roman" w:cs="Arial"/>
          <w:color w:val="2D2D2D"/>
          <w:bdr w:val="none" w:sz="0" w:space="0" w:color="auto" w:frame="1"/>
        </w:rPr>
        <w:t>aux insecticides ;</w:t>
      </w:r>
    </w:p>
    <w:p w:rsidR="006A05AD" w:rsidRPr="00F13A3B" w:rsidRDefault="004C7597"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S (sensible).</w:t>
      </w:r>
    </w:p>
    <w:p w:rsidR="003D6E56" w:rsidRPr="0092074A" w:rsidRDefault="004C7597"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rPr>
      </w:pPr>
      <w:r>
        <w:rPr>
          <w:rFonts w:eastAsia="Times New Roman" w:cs="Arial"/>
          <w:color w:val="2D2D2D"/>
          <w:bdr w:val="none" w:sz="0" w:space="0" w:color="auto" w:frame="1"/>
        </w:rPr>
        <w:t>On observe que la quantité de cette enzyme produite dépend du génotype du moustique. On constate que la</w:t>
      </w:r>
      <w:r w:rsidRPr="0092074A">
        <w:rPr>
          <w:rFonts w:eastAsia="Times New Roman" w:cs="Arial"/>
          <w:color w:val="2D2D2D"/>
          <w:bdr w:val="none" w:sz="0" w:space="0" w:color="auto" w:frame="1"/>
        </w:rPr>
        <w:t xml:space="preserve"> quantité </w:t>
      </w:r>
      <w:r>
        <w:rPr>
          <w:rFonts w:eastAsia="Times New Roman" w:cs="Arial"/>
          <w:color w:val="2D2D2D"/>
        </w:rPr>
        <w:t>de</w:t>
      </w:r>
      <w:r>
        <w:rPr>
          <w:rFonts w:eastAsia="Times New Roman" w:cs="Arial"/>
          <w:color w:val="2D2D2D"/>
          <w:bdr w:val="none" w:sz="0" w:space="0" w:color="auto" w:frame="1"/>
        </w:rPr>
        <w:t xml:space="preserve"> celle-ci</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est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ainsi </w:t>
      </w:r>
      <w:r w:rsidRPr="0092074A">
        <w:rPr>
          <w:rFonts w:eastAsia="Times New Roman" w:cs="Arial"/>
          <w:color w:val="2D2D2D"/>
          <w:bdr w:val="none" w:sz="0" w:space="0" w:color="auto" w:frame="1"/>
        </w:rPr>
        <w:t>500 fois plus importante chez un moustique résistant que chez un moustique sensible.</w:t>
      </w:r>
    </w:p>
    <w:p w:rsidR="003D6E56" w:rsidRPr="0092074A" w:rsidRDefault="004C7597" w:rsidP="003D6E56">
      <w:pPr>
        <w:shd w:val="clear" w:color="auto" w:fill="FFFFFF"/>
        <w:spacing w:after="0" w:line="240" w:lineRule="auto"/>
        <w:rPr>
          <w:rFonts w:eastAsia="Times New Roman" w:cs="Arial"/>
          <w:color w:val="2D2D2D"/>
        </w:rPr>
      </w:pPr>
    </w:p>
    <w:p w:rsidR="00C77660" w:rsidRDefault="004C7597"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w:t>
      </w:r>
      <w:r w:rsidRPr="00C77660">
        <w:rPr>
          <w:rFonts w:eastAsia="Times New Roman" w:cs="Arial"/>
          <w:b/>
          <w:bCs/>
          <w:color w:val="2D2D2D"/>
          <w:u w:val="single"/>
          <w:bdr w:val="none" w:sz="0" w:space="0" w:color="auto" w:frame="1"/>
        </w:rPr>
        <w:t xml:space="preserve">ent 2 : </w:t>
      </w:r>
      <w:r>
        <w:rPr>
          <w:rFonts w:eastAsia="Times New Roman" w:cs="Arial"/>
          <w:b/>
          <w:bCs/>
          <w:color w:val="2D2D2D"/>
          <w:u w:val="single"/>
          <w:bdr w:val="none" w:sz="0" w:space="0" w:color="auto" w:frame="1"/>
        </w:rPr>
        <w:t>a</w:t>
      </w:r>
      <w:r w:rsidRPr="00C77660">
        <w:rPr>
          <w:rFonts w:eastAsia="Times New Roman" w:cs="Arial"/>
          <w:b/>
          <w:bCs/>
          <w:color w:val="2D2D2D"/>
          <w:u w:val="single"/>
          <w:bdr w:val="none" w:sz="0" w:space="0" w:color="auto" w:frame="1"/>
        </w:rPr>
        <w:t xml:space="preserve">ction de l’enzyme sur </w:t>
      </w:r>
      <w:r>
        <w:rPr>
          <w:rFonts w:eastAsia="Times New Roman" w:cs="Arial"/>
          <w:b/>
          <w:bCs/>
          <w:color w:val="2D2D2D"/>
          <w:u w:val="single"/>
          <w:bdr w:val="none" w:sz="0" w:space="0" w:color="auto" w:frame="1"/>
        </w:rPr>
        <w:t>un insecticide, le parathion</w:t>
      </w:r>
    </w:p>
    <w:p w:rsidR="00C77660" w:rsidRDefault="004C7597"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Le parathion est, comme tous les insecticides organophosphorés, un</w:t>
      </w:r>
      <w:r>
        <w:rPr>
          <w:rFonts w:eastAsia="Times New Roman" w:cs="Arial"/>
          <w:color w:val="2D2D2D"/>
        </w:rPr>
        <w:t xml:space="preserve">e molécule </w:t>
      </w:r>
      <w:r w:rsidRPr="0092074A">
        <w:rPr>
          <w:rFonts w:eastAsia="Times New Roman" w:cs="Arial"/>
          <w:color w:val="2D2D2D"/>
        </w:rPr>
        <w:t xml:space="preserve">qui altère le fonctionnement du système nerveux du moustique entraînant sa mort. Pour qu’il soit efficace, il doit pénétrer dans l’organisme de l’insecte et atteindre </w:t>
      </w:r>
      <w:r>
        <w:rPr>
          <w:rFonts w:eastAsia="Times New Roman" w:cs="Arial"/>
          <w:color w:val="2D2D2D"/>
        </w:rPr>
        <w:t>son</w:t>
      </w:r>
      <w:r w:rsidRPr="0092074A">
        <w:rPr>
          <w:rFonts w:eastAsia="Times New Roman" w:cs="Arial"/>
          <w:color w:val="2D2D2D"/>
        </w:rPr>
        <w:t xml:space="preserve"> système nerveux</w:t>
      </w:r>
      <w:r>
        <w:rPr>
          <w:rFonts w:eastAsia="Times New Roman" w:cs="Arial"/>
          <w:color w:val="2D2D2D"/>
        </w:rPr>
        <w:t>.</w:t>
      </w:r>
    </w:p>
    <w:p w:rsidR="00C77660" w:rsidRPr="00AF170B" w:rsidRDefault="004C7597"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szCs w:val="22"/>
        </w:rPr>
      </w:pPr>
      <w:r>
        <w:rPr>
          <w:rFonts w:eastAsia="Times New Roman" w:cs="Arial"/>
          <w:color w:val="2D2D2D"/>
        </w:rPr>
        <w:t xml:space="preserve">Chez le moustique </w:t>
      </w:r>
      <w:r w:rsidRPr="00C159C9">
        <w:rPr>
          <w:rFonts w:eastAsia="Times New Roman" w:cs="Arial"/>
          <w:color w:val="2D2D2D"/>
          <w:szCs w:val="22"/>
        </w:rPr>
        <w:t xml:space="preserve">résistant </w:t>
      </w:r>
      <w:r>
        <w:rPr>
          <w:rFonts w:eastAsia="Times New Roman" w:cs="Arial"/>
          <w:color w:val="2D2D2D"/>
          <w:szCs w:val="22"/>
        </w:rPr>
        <w:t>au</w:t>
      </w:r>
      <w:r w:rsidRPr="00C159C9">
        <w:rPr>
          <w:rFonts w:eastAsia="Times New Roman" w:cs="Arial"/>
          <w:color w:val="2D2D2D"/>
          <w:szCs w:val="22"/>
        </w:rPr>
        <w:t xml:space="preserve"> parathion</w:t>
      </w:r>
      <w:r>
        <w:rPr>
          <w:rFonts w:eastAsia="Times New Roman" w:cs="Arial"/>
          <w:color w:val="2D2D2D"/>
          <w:szCs w:val="22"/>
        </w:rPr>
        <w:t>, on peut schématiser ainsi</w:t>
      </w:r>
      <w:r w:rsidRPr="00AF170B">
        <w:rPr>
          <w:rFonts w:eastAsia="Times New Roman" w:cs="Arial"/>
          <w:color w:val="2D2D2D"/>
          <w:szCs w:val="22"/>
        </w:rPr>
        <w:t xml:space="preserve"> </w:t>
      </w:r>
      <w:r w:rsidRPr="00AF170B">
        <w:rPr>
          <w:rFonts w:eastAsia="Times New Roman" w:cs="Arial"/>
          <w:color w:val="2D2D2D"/>
          <w:szCs w:val="22"/>
        </w:rPr>
        <w:t xml:space="preserve">l’action de l’enzyme </w:t>
      </w:r>
      <w:r>
        <w:rPr>
          <w:rFonts w:eastAsia="Times New Roman" w:cs="Arial"/>
          <w:color w:val="2D2D2D"/>
          <w:szCs w:val="22"/>
        </w:rPr>
        <w:t xml:space="preserve">évoquée dans le document 1 </w:t>
      </w:r>
      <w:r w:rsidRPr="00AF170B">
        <w:rPr>
          <w:rFonts w:eastAsia="Times New Roman" w:cs="Arial"/>
          <w:color w:val="2D2D2D"/>
          <w:szCs w:val="22"/>
        </w:rPr>
        <w:t xml:space="preserve">: </w:t>
      </w:r>
    </w:p>
    <w:p w:rsidR="00C77660" w:rsidRDefault="004C7597" w:rsidP="009100DF">
      <w:pPr>
        <w:pBdr>
          <w:top w:val="single" w:sz="4" w:space="6" w:color="auto"/>
          <w:left w:val="single" w:sz="4" w:space="4" w:color="auto"/>
          <w:bottom w:val="single" w:sz="4" w:space="6" w:color="auto"/>
          <w:right w:val="single" w:sz="4" w:space="4" w:color="auto"/>
        </w:pBdr>
        <w:shd w:val="clear" w:color="auto" w:fill="FFFFFF"/>
        <w:spacing w:after="240" w:line="240" w:lineRule="auto"/>
        <w:jc w:val="center"/>
        <w:rPr>
          <w:rFonts w:eastAsia="Times New Roman" w:cs="Arial"/>
          <w:color w:val="2D2D2D"/>
        </w:rPr>
      </w:pPr>
      <w:r>
        <w:rPr>
          <w:noProof/>
        </w:rPr>
        <w:drawing>
          <wp:inline distT="0" distB="0" distL="0" distR="0" wp14:anchorId="53801102" wp14:editId="1E3DA0B7">
            <wp:extent cx="5299788" cy="469922"/>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5452" cy="475744"/>
                    </a:xfrm>
                    <a:prstGeom prst="rect">
                      <a:avLst/>
                    </a:prstGeom>
                  </pic:spPr>
                </pic:pic>
              </a:graphicData>
            </a:graphic>
          </wp:inline>
        </w:drawing>
      </w:r>
    </w:p>
    <w:p w:rsidR="00771E76" w:rsidRDefault="004C7597">
      <w:pPr>
        <w:spacing w:after="0" w:line="240" w:lineRule="auto"/>
        <w:rPr>
          <w:rFonts w:eastAsia="Times New Roman" w:cs="Arial"/>
          <w:b/>
          <w:bCs/>
          <w:color w:val="2D2D2D"/>
          <w:u w:val="single"/>
          <w:bdr w:val="none" w:sz="0" w:space="0" w:color="auto" w:frame="1"/>
        </w:rPr>
      </w:pPr>
      <w:r>
        <w:rPr>
          <w:rFonts w:eastAsia="Times New Roman" w:cs="Arial"/>
          <w:b/>
          <w:bCs/>
          <w:color w:val="2D2D2D"/>
          <w:u w:val="single"/>
          <w:bdr w:val="none" w:sz="0" w:space="0" w:color="auto" w:frame="1"/>
        </w:rPr>
        <w:br w:type="page"/>
      </w:r>
    </w:p>
    <w:p w:rsidR="00C77660" w:rsidRPr="00C77660" w:rsidRDefault="004C7597"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u w:val="single"/>
        </w:rPr>
      </w:pPr>
      <w:r w:rsidRPr="00C77660">
        <w:rPr>
          <w:rFonts w:eastAsia="Times New Roman" w:cs="Arial"/>
          <w:b/>
          <w:bCs/>
          <w:color w:val="2D2D2D"/>
          <w:u w:val="single"/>
          <w:bdr w:val="none" w:sz="0" w:space="0" w:color="auto" w:frame="1"/>
        </w:rPr>
        <w:lastRenderedPageBreak/>
        <w:t xml:space="preserve">Document 3 : </w:t>
      </w:r>
      <w:r>
        <w:rPr>
          <w:rFonts w:eastAsia="Times New Roman" w:cs="Arial"/>
          <w:b/>
          <w:bCs/>
          <w:color w:val="2D2D2D"/>
          <w:u w:val="single"/>
          <w:bdr w:val="none" w:sz="0" w:space="0" w:color="auto" w:frame="1"/>
        </w:rPr>
        <w:t>é</w:t>
      </w:r>
      <w:r w:rsidRPr="00C77660">
        <w:rPr>
          <w:rFonts w:eastAsia="Times New Roman" w:cs="Arial"/>
          <w:b/>
          <w:bCs/>
          <w:color w:val="2D2D2D"/>
          <w:u w:val="single"/>
          <w:bdr w:val="none" w:sz="0" w:space="0" w:color="auto" w:frame="1"/>
        </w:rPr>
        <w:t>chantillonnage d’une population de moustiques dans la région de Montpellier</w:t>
      </w:r>
    </w:p>
    <w:p w:rsidR="00C77660" w:rsidRPr="0092074A" w:rsidRDefault="004C7597"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 carte ci-</w:t>
      </w:r>
      <w:r>
        <w:rPr>
          <w:rFonts w:eastAsia="Times New Roman" w:cs="Arial"/>
          <w:color w:val="2D2D2D"/>
        </w:rPr>
        <w:t>dessous</w:t>
      </w:r>
      <w:r w:rsidRPr="0092074A">
        <w:rPr>
          <w:rFonts w:eastAsia="Times New Roman" w:cs="Arial"/>
          <w:color w:val="2D2D2D"/>
        </w:rPr>
        <w:t xml:space="preserve"> </w:t>
      </w:r>
      <w:r>
        <w:rPr>
          <w:rFonts w:eastAsia="Times New Roman" w:cs="Arial"/>
          <w:color w:val="2D2D2D"/>
        </w:rPr>
        <w:t>définit les différentes zones exposées ou non aux insecticides organophosphorés.</w:t>
      </w:r>
    </w:p>
    <w:p w:rsidR="00C77660" w:rsidRDefault="004C7597"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1</w:t>
      </w:r>
      <w:r w:rsidRPr="0092074A">
        <w:rPr>
          <w:rFonts w:eastAsia="Times New Roman" w:cs="Arial"/>
          <w:color w:val="2D2D2D"/>
        </w:rPr>
        <w:t>,</w:t>
      </w:r>
      <w:r w:rsidRPr="0092074A">
        <w:rPr>
          <w:rFonts w:eastAsia="Times New Roman" w:cs="Arial"/>
          <w:color w:val="2D2D2D"/>
        </w:rPr>
        <w:t xml:space="preserve"> située au nord, n’a jamais été traitée avec des insecticides organophosphorés.</w:t>
      </w:r>
    </w:p>
    <w:p w:rsidR="00F13A3B" w:rsidRDefault="004C7597"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2</w:t>
      </w:r>
      <w:r w:rsidRPr="0092074A">
        <w:rPr>
          <w:rFonts w:eastAsia="Times New Roman" w:cs="Arial"/>
          <w:color w:val="2D2D2D"/>
        </w:rPr>
        <w:t>, située au sud, a été traitée avec des insecticides organophosphorés depuis 1968. À cette époque, ces insecticides étaient très efficaces dans cette zone et tuaient l</w:t>
      </w:r>
      <w:r w:rsidRPr="0092074A">
        <w:rPr>
          <w:rFonts w:eastAsia="Times New Roman" w:cs="Arial"/>
          <w:color w:val="2D2D2D"/>
        </w:rPr>
        <w:t>a majorité des moustiques.</w:t>
      </w:r>
    </w:p>
    <w:p w:rsidR="00F13A3B" w:rsidRDefault="004C7597" w:rsidP="0057104C">
      <w:pPr>
        <w:pBdr>
          <w:top w:val="single" w:sz="4" w:space="6" w:color="auto"/>
          <w:left w:val="single" w:sz="4" w:space="4" w:color="auto"/>
          <w:bottom w:val="single" w:sz="4" w:space="6" w:color="auto"/>
          <w:right w:val="single" w:sz="4" w:space="4" w:color="auto"/>
        </w:pBdr>
        <w:shd w:val="clear" w:color="auto" w:fill="FFFFFF"/>
        <w:spacing w:after="0" w:line="240" w:lineRule="auto"/>
        <w:jc w:val="center"/>
        <w:rPr>
          <w:rFonts w:eastAsia="Times New Roman" w:cs="Arial"/>
          <w:i/>
          <w:iCs/>
          <w:color w:val="2D2D2D"/>
          <w:sz w:val="20"/>
          <w:szCs w:val="20"/>
          <w:bdr w:val="none" w:sz="0" w:space="0" w:color="auto" w:frame="1"/>
        </w:rPr>
      </w:pPr>
      <w:r w:rsidRPr="0092074A">
        <w:rPr>
          <w:rFonts w:eastAsia="Times New Roman" w:cs="Arial"/>
          <w:noProof/>
          <w:color w:val="2D2D2D"/>
        </w:rPr>
        <w:drawing>
          <wp:inline distT="0" distB="0" distL="0" distR="0" wp14:anchorId="2F512035" wp14:editId="3C86AB93">
            <wp:extent cx="3971290" cy="5063486"/>
            <wp:effectExtent l="0" t="0" r="0" b="444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956"/>
                    <a:stretch/>
                  </pic:blipFill>
                  <pic:spPr bwMode="auto">
                    <a:xfrm>
                      <a:off x="0" y="0"/>
                      <a:ext cx="3995203" cy="5093976"/>
                    </a:xfrm>
                    <a:prstGeom prst="rect">
                      <a:avLst/>
                    </a:prstGeom>
                    <a:noFill/>
                    <a:ln>
                      <a:noFill/>
                    </a:ln>
                    <a:extLst>
                      <a:ext uri="{53640926-AAD7-44D8-BBD7-CCE9431645EC}">
                        <a14:shadowObscured xmlns:a14="http://schemas.microsoft.com/office/drawing/2010/main"/>
                      </a:ext>
                    </a:extLst>
                  </pic:spPr>
                </pic:pic>
              </a:graphicData>
            </a:graphic>
          </wp:inline>
        </w:drawing>
      </w:r>
    </w:p>
    <w:p w:rsidR="00C77660" w:rsidRPr="00D17D11" w:rsidRDefault="004C7597" w:rsidP="00D15829">
      <w:pPr>
        <w:pBdr>
          <w:top w:val="single" w:sz="4" w:space="6" w:color="auto"/>
          <w:left w:val="single" w:sz="4" w:space="4" w:color="auto"/>
          <w:bottom w:val="single" w:sz="4" w:space="6" w:color="auto"/>
          <w:right w:val="single" w:sz="4" w:space="4" w:color="auto"/>
        </w:pBdr>
        <w:shd w:val="clear" w:color="auto" w:fill="FFFFFF"/>
        <w:spacing w:before="120" w:after="0" w:line="240" w:lineRule="auto"/>
        <w:jc w:val="right"/>
        <w:rPr>
          <w:rFonts w:eastAsia="Times New Roman" w:cs="Arial"/>
          <w:color w:val="2D2D2D"/>
          <w:sz w:val="20"/>
          <w:szCs w:val="20"/>
        </w:rPr>
      </w:pPr>
      <w:r w:rsidRPr="00D17D11">
        <w:rPr>
          <w:rFonts w:eastAsia="Times New Roman" w:cs="Arial"/>
          <w:i/>
          <w:iCs/>
          <w:color w:val="2D2D2D"/>
          <w:sz w:val="20"/>
          <w:szCs w:val="20"/>
          <w:bdr w:val="none" w:sz="0" w:space="0" w:color="auto" w:frame="1"/>
        </w:rPr>
        <w:t>D’après www.acces.ens-lyon.fr</w:t>
      </w:r>
    </w:p>
    <w:p w:rsidR="00771E76" w:rsidRDefault="004C7597" w:rsidP="00F13A3B">
      <w:pPr>
        <w:shd w:val="clear" w:color="auto" w:fill="FFFFFF"/>
        <w:spacing w:after="240" w:line="240" w:lineRule="auto"/>
        <w:rPr>
          <w:rFonts w:cs="Arial"/>
        </w:rPr>
      </w:pPr>
      <w:r w:rsidRPr="00D17D11">
        <w:rPr>
          <w:rFonts w:eastAsia="Times New Roman" w:cs="Arial"/>
          <w:color w:val="2D2D2D"/>
          <w:sz w:val="20"/>
          <w:szCs w:val="20"/>
        </w:rPr>
        <w:t> </w:t>
      </w:r>
      <w:r>
        <w:rPr>
          <w:rFonts w:cs="Arial"/>
        </w:rPr>
        <w:br w:type="page"/>
      </w:r>
    </w:p>
    <w:p w:rsidR="001701A9" w:rsidRDefault="004C7597" w:rsidP="00D311E7">
      <w:pPr>
        <w:jc w:val="both"/>
        <w:rPr>
          <w:rFonts w:cs="Arial"/>
        </w:rPr>
      </w:pPr>
    </w:p>
    <w:p w:rsidR="00C77660" w:rsidRDefault="004C7597" w:rsidP="00D311E7">
      <w:pPr>
        <w:jc w:val="both"/>
        <w:rPr>
          <w:rFonts w:cs="Arial"/>
        </w:rPr>
      </w:pPr>
      <w:r w:rsidRPr="00AF170B">
        <w:rPr>
          <w:rFonts w:cs="Arial"/>
        </w:rPr>
        <w:t>En 1980,</w:t>
      </w:r>
      <w:r w:rsidRPr="00E226C1">
        <w:rPr>
          <w:rFonts w:cs="Arial"/>
        </w:rPr>
        <w:t xml:space="preserve"> </w:t>
      </w:r>
      <w:r>
        <w:rPr>
          <w:rFonts w:cs="Arial"/>
        </w:rPr>
        <w:t>un échantillonnage a été réalisé dans une population de moustiques située à Maurin (zone 2) afin d’étudier la structure génétique de cette population.</w:t>
      </w:r>
    </w:p>
    <w:p w:rsidR="00C77660" w:rsidRDefault="004C7597" w:rsidP="00D311E7">
      <w:pPr>
        <w:jc w:val="both"/>
        <w:rPr>
          <w:rFonts w:cs="Arial"/>
        </w:rPr>
      </w:pPr>
      <w:r>
        <w:rPr>
          <w:rFonts w:cs="Arial"/>
        </w:rPr>
        <w:t>Les résultats de cette étude sont</w:t>
      </w:r>
      <w:r>
        <w:rPr>
          <w:rFonts w:cs="Arial"/>
        </w:rPr>
        <w:t xml:space="preserve"> résumés dans le tableau ci-dessous.</w:t>
      </w:r>
      <w:r w:rsidRPr="00E226C1">
        <w:rPr>
          <w:rFonts w:cs="Arial"/>
        </w:rPr>
        <w:t xml:space="preserve"> </w:t>
      </w:r>
    </w:p>
    <w:tbl>
      <w:tblPr>
        <w:tblStyle w:val="Grilledutableau"/>
        <w:tblW w:w="0" w:type="auto"/>
        <w:tblInd w:w="137" w:type="dxa"/>
        <w:tblLook w:val="04A0" w:firstRow="1" w:lastRow="0" w:firstColumn="1" w:lastColumn="0" w:noHBand="0" w:noVBand="1"/>
      </w:tblPr>
      <w:tblGrid>
        <w:gridCol w:w="2788"/>
        <w:gridCol w:w="1536"/>
        <w:gridCol w:w="1535"/>
        <w:gridCol w:w="1535"/>
        <w:gridCol w:w="1529"/>
      </w:tblGrid>
      <w:tr w:rsidR="006739B0" w:rsidTr="006739B0">
        <w:trPr>
          <w:trHeight w:val="340"/>
        </w:trPr>
        <w:tc>
          <w:tcPr>
            <w:tcW w:w="2851" w:type="dxa"/>
            <w:shd w:val="clear" w:color="auto" w:fill="EEECE1" w:themeFill="background2"/>
            <w:vAlign w:val="center"/>
          </w:tcPr>
          <w:p w:rsidR="006739B0" w:rsidRDefault="004C7597" w:rsidP="00842A4D">
            <w:pPr>
              <w:spacing w:before="40" w:after="40"/>
              <w:ind w:left="23"/>
              <w:jc w:val="center"/>
              <w:rPr>
                <w:rFonts w:cs="Arial"/>
              </w:rPr>
            </w:pPr>
            <w:r>
              <w:rPr>
                <w:rFonts w:cs="Arial"/>
              </w:rPr>
              <w:t>Génotypes concernant le gène de résistance à l’insecticide (doc. 1)</w:t>
            </w:r>
          </w:p>
        </w:tc>
        <w:tc>
          <w:tcPr>
            <w:tcW w:w="1577" w:type="dxa"/>
            <w:vAlign w:val="center"/>
          </w:tcPr>
          <w:p w:rsidR="006739B0" w:rsidRDefault="004C7597" w:rsidP="00842A4D">
            <w:pPr>
              <w:spacing w:before="40" w:after="40"/>
              <w:jc w:val="center"/>
              <w:rPr>
                <w:rFonts w:cs="Arial"/>
              </w:rPr>
            </w:pPr>
            <w:r>
              <w:rPr>
                <w:rFonts w:cs="Arial"/>
              </w:rPr>
              <w:t>R//R</w:t>
            </w:r>
          </w:p>
        </w:tc>
        <w:tc>
          <w:tcPr>
            <w:tcW w:w="1577" w:type="dxa"/>
            <w:vAlign w:val="center"/>
          </w:tcPr>
          <w:p w:rsidR="006739B0" w:rsidRDefault="004C7597" w:rsidP="00842A4D">
            <w:pPr>
              <w:spacing w:before="40" w:after="40"/>
              <w:jc w:val="center"/>
              <w:rPr>
                <w:rFonts w:cs="Arial"/>
              </w:rPr>
            </w:pPr>
            <w:r>
              <w:rPr>
                <w:rFonts w:cs="Arial"/>
              </w:rPr>
              <w:t>R//S</w:t>
            </w:r>
          </w:p>
        </w:tc>
        <w:tc>
          <w:tcPr>
            <w:tcW w:w="1577" w:type="dxa"/>
            <w:vAlign w:val="center"/>
          </w:tcPr>
          <w:p w:rsidR="006739B0" w:rsidRDefault="004C7597" w:rsidP="00842A4D">
            <w:pPr>
              <w:spacing w:before="40" w:after="40"/>
              <w:jc w:val="center"/>
              <w:rPr>
                <w:rFonts w:cs="Arial"/>
              </w:rPr>
            </w:pPr>
            <w:r>
              <w:rPr>
                <w:rFonts w:cs="Arial"/>
              </w:rPr>
              <w:t>S//S</w:t>
            </w:r>
          </w:p>
        </w:tc>
        <w:tc>
          <w:tcPr>
            <w:tcW w:w="1567" w:type="dxa"/>
            <w:vAlign w:val="center"/>
          </w:tcPr>
          <w:p w:rsidR="006739B0" w:rsidRDefault="004C7597" w:rsidP="00842A4D">
            <w:pPr>
              <w:spacing w:before="40" w:after="40"/>
              <w:jc w:val="center"/>
              <w:rPr>
                <w:rFonts w:cs="Arial"/>
              </w:rPr>
            </w:pPr>
            <w:r>
              <w:rPr>
                <w:rFonts w:cs="Arial"/>
              </w:rPr>
              <w:t>Total</w:t>
            </w:r>
          </w:p>
        </w:tc>
      </w:tr>
      <w:tr w:rsidR="005F56BE" w:rsidTr="006739B0">
        <w:trPr>
          <w:trHeight w:val="340"/>
        </w:trPr>
        <w:tc>
          <w:tcPr>
            <w:tcW w:w="2851" w:type="dxa"/>
            <w:shd w:val="clear" w:color="auto" w:fill="EEECE1" w:themeFill="background2"/>
            <w:vAlign w:val="center"/>
          </w:tcPr>
          <w:p w:rsidR="005F56BE" w:rsidRDefault="004C7597" w:rsidP="00842A4D">
            <w:pPr>
              <w:spacing w:before="40" w:after="40"/>
              <w:ind w:left="23"/>
              <w:jc w:val="center"/>
              <w:rPr>
                <w:rFonts w:cs="Arial"/>
              </w:rPr>
            </w:pPr>
            <w:r>
              <w:rPr>
                <w:rFonts w:cs="Arial"/>
              </w:rPr>
              <w:t>Résistance à l’insecticide</w:t>
            </w:r>
          </w:p>
        </w:tc>
        <w:tc>
          <w:tcPr>
            <w:tcW w:w="1577" w:type="dxa"/>
            <w:vAlign w:val="center"/>
          </w:tcPr>
          <w:p w:rsidR="005F56BE" w:rsidRDefault="004C7597" w:rsidP="00842A4D">
            <w:pPr>
              <w:spacing w:before="40" w:after="40"/>
              <w:jc w:val="center"/>
              <w:rPr>
                <w:rFonts w:cs="Arial"/>
              </w:rPr>
            </w:pPr>
            <w:r>
              <w:rPr>
                <w:rFonts w:cs="Arial"/>
              </w:rPr>
              <w:t>oui</w:t>
            </w:r>
          </w:p>
        </w:tc>
        <w:tc>
          <w:tcPr>
            <w:tcW w:w="1577" w:type="dxa"/>
            <w:vAlign w:val="center"/>
          </w:tcPr>
          <w:p w:rsidR="005F56BE" w:rsidRDefault="004C7597" w:rsidP="00842A4D">
            <w:pPr>
              <w:spacing w:before="40" w:after="40"/>
              <w:jc w:val="center"/>
              <w:rPr>
                <w:rFonts w:cs="Arial"/>
              </w:rPr>
            </w:pPr>
            <w:r>
              <w:rPr>
                <w:rFonts w:cs="Arial"/>
              </w:rPr>
              <w:t>oui</w:t>
            </w:r>
          </w:p>
        </w:tc>
        <w:tc>
          <w:tcPr>
            <w:tcW w:w="1577" w:type="dxa"/>
            <w:vAlign w:val="center"/>
          </w:tcPr>
          <w:p w:rsidR="005F56BE" w:rsidRDefault="004C7597" w:rsidP="00842A4D">
            <w:pPr>
              <w:spacing w:before="40" w:after="40"/>
              <w:jc w:val="center"/>
              <w:rPr>
                <w:rFonts w:cs="Arial"/>
              </w:rPr>
            </w:pPr>
            <w:r>
              <w:rPr>
                <w:rFonts w:cs="Arial"/>
              </w:rPr>
              <w:t>non</w:t>
            </w:r>
          </w:p>
        </w:tc>
        <w:tc>
          <w:tcPr>
            <w:tcW w:w="1567" w:type="dxa"/>
            <w:vAlign w:val="center"/>
          </w:tcPr>
          <w:p w:rsidR="005F56BE" w:rsidRDefault="004C7597" w:rsidP="00842A4D">
            <w:pPr>
              <w:spacing w:before="40" w:after="40"/>
              <w:jc w:val="center"/>
              <w:rPr>
                <w:rFonts w:cs="Arial"/>
              </w:rPr>
            </w:pPr>
          </w:p>
        </w:tc>
      </w:tr>
      <w:tr w:rsidR="006739B0" w:rsidTr="006739B0">
        <w:trPr>
          <w:trHeight w:val="340"/>
        </w:trPr>
        <w:tc>
          <w:tcPr>
            <w:tcW w:w="2851" w:type="dxa"/>
            <w:shd w:val="clear" w:color="auto" w:fill="EEECE1" w:themeFill="background2"/>
            <w:vAlign w:val="center"/>
          </w:tcPr>
          <w:p w:rsidR="006739B0" w:rsidRPr="00C77660" w:rsidRDefault="004C7597" w:rsidP="00842A4D">
            <w:pPr>
              <w:pStyle w:val="Sansinterligne"/>
              <w:spacing w:before="40" w:after="40"/>
              <w:jc w:val="center"/>
              <w:rPr>
                <w:rFonts w:ascii="Arial" w:hAnsi="Arial" w:cs="Arial"/>
                <w:sz w:val="24"/>
                <w:szCs w:val="24"/>
              </w:rPr>
            </w:pPr>
            <w:r w:rsidRPr="00C77660">
              <w:rPr>
                <w:rFonts w:ascii="Arial" w:hAnsi="Arial" w:cs="Arial"/>
                <w:sz w:val="24"/>
                <w:szCs w:val="24"/>
              </w:rPr>
              <w:t>Nombre</w:t>
            </w:r>
          </w:p>
          <w:p w:rsidR="006739B0" w:rsidRDefault="004C7597" w:rsidP="00842A4D">
            <w:pPr>
              <w:pStyle w:val="Sansinterligne"/>
              <w:spacing w:before="40" w:after="40"/>
              <w:jc w:val="center"/>
              <w:rPr>
                <w:rFonts w:ascii="Arial" w:hAnsi="Arial"/>
                <w:sz w:val="24"/>
                <w:szCs w:val="24"/>
              </w:rPr>
            </w:pPr>
            <w:r w:rsidRPr="00C77660">
              <w:rPr>
                <w:rFonts w:ascii="Arial" w:hAnsi="Arial" w:cs="Arial"/>
                <w:sz w:val="24"/>
                <w:szCs w:val="24"/>
              </w:rPr>
              <w:t>de moustiques</w:t>
            </w:r>
          </w:p>
        </w:tc>
        <w:tc>
          <w:tcPr>
            <w:tcW w:w="1577" w:type="dxa"/>
            <w:vAlign w:val="center"/>
          </w:tcPr>
          <w:p w:rsidR="006739B0" w:rsidRDefault="004C7597" w:rsidP="00842A4D">
            <w:pPr>
              <w:spacing w:before="40" w:after="40"/>
              <w:jc w:val="center"/>
              <w:rPr>
                <w:rFonts w:cs="Arial"/>
              </w:rPr>
            </w:pPr>
            <w:r>
              <w:rPr>
                <w:rFonts w:cs="Arial"/>
              </w:rPr>
              <w:t>90</w:t>
            </w:r>
          </w:p>
        </w:tc>
        <w:tc>
          <w:tcPr>
            <w:tcW w:w="1577" w:type="dxa"/>
            <w:vAlign w:val="center"/>
          </w:tcPr>
          <w:p w:rsidR="006739B0" w:rsidRDefault="004C7597" w:rsidP="00842A4D">
            <w:pPr>
              <w:spacing w:before="40" w:after="40"/>
              <w:jc w:val="center"/>
              <w:rPr>
                <w:rFonts w:cs="Arial"/>
              </w:rPr>
            </w:pPr>
            <w:r>
              <w:rPr>
                <w:rFonts w:cs="Arial"/>
              </w:rPr>
              <w:t>284</w:t>
            </w:r>
          </w:p>
        </w:tc>
        <w:tc>
          <w:tcPr>
            <w:tcW w:w="1577" w:type="dxa"/>
            <w:vAlign w:val="center"/>
          </w:tcPr>
          <w:p w:rsidR="006739B0" w:rsidRDefault="004C7597" w:rsidP="00842A4D">
            <w:pPr>
              <w:spacing w:before="40" w:after="40"/>
              <w:jc w:val="center"/>
              <w:rPr>
                <w:rFonts w:cs="Arial"/>
              </w:rPr>
            </w:pPr>
            <w:r>
              <w:rPr>
                <w:rFonts w:cs="Arial"/>
              </w:rPr>
              <w:t>70</w:t>
            </w:r>
          </w:p>
        </w:tc>
        <w:tc>
          <w:tcPr>
            <w:tcW w:w="1567" w:type="dxa"/>
            <w:vAlign w:val="center"/>
          </w:tcPr>
          <w:p w:rsidR="006739B0" w:rsidRDefault="004C7597" w:rsidP="00842A4D">
            <w:pPr>
              <w:spacing w:before="40" w:after="40"/>
              <w:jc w:val="center"/>
              <w:rPr>
                <w:rFonts w:cs="Arial"/>
              </w:rPr>
            </w:pPr>
            <w:r>
              <w:rPr>
                <w:rFonts w:cs="Arial"/>
              </w:rPr>
              <w:t>444</w:t>
            </w:r>
          </w:p>
        </w:tc>
      </w:tr>
      <w:tr w:rsidR="006739B0" w:rsidTr="006739B0">
        <w:trPr>
          <w:trHeight w:val="340"/>
        </w:trPr>
        <w:tc>
          <w:tcPr>
            <w:tcW w:w="2851" w:type="dxa"/>
            <w:shd w:val="clear" w:color="auto" w:fill="EEECE1" w:themeFill="background2"/>
            <w:vAlign w:val="center"/>
          </w:tcPr>
          <w:p w:rsidR="006739B0" w:rsidRDefault="004C7597" w:rsidP="00842A4D">
            <w:pPr>
              <w:pStyle w:val="Sansinterligne"/>
              <w:spacing w:before="40" w:after="40"/>
              <w:jc w:val="center"/>
              <w:rPr>
                <w:rFonts w:ascii="Arial" w:hAnsi="Arial" w:cs="Arial"/>
                <w:sz w:val="24"/>
                <w:szCs w:val="24"/>
              </w:rPr>
            </w:pPr>
            <w:r>
              <w:rPr>
                <w:rFonts w:ascii="Arial" w:hAnsi="Arial" w:cs="Arial"/>
                <w:sz w:val="24"/>
                <w:szCs w:val="24"/>
              </w:rPr>
              <w:t>Fréquence génotypique</w:t>
            </w:r>
          </w:p>
          <w:p w:rsidR="006739B0" w:rsidRPr="00C77660" w:rsidRDefault="004C7597" w:rsidP="00842A4D">
            <w:pPr>
              <w:pStyle w:val="Sansinterligne"/>
              <w:spacing w:before="40" w:after="40"/>
              <w:jc w:val="center"/>
              <w:rPr>
                <w:rFonts w:ascii="Arial" w:hAnsi="Arial" w:cs="Arial"/>
                <w:sz w:val="24"/>
                <w:szCs w:val="24"/>
              </w:rPr>
            </w:pPr>
            <w:r>
              <w:rPr>
                <w:rFonts w:ascii="Arial" w:hAnsi="Arial" w:cs="Arial"/>
                <w:sz w:val="24"/>
                <w:szCs w:val="24"/>
              </w:rPr>
              <w:t>observée</w:t>
            </w:r>
          </w:p>
        </w:tc>
        <w:tc>
          <w:tcPr>
            <w:tcW w:w="1577" w:type="dxa"/>
            <w:vAlign w:val="center"/>
          </w:tcPr>
          <w:p w:rsidR="006739B0" w:rsidRDefault="004C7597" w:rsidP="00842A4D">
            <w:pPr>
              <w:spacing w:before="40" w:after="40"/>
              <w:jc w:val="center"/>
              <w:rPr>
                <w:rFonts w:cs="Arial"/>
              </w:rPr>
            </w:pPr>
            <w:r>
              <w:rPr>
                <w:rFonts w:cs="Arial"/>
              </w:rPr>
              <w:t>0,20</w:t>
            </w:r>
          </w:p>
        </w:tc>
        <w:tc>
          <w:tcPr>
            <w:tcW w:w="1577" w:type="dxa"/>
            <w:vAlign w:val="center"/>
          </w:tcPr>
          <w:p w:rsidR="006739B0" w:rsidRDefault="004C7597" w:rsidP="00842A4D">
            <w:pPr>
              <w:spacing w:before="40" w:after="40"/>
              <w:jc w:val="center"/>
              <w:rPr>
                <w:rFonts w:cs="Arial"/>
              </w:rPr>
            </w:pPr>
            <w:r>
              <w:rPr>
                <w:rFonts w:cs="Arial"/>
              </w:rPr>
              <w:t>0,64</w:t>
            </w:r>
          </w:p>
        </w:tc>
        <w:tc>
          <w:tcPr>
            <w:tcW w:w="1577" w:type="dxa"/>
            <w:vAlign w:val="center"/>
          </w:tcPr>
          <w:p w:rsidR="006739B0" w:rsidRDefault="004C7597" w:rsidP="00842A4D">
            <w:pPr>
              <w:spacing w:before="40" w:after="40"/>
              <w:jc w:val="center"/>
              <w:rPr>
                <w:rFonts w:cs="Arial"/>
              </w:rPr>
            </w:pPr>
            <w:r>
              <w:rPr>
                <w:rFonts w:cs="Arial"/>
              </w:rPr>
              <w:t>0,16</w:t>
            </w:r>
          </w:p>
        </w:tc>
        <w:tc>
          <w:tcPr>
            <w:tcW w:w="1567" w:type="dxa"/>
            <w:vAlign w:val="center"/>
          </w:tcPr>
          <w:p w:rsidR="006739B0" w:rsidRDefault="004C7597" w:rsidP="00842A4D">
            <w:pPr>
              <w:spacing w:before="40" w:after="40"/>
              <w:jc w:val="center"/>
              <w:rPr>
                <w:rFonts w:cs="Arial"/>
              </w:rPr>
            </w:pPr>
            <w:r>
              <w:rPr>
                <w:rFonts w:cs="Arial"/>
              </w:rPr>
              <w:t>1</w:t>
            </w:r>
          </w:p>
        </w:tc>
      </w:tr>
    </w:tbl>
    <w:p w:rsidR="00C77660" w:rsidRPr="00771E76" w:rsidRDefault="004C7597" w:rsidP="00842A4D">
      <w:pPr>
        <w:spacing w:before="360" w:after="240"/>
        <w:jc w:val="both"/>
        <w:rPr>
          <w:rFonts w:cs="Arial"/>
        </w:rPr>
      </w:pPr>
      <w:r w:rsidRPr="00771E76">
        <w:rPr>
          <w:rFonts w:cs="Arial"/>
          <w:b/>
          <w:bCs/>
        </w:rPr>
        <w:t>1-</w:t>
      </w:r>
      <w:r>
        <w:rPr>
          <w:rFonts w:cs="Arial"/>
        </w:rPr>
        <w:t xml:space="preserve"> À</w:t>
      </w:r>
      <w:r w:rsidRPr="00771E76">
        <w:rPr>
          <w:rFonts w:cs="Arial"/>
        </w:rPr>
        <w:t xml:space="preserve"> partir des documents 1 et 2 et de </w:t>
      </w:r>
      <w:r>
        <w:rPr>
          <w:rFonts w:cs="Arial"/>
        </w:rPr>
        <w:t xml:space="preserve">vos </w:t>
      </w:r>
      <w:r w:rsidRPr="00771E76">
        <w:rPr>
          <w:rFonts w:cs="Arial"/>
        </w:rPr>
        <w:t>connaissances</w:t>
      </w:r>
      <w:r>
        <w:rPr>
          <w:rFonts w:cs="Arial"/>
        </w:rPr>
        <w:t>,</w:t>
      </w:r>
      <w:r w:rsidRPr="00771E76">
        <w:rPr>
          <w:rFonts w:cs="Arial"/>
        </w:rPr>
        <w:t xml:space="preserve"> expliquer l</w:t>
      </w:r>
      <w:r>
        <w:rPr>
          <w:rFonts w:cs="Arial"/>
        </w:rPr>
        <w:t>’acquisition de la</w:t>
      </w:r>
      <w:r w:rsidRPr="00771E76">
        <w:rPr>
          <w:rFonts w:cs="Arial"/>
        </w:rPr>
        <w:t xml:space="preserve"> résistance au parathion</w:t>
      </w:r>
      <w:r w:rsidRPr="00E91A4F">
        <w:rPr>
          <w:rFonts w:cs="Arial"/>
        </w:rPr>
        <w:t xml:space="preserve"> </w:t>
      </w:r>
      <w:r w:rsidRPr="00771E76">
        <w:rPr>
          <w:rFonts w:cs="Arial"/>
        </w:rPr>
        <w:t>de certains moustiques.</w:t>
      </w:r>
    </w:p>
    <w:p w:rsidR="006739B0" w:rsidRDefault="004C7597" w:rsidP="00842A4D">
      <w:pPr>
        <w:spacing w:after="240"/>
        <w:jc w:val="both"/>
        <w:rPr>
          <w:rFonts w:cs="Arial"/>
        </w:rPr>
      </w:pPr>
      <w:r w:rsidRPr="00771E76">
        <w:rPr>
          <w:rFonts w:cs="Arial"/>
          <w:b/>
          <w:bCs/>
        </w:rPr>
        <w:t>2-</w:t>
      </w:r>
      <w:r>
        <w:rPr>
          <w:rFonts w:cs="Arial"/>
        </w:rPr>
        <w:t xml:space="preserve"> À </w:t>
      </w:r>
      <w:r w:rsidRPr="00771E76">
        <w:rPr>
          <w:rFonts w:cs="Arial"/>
        </w:rPr>
        <w:t>partir du document 3, vérifier que la structure génétique de la population n’est pas</w:t>
      </w:r>
      <w:r>
        <w:rPr>
          <w:rFonts w:cs="Arial"/>
        </w:rPr>
        <w:t xml:space="preserve"> </w:t>
      </w:r>
      <w:r w:rsidRPr="006D5ECB">
        <w:rPr>
          <w:rFonts w:cs="Arial"/>
        </w:rPr>
        <w:t>à l’équilibre de Hardy-Weinberg.</w:t>
      </w:r>
      <w:r w:rsidRPr="006D5ECB">
        <w:rPr>
          <w:rFonts w:cs="Arial"/>
        </w:rPr>
        <w:t xml:space="preserve"> Pour ce faire, on </w:t>
      </w:r>
      <w:r>
        <w:rPr>
          <w:rFonts w:cs="Arial"/>
        </w:rPr>
        <w:t>comparera les fréquences génotypiques observées dans la population de moustique aux fréquences génotypiques que vous calculerez selon le modèle de Hardy-Weinberg.</w:t>
      </w:r>
    </w:p>
    <w:p w:rsidR="006739B0" w:rsidRPr="00C10DAE" w:rsidRDefault="004C7597" w:rsidP="00CB0C0A">
      <w:pPr>
        <w:pBdr>
          <w:top w:val="single" w:sz="4" w:space="6" w:color="auto"/>
          <w:left w:val="single" w:sz="4" w:space="4" w:color="auto"/>
          <w:bottom w:val="single" w:sz="4" w:space="6" w:color="auto"/>
          <w:right w:val="single" w:sz="4" w:space="4" w:color="auto"/>
        </w:pBdr>
        <w:spacing w:after="120"/>
        <w:jc w:val="both"/>
        <w:rPr>
          <w:rFonts w:cs="Arial"/>
          <w:b/>
          <w:bCs/>
        </w:rPr>
      </w:pPr>
      <w:r w:rsidRPr="00C10DAE">
        <w:rPr>
          <w:rFonts w:cs="Arial"/>
          <w:b/>
          <w:bCs/>
        </w:rPr>
        <w:t>Rappel d</w:t>
      </w:r>
      <w:r>
        <w:rPr>
          <w:rFonts w:cs="Arial"/>
          <w:b/>
          <w:bCs/>
        </w:rPr>
        <w:t>u modèle</w:t>
      </w:r>
      <w:r w:rsidRPr="00C10DAE">
        <w:rPr>
          <w:rFonts w:cs="Arial"/>
          <w:b/>
          <w:bCs/>
        </w:rPr>
        <w:t xml:space="preserve"> de Hardy-Weinberg </w:t>
      </w:r>
      <w:r>
        <w:rPr>
          <w:rFonts w:cs="Arial"/>
          <w:b/>
          <w:bCs/>
        </w:rPr>
        <w:t>:</w:t>
      </w:r>
    </w:p>
    <w:p w:rsidR="006739B0" w:rsidRDefault="004C7597" w:rsidP="00CB0C0A">
      <w:pPr>
        <w:pBdr>
          <w:top w:val="single" w:sz="4" w:space="6" w:color="auto"/>
          <w:left w:val="single" w:sz="4" w:space="4" w:color="auto"/>
          <w:bottom w:val="single" w:sz="4" w:space="6" w:color="auto"/>
          <w:right w:val="single" w:sz="4" w:space="4" w:color="auto"/>
        </w:pBdr>
        <w:spacing w:after="120"/>
        <w:jc w:val="both"/>
        <w:rPr>
          <w:rFonts w:cs="Arial"/>
        </w:rPr>
      </w:pPr>
      <w:r>
        <w:rPr>
          <w:rFonts w:cs="Arial"/>
        </w:rPr>
        <w:t>S</w:t>
      </w:r>
      <w:r w:rsidRPr="006739B0">
        <w:rPr>
          <w:rFonts w:cs="Arial"/>
        </w:rPr>
        <w:t xml:space="preserve">oient A1 et A2 deux allèles d'un même </w:t>
      </w:r>
      <w:r>
        <w:rPr>
          <w:rFonts w:cs="Arial"/>
        </w:rPr>
        <w:t>gène, avec p la fréquence de l’allèle A1 et q la fréquence de l’allèle A2 et p + q  =1, les fréquences génotypiques sont :</w:t>
      </w:r>
    </w:p>
    <w:p w:rsidR="00CB0C0A" w:rsidRDefault="004C7597"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p</w:t>
      </w:r>
      <w:r w:rsidRPr="006739B0">
        <w:rPr>
          <w:rFonts w:cs="Arial"/>
          <w:vertAlign w:val="superscript"/>
        </w:rPr>
        <w:t>2</w:t>
      </w:r>
      <w:r w:rsidRPr="006739B0">
        <w:rPr>
          <w:rFonts w:cs="Arial"/>
        </w:rPr>
        <w:t> = fréquence du génotype A1</w:t>
      </w:r>
      <w:r>
        <w:rPr>
          <w:rFonts w:cs="Arial"/>
        </w:rPr>
        <w:t>//</w:t>
      </w:r>
      <w:r w:rsidRPr="006739B0">
        <w:rPr>
          <w:rFonts w:cs="Arial"/>
        </w:rPr>
        <w:t>A1</w:t>
      </w:r>
    </w:p>
    <w:p w:rsidR="00CB0C0A" w:rsidRDefault="004C7597"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2pq = fréquence du génotype A1</w:t>
      </w:r>
      <w:r>
        <w:rPr>
          <w:rFonts w:cs="Arial"/>
        </w:rPr>
        <w:t>//</w:t>
      </w:r>
      <w:r w:rsidRPr="006739B0">
        <w:rPr>
          <w:rFonts w:cs="Arial"/>
        </w:rPr>
        <w:t xml:space="preserve">A2 </w:t>
      </w:r>
    </w:p>
    <w:p w:rsidR="00C77660" w:rsidRPr="00C10DAE" w:rsidRDefault="004C7597" w:rsidP="00CB0C0A">
      <w:pPr>
        <w:pBdr>
          <w:top w:val="single" w:sz="4" w:space="6" w:color="auto"/>
          <w:left w:val="single" w:sz="4" w:space="4" w:color="auto"/>
          <w:bottom w:val="single" w:sz="4" w:space="6" w:color="auto"/>
          <w:right w:val="single" w:sz="4" w:space="4" w:color="auto"/>
        </w:pBdr>
        <w:ind w:firstLine="708"/>
        <w:jc w:val="both"/>
        <w:rPr>
          <w:rFonts w:cs="Arial"/>
        </w:rPr>
      </w:pPr>
      <w:r w:rsidRPr="006739B0">
        <w:rPr>
          <w:rFonts w:cs="Arial"/>
        </w:rPr>
        <w:t>q</w:t>
      </w:r>
      <w:r w:rsidRPr="006739B0">
        <w:rPr>
          <w:rFonts w:cs="Arial"/>
          <w:vertAlign w:val="superscript"/>
        </w:rPr>
        <w:t>2</w:t>
      </w:r>
      <w:r w:rsidRPr="006739B0">
        <w:rPr>
          <w:rFonts w:cs="Arial"/>
        </w:rPr>
        <w:t> = fréquence du génotyp</w:t>
      </w:r>
      <w:r w:rsidRPr="006739B0">
        <w:rPr>
          <w:rFonts w:cs="Arial"/>
        </w:rPr>
        <w:t>e A2</w:t>
      </w:r>
      <w:r>
        <w:rPr>
          <w:rFonts w:cs="Arial"/>
        </w:rPr>
        <w:t>//</w:t>
      </w:r>
      <w:r w:rsidRPr="006739B0">
        <w:rPr>
          <w:rFonts w:cs="Arial"/>
        </w:rPr>
        <w:t>A2</w:t>
      </w:r>
    </w:p>
    <w:p w:rsidR="00C77660" w:rsidRDefault="004C7597" w:rsidP="00842A4D">
      <w:pPr>
        <w:spacing w:before="240"/>
        <w:jc w:val="both"/>
        <w:rPr>
          <w:rFonts w:cs="Arial"/>
        </w:rPr>
      </w:pPr>
      <w:r w:rsidRPr="00771E76">
        <w:rPr>
          <w:rFonts w:cs="Arial"/>
          <w:b/>
          <w:bCs/>
        </w:rPr>
        <w:t>3-</w:t>
      </w:r>
      <w:r>
        <w:rPr>
          <w:rFonts w:cs="Arial"/>
        </w:rPr>
        <w:t xml:space="preserve"> </w:t>
      </w:r>
      <w:r w:rsidRPr="00771E76">
        <w:rPr>
          <w:rFonts w:cs="Arial"/>
        </w:rPr>
        <w:t xml:space="preserve">Expliquer </w:t>
      </w:r>
      <w:r>
        <w:rPr>
          <w:rFonts w:cs="Arial"/>
        </w:rPr>
        <w:t xml:space="preserve">les raisons pour lesquelles </w:t>
      </w:r>
      <w:r w:rsidRPr="00771E76">
        <w:rPr>
          <w:rFonts w:cs="Arial"/>
        </w:rPr>
        <w:t xml:space="preserve">la structure génétique de la population n’est pas </w:t>
      </w:r>
      <w:r>
        <w:rPr>
          <w:rFonts w:cs="Arial"/>
        </w:rPr>
        <w:t>à l’équilibre de Hardy-Weinberg.</w:t>
      </w:r>
    </w:p>
    <w:p w:rsidR="00C10DAE" w:rsidRDefault="004C7597" w:rsidP="00C10DAE">
      <w:pPr>
        <w:rPr>
          <w:rFonts w:cs="Arial"/>
        </w:rPr>
      </w:pPr>
    </w:p>
    <w:p w:rsidR="003320A1" w:rsidRPr="00204949" w:rsidRDefault="004C7597" w:rsidP="00C10DAE">
      <w:pPr>
        <w:jc w:val="center"/>
      </w:pPr>
      <w:r>
        <w:br w:type="page"/>
      </w:r>
    </w:p>
    <w:p w:rsidR="007D1DAF" w:rsidRPr="00A77456" w:rsidRDefault="004C7597" w:rsidP="007D1DA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7D1DAF" w:rsidRPr="00A77456" w:rsidRDefault="004C7597" w:rsidP="007D1DAF">
      <w:pPr>
        <w:spacing w:after="240"/>
        <w:jc w:val="center"/>
        <w:rPr>
          <w:rFonts w:eastAsia="Arial" w:cs="Arial"/>
          <w:i/>
        </w:rPr>
      </w:pPr>
      <w:r w:rsidRPr="00A77456">
        <w:rPr>
          <w:rFonts w:eastAsia="Arial" w:cs="Arial"/>
          <w:i/>
        </w:rPr>
        <w:t>Thème « </w:t>
      </w:r>
      <w:r>
        <w:rPr>
          <w:rFonts w:eastAsia="Arial" w:cs="Arial"/>
          <w:i/>
        </w:rPr>
        <w:t>Le Soleil, notre source d’énergie »</w:t>
      </w:r>
    </w:p>
    <w:p w:rsidR="007D1DAF" w:rsidRPr="00D87AD1" w:rsidRDefault="004C7597" w:rsidP="007D1DAF">
      <w:pPr>
        <w:spacing w:after="120"/>
        <w:rPr>
          <w:b/>
          <w:sz w:val="22"/>
        </w:rPr>
      </w:pPr>
      <w:r>
        <w:rPr>
          <w:b/>
          <w:sz w:val="28"/>
        </w:rPr>
        <w:t>La Terre et Vénus : des planètes qui</w:t>
      </w:r>
      <w:r>
        <w:rPr>
          <w:b/>
          <w:sz w:val="28"/>
        </w:rPr>
        <w:t xml:space="preserve"> se ressemblent</w:t>
      </w:r>
    </w:p>
    <w:p w:rsidR="007D1DAF" w:rsidRPr="00D74F67" w:rsidRDefault="004C7597" w:rsidP="007D1DAF">
      <w:pPr>
        <w:spacing w:after="0"/>
        <w:rPr>
          <w:i/>
        </w:rPr>
      </w:pPr>
      <w:r w:rsidRPr="00D74F67">
        <w:rPr>
          <w:i/>
        </w:rPr>
        <w:t>Sur 10 points</w:t>
      </w:r>
    </w:p>
    <w:p w:rsidR="007D1DAF" w:rsidRDefault="004C7597" w:rsidP="007D1DAF">
      <w:pPr>
        <w:spacing w:after="0" w:line="276" w:lineRule="auto"/>
        <w:rPr>
          <w:rFonts w:cs="Arial"/>
          <w:b/>
        </w:rPr>
      </w:pPr>
    </w:p>
    <w:p w:rsidR="00D64318" w:rsidRDefault="004C7597" w:rsidP="00F67C99">
      <w:pPr>
        <w:spacing w:after="120" w:line="276" w:lineRule="auto"/>
        <w:jc w:val="both"/>
        <w:rPr>
          <w:rFonts w:cs="Arial"/>
        </w:rPr>
      </w:pPr>
      <w:r w:rsidRPr="003C4935">
        <w:rPr>
          <w:rFonts w:cs="Arial"/>
        </w:rPr>
        <w:t>Le Soleil est l'étoile la plus proche de la Terre, l'énergie qu'il rayonne permet le développement de la vie</w:t>
      </w:r>
      <w:r>
        <w:rPr>
          <w:rFonts w:cs="Arial"/>
        </w:rPr>
        <w:t>.</w:t>
      </w:r>
      <w:r>
        <w:rPr>
          <w:rFonts w:cs="Arial"/>
        </w:rPr>
        <w:t xml:space="preserve"> </w:t>
      </w:r>
    </w:p>
    <w:p w:rsidR="00F67C99" w:rsidRDefault="004C7597" w:rsidP="007D1DAF">
      <w:pPr>
        <w:spacing w:after="240" w:line="276" w:lineRule="auto"/>
        <w:jc w:val="both"/>
        <w:rPr>
          <w:rFonts w:cs="Arial"/>
        </w:rPr>
      </w:pPr>
      <w:r>
        <w:rPr>
          <w:rFonts w:cs="Arial"/>
          <w:bCs/>
        </w:rPr>
        <w:t>La présence de dioxyde de carbone dans l’atmosphère participe à l’effet de serre atmosphérique.</w:t>
      </w:r>
    </w:p>
    <w:tbl>
      <w:tblPr>
        <w:tblStyle w:val="Grilledutableau"/>
        <w:tblW w:w="0" w:type="auto"/>
        <w:tblLook w:val="04A0" w:firstRow="1" w:lastRow="0" w:firstColumn="1" w:lastColumn="0" w:noHBand="0" w:noVBand="1"/>
      </w:tblPr>
      <w:tblGrid>
        <w:gridCol w:w="9060"/>
      </w:tblGrid>
      <w:tr w:rsidR="004A6077" w:rsidTr="004A6077">
        <w:tc>
          <w:tcPr>
            <w:tcW w:w="9060" w:type="dxa"/>
          </w:tcPr>
          <w:p w:rsidR="000340B2" w:rsidRPr="00F34D49" w:rsidRDefault="004C7597" w:rsidP="00F67C99">
            <w:pPr>
              <w:spacing w:before="120" w:after="240" w:line="276" w:lineRule="auto"/>
              <w:rPr>
                <w:rFonts w:cs="Arial"/>
                <w:bCs/>
                <w:u w:val="single"/>
              </w:rPr>
            </w:pPr>
            <w:r>
              <w:rPr>
                <w:rFonts w:cs="Arial"/>
                <w:bCs/>
                <w:u w:val="single"/>
              </w:rPr>
              <w:t xml:space="preserve">Document 1. </w:t>
            </w:r>
            <w:r w:rsidRPr="00F34D49">
              <w:rPr>
                <w:rFonts w:cs="Arial"/>
                <w:bCs/>
                <w:u w:val="single"/>
              </w:rPr>
              <w:t>Caract</w:t>
            </w:r>
            <w:r w:rsidRPr="00F34D49">
              <w:rPr>
                <w:rFonts w:cs="Arial"/>
                <w:bCs/>
                <w:u w:val="single"/>
              </w:rPr>
              <w:t>éristiques de Vénus et de la Terre</w:t>
            </w:r>
          </w:p>
          <w:tbl>
            <w:tblPr>
              <w:tblStyle w:val="Grilledutableau"/>
              <w:tblW w:w="8500" w:type="dxa"/>
              <w:jc w:val="center"/>
              <w:tblLook w:val="04A0" w:firstRow="1" w:lastRow="0" w:firstColumn="1" w:lastColumn="0" w:noHBand="0" w:noVBand="1"/>
            </w:tblPr>
            <w:tblGrid>
              <w:gridCol w:w="909"/>
              <w:gridCol w:w="1222"/>
              <w:gridCol w:w="1408"/>
              <w:gridCol w:w="851"/>
              <w:gridCol w:w="1984"/>
              <w:gridCol w:w="1134"/>
              <w:gridCol w:w="992"/>
            </w:tblGrid>
            <w:tr w:rsidR="000340B2" w:rsidRPr="00FF51B1" w:rsidTr="00AE4035">
              <w:trPr>
                <w:trHeight w:val="859"/>
                <w:jc w:val="center"/>
              </w:trPr>
              <w:tc>
                <w:tcPr>
                  <w:tcW w:w="909"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Planète</w:t>
                  </w:r>
                </w:p>
              </w:tc>
              <w:tc>
                <w:tcPr>
                  <w:tcW w:w="1222"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 xml:space="preserve">Constante solaire* </w:t>
                  </w:r>
                  <w:r w:rsidRPr="00FF51B1">
                    <w:rPr>
                      <w:rFonts w:cs="Arial"/>
                      <w:i/>
                      <w:sz w:val="20"/>
                    </w:rPr>
                    <w:t>C</w:t>
                  </w:r>
                  <w:r w:rsidRPr="00FF51B1">
                    <w:rPr>
                      <w:rFonts w:cs="Arial"/>
                      <w:i/>
                      <w:sz w:val="20"/>
                      <w:vertAlign w:val="subscript"/>
                    </w:rPr>
                    <w:t xml:space="preserve">planète </w:t>
                  </w:r>
                  <w:r w:rsidRPr="00FF51B1">
                    <w:rPr>
                      <w:rFonts w:cs="Arial"/>
                      <w:sz w:val="20"/>
                    </w:rPr>
                    <w:t>(W.m</w:t>
                  </w:r>
                  <w:r w:rsidRPr="00FF51B1">
                    <w:rPr>
                      <w:rFonts w:cs="Arial"/>
                      <w:sz w:val="20"/>
                      <w:vertAlign w:val="superscript"/>
                    </w:rPr>
                    <w:t>-2</w:t>
                  </w:r>
                  <w:r w:rsidRPr="00FF51B1">
                    <w:rPr>
                      <w:rFonts w:cs="Arial"/>
                      <w:sz w:val="20"/>
                    </w:rPr>
                    <w:t>)</w:t>
                  </w:r>
                </w:p>
              </w:tc>
              <w:tc>
                <w:tcPr>
                  <w:tcW w:w="1408"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Température de surface moyenne (K)</w:t>
                  </w:r>
                </w:p>
              </w:tc>
              <w:tc>
                <w:tcPr>
                  <w:tcW w:w="851"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Albédo</w:t>
                  </w:r>
                </w:p>
              </w:tc>
              <w:tc>
                <w:tcPr>
                  <w:tcW w:w="1984"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Composition de l’atmosphère</w:t>
                  </w:r>
                </w:p>
              </w:tc>
              <w:tc>
                <w:tcPr>
                  <w:tcW w:w="1134"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Distance au soleil (U.A.)</w:t>
                  </w:r>
                </w:p>
              </w:tc>
              <w:tc>
                <w:tcPr>
                  <w:tcW w:w="992"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Rayon de la planète (km)</w:t>
                  </w:r>
                </w:p>
              </w:tc>
            </w:tr>
            <w:tr w:rsidR="000340B2" w:rsidRPr="00FF51B1" w:rsidTr="00AE4035">
              <w:trPr>
                <w:jc w:val="center"/>
              </w:trPr>
              <w:tc>
                <w:tcPr>
                  <w:tcW w:w="909"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Terre</w:t>
                  </w:r>
                </w:p>
              </w:tc>
              <w:tc>
                <w:tcPr>
                  <w:tcW w:w="1222"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1368</w:t>
                  </w:r>
                </w:p>
              </w:tc>
              <w:tc>
                <w:tcPr>
                  <w:tcW w:w="1408"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288</w:t>
                  </w:r>
                </w:p>
              </w:tc>
              <w:tc>
                <w:tcPr>
                  <w:tcW w:w="851"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0,3</w:t>
                  </w:r>
                </w:p>
              </w:tc>
              <w:tc>
                <w:tcPr>
                  <w:tcW w:w="1984"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Diazote (78 %)</w:t>
                  </w:r>
                </w:p>
                <w:p w:rsidR="000340B2" w:rsidRPr="00FF51B1" w:rsidRDefault="004C7597" w:rsidP="000340B2">
                  <w:pPr>
                    <w:spacing w:before="40" w:after="40" w:line="276" w:lineRule="auto"/>
                    <w:jc w:val="center"/>
                    <w:rPr>
                      <w:rFonts w:cs="Arial"/>
                      <w:sz w:val="20"/>
                    </w:rPr>
                  </w:pPr>
                  <w:r w:rsidRPr="00FF51B1">
                    <w:rPr>
                      <w:rFonts w:cs="Arial"/>
                      <w:sz w:val="20"/>
                    </w:rPr>
                    <w:t>Dioxygène (21 %)</w:t>
                  </w:r>
                </w:p>
                <w:p w:rsidR="000340B2" w:rsidRPr="00FF51B1" w:rsidRDefault="004C7597" w:rsidP="000340B2">
                  <w:pPr>
                    <w:spacing w:before="40" w:after="40" w:line="276" w:lineRule="auto"/>
                    <w:jc w:val="center"/>
                    <w:rPr>
                      <w:rFonts w:cs="Arial"/>
                      <w:sz w:val="20"/>
                    </w:rPr>
                  </w:pPr>
                  <w:r w:rsidRPr="00FF51B1">
                    <w:rPr>
                      <w:rFonts w:cs="Arial"/>
                      <w:sz w:val="20"/>
                    </w:rPr>
                    <w:t>Autres gaz (1%)</w:t>
                  </w:r>
                </w:p>
              </w:tc>
              <w:tc>
                <w:tcPr>
                  <w:tcW w:w="1134"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1,0</w:t>
                  </w:r>
                </w:p>
              </w:tc>
              <w:tc>
                <w:tcPr>
                  <w:tcW w:w="992"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6371</w:t>
                  </w:r>
                </w:p>
              </w:tc>
            </w:tr>
            <w:tr w:rsidR="000340B2" w:rsidRPr="00FF51B1" w:rsidTr="00AE4035">
              <w:trPr>
                <w:jc w:val="center"/>
              </w:trPr>
              <w:tc>
                <w:tcPr>
                  <w:tcW w:w="909"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Vénus</w:t>
                  </w:r>
                </w:p>
              </w:tc>
              <w:tc>
                <w:tcPr>
                  <w:tcW w:w="1222"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2639</w:t>
                  </w:r>
                </w:p>
              </w:tc>
              <w:tc>
                <w:tcPr>
                  <w:tcW w:w="1408"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738</w:t>
                  </w:r>
                </w:p>
              </w:tc>
              <w:tc>
                <w:tcPr>
                  <w:tcW w:w="851"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0,78</w:t>
                  </w:r>
                </w:p>
              </w:tc>
              <w:tc>
                <w:tcPr>
                  <w:tcW w:w="1984"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Diazote (3,5 %)</w:t>
                  </w:r>
                </w:p>
                <w:p w:rsidR="000340B2" w:rsidRPr="00FF51B1" w:rsidRDefault="004C7597" w:rsidP="000340B2">
                  <w:pPr>
                    <w:spacing w:before="40" w:after="40" w:line="276" w:lineRule="auto"/>
                    <w:jc w:val="center"/>
                    <w:rPr>
                      <w:rFonts w:cs="Arial"/>
                      <w:sz w:val="20"/>
                    </w:rPr>
                  </w:pPr>
                  <w:r w:rsidRPr="00FF51B1">
                    <w:rPr>
                      <w:rFonts w:cs="Arial"/>
                      <w:sz w:val="20"/>
                    </w:rPr>
                    <w:t>Dioxyde de carbone (96,5 %)</w:t>
                  </w:r>
                </w:p>
                <w:p w:rsidR="000340B2" w:rsidRPr="00FF51B1" w:rsidRDefault="004C7597" w:rsidP="000340B2">
                  <w:pPr>
                    <w:spacing w:before="40" w:after="40" w:line="276" w:lineRule="auto"/>
                    <w:jc w:val="center"/>
                    <w:rPr>
                      <w:rFonts w:cs="Arial"/>
                      <w:sz w:val="20"/>
                    </w:rPr>
                  </w:pPr>
                  <w:r w:rsidRPr="00FF51B1">
                    <w:rPr>
                      <w:rFonts w:cs="Arial"/>
                      <w:sz w:val="20"/>
                    </w:rPr>
                    <w:t>Autres gaz (traces)</w:t>
                  </w:r>
                </w:p>
              </w:tc>
              <w:tc>
                <w:tcPr>
                  <w:tcW w:w="1134"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0,72</w:t>
                  </w:r>
                </w:p>
              </w:tc>
              <w:tc>
                <w:tcPr>
                  <w:tcW w:w="992" w:type="dxa"/>
                  <w:vAlign w:val="center"/>
                </w:tcPr>
                <w:p w:rsidR="000340B2" w:rsidRPr="00FF51B1" w:rsidRDefault="004C7597" w:rsidP="000340B2">
                  <w:pPr>
                    <w:spacing w:before="40" w:after="40" w:line="276" w:lineRule="auto"/>
                    <w:jc w:val="center"/>
                    <w:rPr>
                      <w:rFonts w:cs="Arial"/>
                      <w:sz w:val="20"/>
                    </w:rPr>
                  </w:pPr>
                  <w:r w:rsidRPr="00FF51B1">
                    <w:rPr>
                      <w:rFonts w:cs="Arial"/>
                      <w:sz w:val="20"/>
                    </w:rPr>
                    <w:t>6050</w:t>
                  </w:r>
                </w:p>
              </w:tc>
            </w:tr>
          </w:tbl>
          <w:p w:rsidR="000340B2" w:rsidRPr="007E2B09" w:rsidRDefault="004C7597" w:rsidP="007E2B09">
            <w:pPr>
              <w:spacing w:before="240" w:after="120" w:line="276" w:lineRule="auto"/>
              <w:rPr>
                <w:rFonts w:cs="Arial"/>
                <w:bCs/>
              </w:rPr>
            </w:pPr>
            <w:r>
              <w:rPr>
                <w:rFonts w:cs="Arial"/>
                <w:bCs/>
              </w:rPr>
              <w:t xml:space="preserve"> * </w:t>
            </w:r>
            <w:r w:rsidRPr="0034010B">
              <w:rPr>
                <w:rFonts w:cs="Arial"/>
                <w:bCs/>
              </w:rPr>
              <w:t xml:space="preserve">La notion de </w:t>
            </w:r>
            <w:r>
              <w:rPr>
                <w:rFonts w:cs="Arial"/>
                <w:bCs/>
              </w:rPr>
              <w:t xml:space="preserve">« constante solaire » est précisée dans le texte, </w:t>
            </w:r>
            <w:r w:rsidRPr="00F34D49">
              <w:rPr>
                <w:rFonts w:cs="Arial"/>
                <w:bCs/>
              </w:rPr>
              <w:t xml:space="preserve">en question </w:t>
            </w:r>
            <w:r>
              <w:rPr>
                <w:rFonts w:cs="Arial"/>
                <w:bCs/>
              </w:rPr>
              <w:t>3</w:t>
            </w:r>
            <w:r w:rsidRPr="00F34D49">
              <w:rPr>
                <w:rFonts w:cs="Arial"/>
                <w:bCs/>
              </w:rPr>
              <w:t>.</w:t>
            </w:r>
            <w:r>
              <w:rPr>
                <w:rFonts w:cs="Arial"/>
                <w:bCs/>
              </w:rPr>
              <w:t xml:space="preserve"> </w:t>
            </w:r>
          </w:p>
        </w:tc>
      </w:tr>
    </w:tbl>
    <w:p w:rsidR="002D5922" w:rsidRPr="001D4E1B" w:rsidRDefault="004C7597" w:rsidP="007D1DAF">
      <w:pPr>
        <w:spacing w:before="360" w:after="120" w:line="276" w:lineRule="auto"/>
        <w:rPr>
          <w:rFonts w:cs="Arial"/>
        </w:rPr>
      </w:pPr>
      <w:r>
        <w:rPr>
          <w:rFonts w:cs="Arial"/>
          <w:b/>
          <w:bCs/>
        </w:rPr>
        <w:t xml:space="preserve">1- </w:t>
      </w:r>
      <w:r w:rsidRPr="001D4E1B">
        <w:rPr>
          <w:rFonts w:cs="Arial"/>
        </w:rPr>
        <w:t xml:space="preserve">Recopier sur </w:t>
      </w:r>
      <w:r>
        <w:rPr>
          <w:rFonts w:cs="Arial"/>
        </w:rPr>
        <w:t>la</w:t>
      </w:r>
      <w:r w:rsidRPr="001D4E1B">
        <w:rPr>
          <w:rFonts w:cs="Arial"/>
        </w:rPr>
        <w:t xml:space="preserve"> copie la proposition correcte.</w:t>
      </w:r>
    </w:p>
    <w:p w:rsidR="00E62415" w:rsidRPr="00557629" w:rsidRDefault="004C7597" w:rsidP="007D1DAF">
      <w:pPr>
        <w:spacing w:after="60" w:line="276" w:lineRule="auto"/>
        <w:ind w:left="284"/>
        <w:jc w:val="both"/>
        <w:rPr>
          <w:rFonts w:cs="Arial"/>
        </w:rPr>
      </w:pPr>
      <w:r w:rsidRPr="00557629">
        <w:rPr>
          <w:rFonts w:cs="Arial"/>
        </w:rPr>
        <w:t>La</w:t>
      </w:r>
      <w:r w:rsidRPr="00557629">
        <w:rPr>
          <w:rFonts w:cs="Arial"/>
        </w:rPr>
        <w:t xml:space="preserve"> valeur de l’albédo donne une mesure :</w:t>
      </w:r>
    </w:p>
    <w:p w:rsidR="008A3BC8" w:rsidRPr="003C4935" w:rsidRDefault="004C7597" w:rsidP="007D1DAF">
      <w:pPr>
        <w:pStyle w:val="Paragraphedeliste"/>
        <w:numPr>
          <w:ilvl w:val="0"/>
          <w:numId w:val="1"/>
        </w:numPr>
        <w:spacing w:after="60" w:line="276" w:lineRule="auto"/>
        <w:ind w:left="993"/>
        <w:contextualSpacing w:val="0"/>
        <w:jc w:val="both"/>
        <w:rPr>
          <w:rFonts w:ascii="Arial" w:hAnsi="Arial" w:cs="Arial"/>
          <w:sz w:val="24"/>
          <w:szCs w:val="24"/>
        </w:rPr>
      </w:pPr>
      <w:r>
        <w:rPr>
          <w:rFonts w:ascii="Arial" w:hAnsi="Arial" w:cs="Arial"/>
          <w:sz w:val="24"/>
          <w:szCs w:val="24"/>
        </w:rPr>
        <w:t>du</w:t>
      </w:r>
      <w:r w:rsidRPr="003C4935">
        <w:rPr>
          <w:rFonts w:ascii="Arial" w:hAnsi="Arial" w:cs="Arial"/>
          <w:sz w:val="24"/>
          <w:szCs w:val="24"/>
        </w:rPr>
        <w:t xml:space="preserve"> pouvoir </w:t>
      </w:r>
      <w:r>
        <w:rPr>
          <w:rFonts w:ascii="Arial" w:hAnsi="Arial" w:cs="Arial"/>
          <w:sz w:val="24"/>
          <w:szCs w:val="24"/>
        </w:rPr>
        <w:t>absorbant</w:t>
      </w:r>
      <w:r w:rsidRPr="003C4935">
        <w:rPr>
          <w:rFonts w:ascii="Arial" w:hAnsi="Arial" w:cs="Arial"/>
          <w:sz w:val="24"/>
          <w:szCs w:val="24"/>
        </w:rPr>
        <w:t xml:space="preserve"> d’une surface donnée</w:t>
      </w:r>
      <w:r>
        <w:rPr>
          <w:rFonts w:ascii="Arial" w:hAnsi="Arial" w:cs="Arial"/>
          <w:sz w:val="24"/>
          <w:szCs w:val="24"/>
        </w:rPr>
        <w:t> ;</w:t>
      </w:r>
    </w:p>
    <w:p w:rsidR="008A3BC8" w:rsidRDefault="004C7597" w:rsidP="007D1DAF">
      <w:pPr>
        <w:pStyle w:val="Paragraphedeliste"/>
        <w:numPr>
          <w:ilvl w:val="0"/>
          <w:numId w:val="1"/>
        </w:numPr>
        <w:spacing w:after="60" w:line="276" w:lineRule="auto"/>
        <w:ind w:left="993"/>
        <w:contextualSpacing w:val="0"/>
        <w:jc w:val="both"/>
        <w:rPr>
          <w:rFonts w:ascii="Arial" w:hAnsi="Arial" w:cs="Arial"/>
          <w:sz w:val="24"/>
          <w:szCs w:val="24"/>
        </w:rPr>
      </w:pPr>
      <w:r>
        <w:rPr>
          <w:rFonts w:ascii="Arial" w:hAnsi="Arial" w:cs="Arial"/>
          <w:sz w:val="24"/>
          <w:szCs w:val="24"/>
        </w:rPr>
        <w:t xml:space="preserve">de </w:t>
      </w:r>
      <w:r w:rsidRPr="003C4935">
        <w:rPr>
          <w:rFonts w:ascii="Arial" w:hAnsi="Arial" w:cs="Arial"/>
          <w:sz w:val="24"/>
          <w:szCs w:val="24"/>
        </w:rPr>
        <w:t>la puissance solaire parvenant sur une surface donnée</w:t>
      </w:r>
      <w:r>
        <w:rPr>
          <w:rFonts w:ascii="Arial" w:hAnsi="Arial" w:cs="Arial"/>
          <w:sz w:val="24"/>
          <w:szCs w:val="24"/>
        </w:rPr>
        <w:t> ;</w:t>
      </w:r>
    </w:p>
    <w:p w:rsidR="008A3BC8" w:rsidRPr="00A06651" w:rsidRDefault="004C7597" w:rsidP="007D1DAF">
      <w:pPr>
        <w:pStyle w:val="Paragraphedeliste"/>
        <w:numPr>
          <w:ilvl w:val="0"/>
          <w:numId w:val="1"/>
        </w:numPr>
        <w:spacing w:after="60" w:line="276" w:lineRule="auto"/>
        <w:ind w:left="993"/>
        <w:contextualSpacing w:val="0"/>
        <w:jc w:val="both"/>
        <w:rPr>
          <w:rFonts w:ascii="Arial" w:hAnsi="Arial" w:cs="Arial"/>
          <w:sz w:val="24"/>
          <w:szCs w:val="24"/>
        </w:rPr>
      </w:pPr>
      <w:r>
        <w:rPr>
          <w:rFonts w:ascii="Arial" w:hAnsi="Arial" w:cs="Arial"/>
          <w:sz w:val="24"/>
          <w:szCs w:val="24"/>
        </w:rPr>
        <w:t>de la</w:t>
      </w:r>
      <w:r w:rsidRPr="00A06651">
        <w:rPr>
          <w:rFonts w:ascii="Arial" w:hAnsi="Arial" w:cs="Arial"/>
          <w:sz w:val="24"/>
          <w:szCs w:val="24"/>
        </w:rPr>
        <w:t xml:space="preserve"> proportion de </w:t>
      </w:r>
      <w:r>
        <w:rPr>
          <w:rFonts w:ascii="Arial" w:hAnsi="Arial" w:cs="Arial"/>
          <w:sz w:val="24"/>
          <w:szCs w:val="24"/>
        </w:rPr>
        <w:t xml:space="preserve">puissance lumineuse réfléchie ou diffusée </w:t>
      </w:r>
      <w:r w:rsidRPr="00A06651">
        <w:rPr>
          <w:rFonts w:ascii="Arial" w:hAnsi="Arial" w:cs="Arial"/>
          <w:sz w:val="24"/>
          <w:szCs w:val="24"/>
        </w:rPr>
        <w:t>par une surface éclairée</w:t>
      </w:r>
      <w:r>
        <w:rPr>
          <w:rFonts w:ascii="Arial" w:hAnsi="Arial" w:cs="Arial"/>
          <w:sz w:val="24"/>
          <w:szCs w:val="24"/>
        </w:rPr>
        <w:t> ;</w:t>
      </w:r>
    </w:p>
    <w:p w:rsidR="007D1DAF" w:rsidRDefault="004C7597" w:rsidP="007D1DAF">
      <w:pPr>
        <w:pStyle w:val="Paragraphedeliste"/>
        <w:numPr>
          <w:ilvl w:val="0"/>
          <w:numId w:val="1"/>
        </w:numPr>
        <w:spacing w:after="240" w:line="276" w:lineRule="auto"/>
        <w:ind w:left="993"/>
        <w:contextualSpacing w:val="0"/>
        <w:jc w:val="both"/>
        <w:rPr>
          <w:rFonts w:ascii="Arial" w:hAnsi="Arial" w:cs="Arial"/>
          <w:sz w:val="24"/>
          <w:szCs w:val="24"/>
        </w:rPr>
      </w:pPr>
      <w:r>
        <w:rPr>
          <w:rFonts w:ascii="Arial" w:hAnsi="Arial" w:cs="Arial"/>
          <w:sz w:val="24"/>
          <w:szCs w:val="24"/>
        </w:rPr>
        <w:t xml:space="preserve">de la quantité de gaz à effet de serre dans l’atmosphère. </w:t>
      </w:r>
    </w:p>
    <w:p w:rsidR="007D1DAF" w:rsidRDefault="004C7597">
      <w:pPr>
        <w:spacing w:after="0" w:line="240" w:lineRule="auto"/>
        <w:rPr>
          <w:rFonts w:cs="Arial"/>
          <w:lang w:eastAsia="en-US"/>
        </w:rPr>
      </w:pPr>
      <w:r>
        <w:rPr>
          <w:rFonts w:cs="Arial"/>
        </w:rPr>
        <w:br w:type="page"/>
      </w:r>
    </w:p>
    <w:p w:rsidR="0094486F" w:rsidRPr="007212D0" w:rsidRDefault="004C7597" w:rsidP="007212D0">
      <w:pPr>
        <w:spacing w:after="240" w:line="276" w:lineRule="auto"/>
        <w:rPr>
          <w:rFonts w:cs="Arial"/>
        </w:rPr>
      </w:pPr>
    </w:p>
    <w:p w:rsidR="0094486F" w:rsidRDefault="004C7597" w:rsidP="007212D0">
      <w:pPr>
        <w:spacing w:after="240" w:line="276" w:lineRule="auto"/>
        <w:jc w:val="both"/>
        <w:rPr>
          <w:rFonts w:cs="Arial"/>
        </w:rPr>
      </w:pPr>
      <w:r>
        <w:rPr>
          <w:rFonts w:cs="Arial"/>
          <w:b/>
          <w:bCs/>
        </w:rPr>
        <w:t>2</w:t>
      </w:r>
      <w:r w:rsidRPr="00F34D49">
        <w:rPr>
          <w:rFonts w:cs="Arial"/>
          <w:b/>
          <w:bCs/>
        </w:rPr>
        <w:t>-</w:t>
      </w:r>
      <w:r>
        <w:rPr>
          <w:rFonts w:cs="Arial"/>
          <w:b/>
          <w:bCs/>
        </w:rPr>
        <w:t xml:space="preserve"> </w:t>
      </w:r>
      <w:r w:rsidRPr="00F34D49">
        <w:rPr>
          <w:rFonts w:cs="Arial"/>
        </w:rPr>
        <w:t xml:space="preserve">Sur le document </w:t>
      </w:r>
      <w:r>
        <w:rPr>
          <w:rFonts w:cs="Arial"/>
        </w:rPr>
        <w:t>2 (visible en fin d’exercice), sont représentées deux courbes, étiquetées (a) et (b). L’une d’elles représente un modèle de la puissance radiative émise par la Terre en foncti</w:t>
      </w:r>
      <w:r>
        <w:rPr>
          <w:rFonts w:cs="Arial"/>
        </w:rPr>
        <w:t xml:space="preserve">on de la température de la Terre ; l’autre représente un modèle de la puissance solaire absorbée par la Terre, en tenant compte de l’albédo terrestre mais sans tenir compte de l’effet de serre. </w:t>
      </w:r>
    </w:p>
    <w:p w:rsidR="0094486F" w:rsidRDefault="004C7597" w:rsidP="007212D0">
      <w:pPr>
        <w:spacing w:after="240" w:line="276" w:lineRule="auto"/>
        <w:jc w:val="both"/>
        <w:rPr>
          <w:rFonts w:cs="Arial"/>
        </w:rPr>
      </w:pPr>
      <w:r>
        <w:rPr>
          <w:rFonts w:cs="Arial"/>
          <w:b/>
          <w:bCs/>
        </w:rPr>
        <w:t>2</w:t>
      </w:r>
      <w:r w:rsidRPr="00F34D49">
        <w:rPr>
          <w:rFonts w:cs="Arial"/>
          <w:b/>
          <w:bCs/>
        </w:rPr>
        <w:t>-a-</w:t>
      </w:r>
      <w:r>
        <w:rPr>
          <w:rFonts w:cs="Arial"/>
        </w:rPr>
        <w:t xml:space="preserve"> Préciser, en justifiant la réponse, ce que représentent </w:t>
      </w:r>
      <w:r>
        <w:rPr>
          <w:rFonts w:cs="Arial"/>
        </w:rPr>
        <w:t xml:space="preserve">les courbes (a) et (b). </w:t>
      </w:r>
    </w:p>
    <w:p w:rsidR="00AC747D" w:rsidRDefault="004C7597" w:rsidP="007212D0">
      <w:pPr>
        <w:spacing w:after="240" w:line="276" w:lineRule="auto"/>
        <w:jc w:val="both"/>
        <w:rPr>
          <w:rFonts w:cs="Arial"/>
        </w:rPr>
      </w:pPr>
      <w:r>
        <w:rPr>
          <w:rFonts w:cs="Arial"/>
          <w:b/>
          <w:bCs/>
        </w:rPr>
        <w:t>2</w:t>
      </w:r>
      <w:r w:rsidRPr="00F34D49">
        <w:rPr>
          <w:rFonts w:cs="Arial"/>
          <w:b/>
          <w:bCs/>
        </w:rPr>
        <w:t>-b-</w:t>
      </w:r>
      <w:r>
        <w:rPr>
          <w:rFonts w:cs="Arial"/>
          <w:b/>
          <w:bCs/>
        </w:rPr>
        <w:t xml:space="preserve"> </w:t>
      </w:r>
      <w:r>
        <w:rPr>
          <w:rFonts w:cs="Arial"/>
        </w:rPr>
        <w:t>Déterminer graphiquement la température d’équilibre de la Terre prédite par cette modélisation, en expliquant la méthode employée. Commenter le résultat, sachant que l’on observe une température moyenne de l’ordre de 288 K (15</w:t>
      </w:r>
      <w:r>
        <w:rPr>
          <w:rFonts w:cs="Arial"/>
        </w:rPr>
        <w:t xml:space="preserve"> °C) à la surface de la Terre.</w:t>
      </w:r>
    </w:p>
    <w:p w:rsidR="0034010B" w:rsidRDefault="004C7597" w:rsidP="007212D0">
      <w:pPr>
        <w:spacing w:after="240" w:line="276" w:lineRule="auto"/>
        <w:jc w:val="both"/>
        <w:rPr>
          <w:rFonts w:cs="Arial"/>
        </w:rPr>
      </w:pPr>
      <w:r>
        <w:rPr>
          <w:rFonts w:cs="Arial"/>
          <w:b/>
          <w:bCs/>
        </w:rPr>
        <w:t>3</w:t>
      </w:r>
      <w:r w:rsidRPr="0034010B">
        <w:rPr>
          <w:rFonts w:cs="Arial"/>
          <w:b/>
          <w:bCs/>
        </w:rPr>
        <w:t>-</w:t>
      </w:r>
      <w:r>
        <w:rPr>
          <w:rFonts w:cs="Arial"/>
          <w:b/>
          <w:bCs/>
        </w:rPr>
        <w:t xml:space="preserve"> </w:t>
      </w:r>
      <w:r w:rsidRPr="0034010B">
        <w:rPr>
          <w:rFonts w:cs="Arial"/>
        </w:rPr>
        <w:t>La constante</w:t>
      </w:r>
      <w:r>
        <w:rPr>
          <w:rFonts w:cs="Arial"/>
          <w:b/>
          <w:bCs/>
        </w:rPr>
        <w:t xml:space="preserve"> </w:t>
      </w:r>
      <w:r w:rsidRPr="0034010B">
        <w:rPr>
          <w:rFonts w:cs="Arial"/>
        </w:rPr>
        <w:t>solaire d’une planète est la puissance</w:t>
      </w:r>
      <w:r>
        <w:rPr>
          <w:rFonts w:cs="Arial"/>
          <w:b/>
          <w:bCs/>
        </w:rPr>
        <w:t xml:space="preserve"> </w:t>
      </w:r>
      <w:r w:rsidRPr="0034010B">
        <w:rPr>
          <w:rFonts w:cs="Arial"/>
        </w:rPr>
        <w:t xml:space="preserve">solaire </w:t>
      </w:r>
      <w:r>
        <w:rPr>
          <w:rFonts w:cs="Arial"/>
        </w:rPr>
        <w:t xml:space="preserve">parvenant sur </w:t>
      </w:r>
      <w:r w:rsidRPr="0034010B">
        <w:rPr>
          <w:rFonts w:cs="Arial"/>
        </w:rPr>
        <w:t xml:space="preserve">une unité de surface </w:t>
      </w:r>
      <w:r>
        <w:rPr>
          <w:rFonts w:cs="Arial"/>
        </w:rPr>
        <w:t xml:space="preserve">de la planète </w:t>
      </w:r>
      <w:r w:rsidRPr="0034010B">
        <w:rPr>
          <w:rFonts w:cs="Arial"/>
          <w:u w:val="single"/>
        </w:rPr>
        <w:t>en incidence normale</w:t>
      </w:r>
      <w:r>
        <w:rPr>
          <w:rFonts w:cs="Arial"/>
        </w:rPr>
        <w:t xml:space="preserve">.  </w:t>
      </w:r>
    </w:p>
    <w:p w:rsidR="0034010B" w:rsidRDefault="004C7597" w:rsidP="007212D0">
      <w:pPr>
        <w:spacing w:after="240" w:line="276" w:lineRule="auto"/>
        <w:jc w:val="both"/>
        <w:rPr>
          <w:rFonts w:cs="Arial"/>
        </w:rPr>
      </w:pPr>
      <w:r>
        <w:rPr>
          <w:rFonts w:cs="Arial"/>
          <w:b/>
          <w:bCs/>
        </w:rPr>
        <w:t>3</w:t>
      </w:r>
      <w:r w:rsidRPr="0034010B">
        <w:rPr>
          <w:rFonts w:cs="Arial"/>
          <w:b/>
          <w:bCs/>
        </w:rPr>
        <w:t>-a-</w:t>
      </w:r>
      <w:r>
        <w:rPr>
          <w:rFonts w:cs="Arial"/>
          <w:b/>
          <w:bCs/>
        </w:rPr>
        <w:t xml:space="preserve"> </w:t>
      </w:r>
      <w:r w:rsidRPr="0034010B">
        <w:rPr>
          <w:rFonts w:cs="Arial"/>
        </w:rPr>
        <w:t>Expliquer</w:t>
      </w:r>
      <w:r>
        <w:rPr>
          <w:rFonts w:cs="Arial"/>
          <w:b/>
          <w:bCs/>
        </w:rPr>
        <w:t xml:space="preserve"> </w:t>
      </w:r>
      <w:r w:rsidRPr="0034010B">
        <w:rPr>
          <w:rFonts w:cs="Arial"/>
        </w:rPr>
        <w:t>pourquoi</w:t>
      </w:r>
      <w:r>
        <w:rPr>
          <w:rFonts w:cs="Arial"/>
          <w:b/>
          <w:bCs/>
        </w:rPr>
        <w:t xml:space="preserve"> </w:t>
      </w:r>
      <w:r w:rsidRPr="00B4341B">
        <w:rPr>
          <w:rFonts w:cs="Arial"/>
        </w:rPr>
        <w:t xml:space="preserve">la constante solaire </w:t>
      </w:r>
      <w:r>
        <w:rPr>
          <w:rFonts w:cs="Arial"/>
        </w:rPr>
        <w:t xml:space="preserve">de </w:t>
      </w:r>
      <w:r w:rsidRPr="00B4341B">
        <w:rPr>
          <w:rFonts w:cs="Arial"/>
        </w:rPr>
        <w:t>Vénus est</w:t>
      </w:r>
      <w:r>
        <w:rPr>
          <w:rFonts w:cs="Arial"/>
          <w:b/>
          <w:bCs/>
        </w:rPr>
        <w:t xml:space="preserve"> </w:t>
      </w:r>
      <w:r>
        <w:rPr>
          <w:rFonts w:cs="Arial"/>
        </w:rPr>
        <w:t xml:space="preserve">plus grande que celle de la </w:t>
      </w:r>
      <w:r>
        <w:rPr>
          <w:rFonts w:cs="Arial"/>
        </w:rPr>
        <w:t>Terre.</w:t>
      </w:r>
    </w:p>
    <w:p w:rsidR="007212D0" w:rsidRPr="00B4341B" w:rsidRDefault="004C7597" w:rsidP="007212D0">
      <w:pPr>
        <w:spacing w:after="240" w:line="276" w:lineRule="auto"/>
        <w:jc w:val="both"/>
        <w:rPr>
          <w:rFonts w:cs="Arial"/>
          <w:b/>
          <w:bCs/>
        </w:rPr>
      </w:pPr>
      <w:r>
        <w:rPr>
          <w:rFonts w:cs="Arial"/>
          <w:b/>
          <w:bCs/>
        </w:rPr>
        <w:t>3</w:t>
      </w:r>
      <w:r w:rsidRPr="00B4341B">
        <w:rPr>
          <w:rFonts w:cs="Arial"/>
          <w:b/>
          <w:bCs/>
        </w:rPr>
        <w:t>-b-</w:t>
      </w:r>
      <w:r>
        <w:rPr>
          <w:rFonts w:cs="Arial"/>
          <w:b/>
          <w:bCs/>
        </w:rPr>
        <w:t xml:space="preserve"> </w:t>
      </w:r>
      <w:r w:rsidRPr="00B4341B">
        <w:rPr>
          <w:rFonts w:cs="Arial"/>
        </w:rPr>
        <w:t>En prenant en compte l’</w:t>
      </w:r>
      <w:r>
        <w:rPr>
          <w:rFonts w:cs="Arial"/>
        </w:rPr>
        <w:t>albé</w:t>
      </w:r>
      <w:r w:rsidRPr="00B4341B">
        <w:rPr>
          <w:rFonts w:cs="Arial"/>
        </w:rPr>
        <w:t>do,</w:t>
      </w:r>
      <w:r>
        <w:rPr>
          <w:rFonts w:cs="Arial"/>
          <w:b/>
          <w:bCs/>
        </w:rPr>
        <w:t xml:space="preserve"> </w:t>
      </w:r>
      <w:r>
        <w:rPr>
          <w:rFonts w:cs="Arial"/>
        </w:rPr>
        <w:t>calculer la puissance solaire P</w:t>
      </w:r>
      <w:r w:rsidRPr="004822AE">
        <w:rPr>
          <w:rFonts w:cs="Arial"/>
          <w:vertAlign w:val="subscript"/>
        </w:rPr>
        <w:t>S,Terre</w:t>
      </w:r>
      <w:r>
        <w:rPr>
          <w:rFonts w:cs="Arial"/>
        </w:rPr>
        <w:t xml:space="preserve"> </w:t>
      </w:r>
      <w:r>
        <w:rPr>
          <w:rFonts w:eastAsiaTheme="minorEastAsia" w:cs="Arial"/>
        </w:rPr>
        <w:t xml:space="preserve"> effectivement </w:t>
      </w:r>
      <w:r>
        <w:rPr>
          <w:rFonts w:cs="Arial"/>
        </w:rPr>
        <w:t>absorbée par unité de surface Terrestre en incidence normale. Calculer de même la puissance solaire P</w:t>
      </w:r>
      <w:r w:rsidRPr="004822AE">
        <w:rPr>
          <w:rFonts w:cs="Arial"/>
          <w:vertAlign w:val="subscript"/>
        </w:rPr>
        <w:t>S,</w:t>
      </w:r>
      <w:r>
        <w:rPr>
          <w:rFonts w:cs="Arial"/>
          <w:vertAlign w:val="subscript"/>
        </w:rPr>
        <w:t>Vénus</w:t>
      </w:r>
      <w:r>
        <w:rPr>
          <w:rFonts w:eastAsiaTheme="minorEastAsia" w:cs="Arial"/>
        </w:rPr>
        <w:t xml:space="preserve"> effectivement </w:t>
      </w:r>
      <w:r>
        <w:rPr>
          <w:rFonts w:cs="Arial"/>
        </w:rPr>
        <w:t>absorbée par unité de surface de Vén</w:t>
      </w:r>
      <w:r>
        <w:rPr>
          <w:rFonts w:cs="Arial"/>
        </w:rPr>
        <w:t>us en incidence normale.</w:t>
      </w:r>
    </w:p>
    <w:p w:rsidR="007212D0" w:rsidRDefault="004C7597" w:rsidP="007212D0">
      <w:pPr>
        <w:spacing w:after="240" w:line="276" w:lineRule="auto"/>
        <w:jc w:val="both"/>
        <w:rPr>
          <w:rFonts w:cs="Arial"/>
        </w:rPr>
      </w:pPr>
      <w:r>
        <w:rPr>
          <w:rFonts w:cs="Arial"/>
          <w:b/>
          <w:bCs/>
        </w:rPr>
        <w:t>3</w:t>
      </w:r>
      <w:r w:rsidRPr="00B4341B">
        <w:rPr>
          <w:rFonts w:cs="Arial"/>
          <w:b/>
          <w:bCs/>
        </w:rPr>
        <w:t>-c-</w:t>
      </w:r>
      <w:r>
        <w:rPr>
          <w:rFonts w:cs="Arial"/>
          <w:b/>
          <w:bCs/>
        </w:rPr>
        <w:t xml:space="preserve"> </w:t>
      </w:r>
      <w:r w:rsidRPr="00B4341B">
        <w:rPr>
          <w:rFonts w:cs="Arial"/>
        </w:rPr>
        <w:t>Proposer une explication</w:t>
      </w:r>
      <w:r>
        <w:rPr>
          <w:rFonts w:cs="Arial"/>
          <w:b/>
          <w:bCs/>
        </w:rPr>
        <w:t xml:space="preserve"> </w:t>
      </w:r>
      <w:r>
        <w:rPr>
          <w:rFonts w:cs="Arial"/>
        </w:rPr>
        <w:t>au</w:t>
      </w:r>
      <w:r w:rsidRPr="00B4341B">
        <w:rPr>
          <w:rFonts w:cs="Arial"/>
        </w:rPr>
        <w:t xml:space="preserve"> fait que</w:t>
      </w:r>
      <w:r>
        <w:rPr>
          <w:rFonts w:cs="Arial"/>
        </w:rPr>
        <w:t xml:space="preserve">, malgré le résultat précédent, </w:t>
      </w:r>
      <w:r w:rsidRPr="00B4341B">
        <w:rPr>
          <w:rFonts w:cs="Arial"/>
        </w:rPr>
        <w:t xml:space="preserve">la température </w:t>
      </w:r>
      <w:r>
        <w:rPr>
          <w:rFonts w:cs="Arial"/>
        </w:rPr>
        <w:t>moyenne de Vénus est très supérieure à la température de la Terre.</w:t>
      </w:r>
    </w:p>
    <w:tbl>
      <w:tblPr>
        <w:tblStyle w:val="Grilledutableau"/>
        <w:tblpPr w:leftFromText="141" w:rightFromText="141" w:vertAnchor="page" w:horzAnchor="margin" w:tblpY="4741"/>
        <w:tblW w:w="0" w:type="auto"/>
        <w:tblLook w:val="04A0" w:firstRow="1" w:lastRow="0" w:firstColumn="1" w:lastColumn="0" w:noHBand="0" w:noVBand="1"/>
      </w:tblPr>
      <w:tblGrid>
        <w:gridCol w:w="9060"/>
      </w:tblGrid>
      <w:tr w:rsidR="007212D0" w:rsidTr="007212D0">
        <w:tc>
          <w:tcPr>
            <w:tcW w:w="9060" w:type="dxa"/>
            <w:tcBorders>
              <w:bottom w:val="nil"/>
            </w:tcBorders>
          </w:tcPr>
          <w:p w:rsidR="00A04E41" w:rsidRDefault="004C7597" w:rsidP="00A04E41">
            <w:pPr>
              <w:spacing w:before="120" w:after="0" w:line="276" w:lineRule="auto"/>
              <w:jc w:val="both"/>
              <w:rPr>
                <w:rFonts w:cs="Arial"/>
                <w:u w:val="single"/>
              </w:rPr>
            </w:pPr>
            <w:r w:rsidRPr="00F34D49">
              <w:rPr>
                <w:rFonts w:cs="Arial"/>
                <w:u w:val="single"/>
              </w:rPr>
              <w:lastRenderedPageBreak/>
              <w:t xml:space="preserve">Document </w:t>
            </w:r>
            <w:r>
              <w:rPr>
                <w:rFonts w:cs="Arial"/>
                <w:u w:val="single"/>
              </w:rPr>
              <w:t xml:space="preserve">2. Puissances absorbées et émises par la Terre en fonction de la </w:t>
            </w:r>
            <w:r>
              <w:rPr>
                <w:rFonts w:cs="Arial"/>
                <w:u w:val="single"/>
              </w:rPr>
              <w:t>température</w:t>
            </w:r>
          </w:p>
          <w:p w:rsidR="007212D0" w:rsidRPr="0051199A" w:rsidRDefault="004C7597" w:rsidP="00F42C88">
            <w:pPr>
              <w:spacing w:after="100" w:afterAutospacing="1" w:line="276" w:lineRule="auto"/>
              <w:jc w:val="center"/>
              <w:rPr>
                <w:rFonts w:cs="Arial"/>
                <w:u w:val="single"/>
              </w:rPr>
            </w:pPr>
            <w:r>
              <w:rPr>
                <w:noProof/>
              </w:rPr>
              <w:drawing>
                <wp:inline distT="0" distB="0" distL="0" distR="0" wp14:anchorId="691215EA" wp14:editId="75DFACBD">
                  <wp:extent cx="5222107" cy="3733100"/>
                  <wp:effectExtent l="0" t="0" r="17145" b="1270"/>
                  <wp:docPr id="3" name="Graphique 2">
                    <a:extLst xmlns:a="http://schemas.openxmlformats.org/drawingml/2006/main">
                      <a:ext uri="{FF2B5EF4-FFF2-40B4-BE49-F238E27FC236}">
                        <a16:creationId xmlns:a16="http://schemas.microsoft.com/office/drawing/2014/main" id="{8BB89A56-6986-4DFE-87AE-97C7F2321F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7212D0" w:rsidTr="007212D0">
        <w:tblPrEx>
          <w:tblCellMar>
            <w:left w:w="70" w:type="dxa"/>
            <w:right w:w="70" w:type="dxa"/>
          </w:tblCellMar>
        </w:tblPrEx>
        <w:tc>
          <w:tcPr>
            <w:tcW w:w="9060" w:type="dxa"/>
            <w:tcBorders>
              <w:top w:val="nil"/>
            </w:tcBorders>
          </w:tcPr>
          <w:p w:rsidR="007212D0" w:rsidRPr="00A04E41" w:rsidRDefault="004C7597" w:rsidP="00A04E41">
            <w:pPr>
              <w:spacing w:line="276" w:lineRule="auto"/>
              <w:ind w:left="776" w:hanging="776"/>
              <w:rPr>
                <w:rFonts w:cs="Arial"/>
              </w:rPr>
            </w:pPr>
            <w:r>
              <w:rPr>
                <w:rFonts w:cs="Arial"/>
                <w:b/>
              </w:rPr>
              <w:t>Note -</w:t>
            </w:r>
            <w:r>
              <w:rPr>
                <w:rFonts w:cs="Arial"/>
              </w:rPr>
              <w:t> S</w:t>
            </w:r>
            <w:r w:rsidRPr="00A04E41">
              <w:rPr>
                <w:rFonts w:cs="Arial"/>
              </w:rPr>
              <w:t>ur l’axe des ordonnées les valeurs indiquées sont à comprendre ainsi : 5E+17</w:t>
            </w:r>
            <w:r>
              <w:rPr>
                <w:rFonts w:cs="Arial"/>
              </w:rPr>
              <w:t xml:space="preserve"> </w:t>
            </w:r>
            <w:r w:rsidRPr="00A04E41">
              <w:rPr>
                <w:rFonts w:cs="Arial"/>
              </w:rPr>
              <w:t>=</w:t>
            </w:r>
            <w:r>
              <w:rPr>
                <w:rFonts w:cs="Arial"/>
              </w:rPr>
              <w:t xml:space="preserve"> </w:t>
            </w:r>
            <w:r w:rsidRPr="00A04E41">
              <w:rPr>
                <w:rFonts w:cs="Arial"/>
              </w:rPr>
              <w:t>5×10</w:t>
            </w:r>
            <w:r w:rsidRPr="00A04E41">
              <w:rPr>
                <w:rFonts w:cs="Arial"/>
                <w:vertAlign w:val="superscript"/>
              </w:rPr>
              <w:t>17</w:t>
            </w:r>
          </w:p>
        </w:tc>
      </w:tr>
    </w:tbl>
    <w:p w:rsidR="00D64318" w:rsidRPr="003C4935" w:rsidRDefault="004C7597" w:rsidP="00D64318">
      <w:pPr>
        <w:spacing w:line="276" w:lineRule="auto"/>
        <w:rPr>
          <w:rFonts w:cs="Arial"/>
        </w:rPr>
      </w:pPr>
      <w:r>
        <w:rPr>
          <w:rFonts w:cs="Arial"/>
        </w:rPr>
        <w:t xml:space="preserve"> </w:t>
      </w:r>
      <w:r w:rsidRPr="00B4341B">
        <w:rPr>
          <w:rFonts w:cs="Arial"/>
        </w:rPr>
        <w:t xml:space="preserve"> </w:t>
      </w:r>
      <w:r>
        <w:br w:type="page"/>
      </w:r>
    </w:p>
    <w:p w:rsidR="00A538FE" w:rsidRPr="00A77456" w:rsidRDefault="004C7597" w:rsidP="00A538FE">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A538FE" w:rsidRPr="00A77456" w:rsidRDefault="004C7597" w:rsidP="00A538FE">
      <w:pPr>
        <w:spacing w:after="240"/>
        <w:jc w:val="center"/>
        <w:rPr>
          <w:rFonts w:eastAsia="Arial" w:cs="Arial"/>
          <w:i/>
        </w:rPr>
      </w:pPr>
      <w:r w:rsidRPr="00A77456">
        <w:rPr>
          <w:rFonts w:eastAsia="Arial" w:cs="Arial"/>
          <w:i/>
        </w:rPr>
        <w:t>Thème « </w:t>
      </w:r>
      <w:r>
        <w:rPr>
          <w:rFonts w:eastAsia="Arial" w:cs="Arial"/>
          <w:i/>
        </w:rPr>
        <w:t>Une longue histoire de la matière »</w:t>
      </w:r>
    </w:p>
    <w:p w:rsidR="00A538FE" w:rsidRPr="00D87AD1" w:rsidRDefault="004C7597" w:rsidP="00A538FE">
      <w:pPr>
        <w:spacing w:after="120"/>
        <w:rPr>
          <w:b/>
          <w:sz w:val="22"/>
        </w:rPr>
      </w:pPr>
      <w:r>
        <w:rPr>
          <w:b/>
          <w:sz w:val="28"/>
        </w:rPr>
        <w:t>Géode de galène</w:t>
      </w:r>
    </w:p>
    <w:p w:rsidR="00A538FE" w:rsidRPr="000E2C8B" w:rsidRDefault="004C7597" w:rsidP="00D57737">
      <w:pPr>
        <w:spacing w:after="240"/>
        <w:rPr>
          <w:i/>
        </w:rPr>
      </w:pPr>
      <w:r w:rsidRPr="00D74F67">
        <w:rPr>
          <w:i/>
        </w:rPr>
        <w:t>Sur 10 points</w:t>
      </w:r>
    </w:p>
    <w:p w:rsidR="00F205DF" w:rsidRPr="00F205DF" w:rsidRDefault="004C7597" w:rsidP="007F486D">
      <w:pPr>
        <w:shd w:val="clear" w:color="auto" w:fill="FFFFFF"/>
        <w:spacing w:before="360" w:after="120"/>
        <w:jc w:val="both"/>
        <w:rPr>
          <w:rFonts w:eastAsia="Times New Roman" w:cs="Arial"/>
        </w:rPr>
      </w:pPr>
      <w:r w:rsidRPr="00F205DF">
        <w:rPr>
          <w:rFonts w:eastAsia="Times New Roman" w:cs="Arial"/>
        </w:rPr>
        <w:t xml:space="preserve">Le plomb est présent à </w:t>
      </w:r>
      <w:r w:rsidRPr="00F205DF">
        <w:rPr>
          <w:rFonts w:eastAsia="Times New Roman" w:cs="Arial"/>
        </w:rPr>
        <w:t>l’état naturel sous diverses formes dans la </w:t>
      </w:r>
      <w:hyperlink r:id="rId13" w:tooltip="Croute terrestre" w:history="1">
        <w:r w:rsidRPr="00F205DF">
          <w:rPr>
            <w:rFonts w:eastAsia="Times New Roman" w:cs="Arial"/>
          </w:rPr>
          <w:t>croûte terrestre</w:t>
        </w:r>
      </w:hyperlink>
      <w:r w:rsidRPr="00F205DF">
        <w:rPr>
          <w:rFonts w:eastAsia="Times New Roman" w:cs="Arial"/>
        </w:rPr>
        <w:t>. On le trouve principalement dans la galène, qui en contient 86,6 % en masse. Cet élément a permis de donner u</w:t>
      </w:r>
      <w:r w:rsidRPr="00F205DF">
        <w:rPr>
          <w:rFonts w:eastAsia="Times New Roman" w:cs="Arial"/>
        </w:rPr>
        <w:t>ne estimation précise de l’âge de la Terre.</w:t>
      </w:r>
      <w:r>
        <w:rPr>
          <w:rFonts w:eastAsia="Times New Roman" w:cs="Arial"/>
        </w:rPr>
        <w:t xml:space="preserve"> </w:t>
      </w:r>
    </w:p>
    <w:p w:rsidR="00F205DF" w:rsidRPr="00F205DF" w:rsidRDefault="004C7597" w:rsidP="00F205DF">
      <w:pPr>
        <w:shd w:val="clear" w:color="auto" w:fill="FFFFFF"/>
        <w:spacing w:after="0"/>
        <w:rPr>
          <w:rFonts w:eastAsia="Times New Roman" w:cs="Arial"/>
          <w:b/>
          <w:color w:val="000000"/>
        </w:rPr>
      </w:pPr>
    </w:p>
    <w:tbl>
      <w:tblPr>
        <w:tblpPr w:leftFromText="141" w:rightFromText="141" w:vertAnchor="text" w:tblpXSpec="center" w:tblpY="1"/>
        <w:tblW w:w="0" w:type="auto"/>
        <w:tblCellSpacing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98"/>
      </w:tblGrid>
      <w:tr w:rsidR="00F205DF" w:rsidRPr="00F205DF" w:rsidTr="00CC705A">
        <w:trPr>
          <w:trHeight w:val="182"/>
          <w:tblCellSpacing w:w="0" w:type="dxa"/>
        </w:trPr>
        <w:tc>
          <w:tcPr>
            <w:tcW w:w="5098" w:type="dxa"/>
            <w:vAlign w:val="center"/>
          </w:tcPr>
          <w:p w:rsidR="00F205DF" w:rsidRPr="00F205DF" w:rsidRDefault="004C7597" w:rsidP="00772C9D">
            <w:pPr>
              <w:spacing w:after="0"/>
              <w:jc w:val="center"/>
              <w:rPr>
                <w:rFonts w:eastAsia="Times New Roman" w:cs="Arial"/>
              </w:rPr>
            </w:pPr>
            <w:r w:rsidRPr="00F205DF">
              <w:rPr>
                <w:rFonts w:eastAsia="Times New Roman" w:cs="Arial"/>
                <w:color w:val="000000"/>
              </w:rPr>
              <w:t>Géode de galène</w:t>
            </w:r>
          </w:p>
        </w:tc>
      </w:tr>
      <w:tr w:rsidR="00F205DF" w:rsidRPr="00F205DF" w:rsidTr="00CC705A">
        <w:trPr>
          <w:trHeight w:val="3332"/>
          <w:tblCellSpacing w:w="0" w:type="dxa"/>
        </w:trPr>
        <w:tc>
          <w:tcPr>
            <w:tcW w:w="5098" w:type="dxa"/>
            <w:vAlign w:val="center"/>
          </w:tcPr>
          <w:p w:rsidR="00F205DF" w:rsidRPr="00F205DF" w:rsidRDefault="004C7597" w:rsidP="00CC705A">
            <w:pPr>
              <w:spacing w:after="0"/>
              <w:jc w:val="center"/>
              <w:rPr>
                <w:rFonts w:eastAsia="Times New Roman" w:cs="Arial"/>
              </w:rPr>
            </w:pPr>
            <w:r w:rsidRPr="00F205DF">
              <w:rPr>
                <w:rFonts w:eastAsia="Times New Roman" w:cs="Arial"/>
                <w:noProof/>
              </w:rPr>
              <w:drawing>
                <wp:inline distT="0" distB="0" distL="0" distR="0" wp14:anchorId="15561FD2" wp14:editId="240F682C">
                  <wp:extent cx="3071385" cy="1970163"/>
                  <wp:effectExtent l="0" t="0" r="2540" b="0"/>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pic:cNvPicPr>
                        </pic:nvPicPr>
                        <pic:blipFill>
                          <a:blip r:embed="rId14"/>
                          <a:stretch/>
                        </pic:blipFill>
                        <pic:spPr bwMode="auto">
                          <a:xfrm>
                            <a:off x="0" y="0"/>
                            <a:ext cx="3071385" cy="1970163"/>
                          </a:xfrm>
                          <a:prstGeom prst="rect">
                            <a:avLst/>
                          </a:prstGeom>
                          <a:noFill/>
                          <a:ln w="9525">
                            <a:noFill/>
                            <a:miter lim="800000"/>
                            <a:headEnd/>
                            <a:tailEnd/>
                          </a:ln>
                        </pic:spPr>
                      </pic:pic>
                    </a:graphicData>
                  </a:graphic>
                </wp:inline>
              </w:drawing>
            </w:r>
          </w:p>
        </w:tc>
      </w:tr>
    </w:tbl>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
          <w:color w:val="000000"/>
        </w:rPr>
      </w:pPr>
    </w:p>
    <w:p w:rsidR="00F205DF" w:rsidRPr="00F205DF" w:rsidRDefault="004C7597" w:rsidP="00F205DF">
      <w:pPr>
        <w:shd w:val="clear" w:color="auto" w:fill="FFFFFF"/>
        <w:spacing w:after="0"/>
        <w:rPr>
          <w:rFonts w:eastAsia="Times New Roman" w:cs="Arial"/>
          <w:bCs/>
        </w:rPr>
      </w:pPr>
    </w:p>
    <w:p w:rsidR="00F205DF" w:rsidRPr="00F205DF" w:rsidRDefault="004C7597" w:rsidP="007F486D">
      <w:pPr>
        <w:shd w:val="clear" w:color="auto" w:fill="FFFFFF"/>
        <w:spacing w:before="360" w:after="0"/>
        <w:rPr>
          <w:rFonts w:eastAsia="Times New Roman" w:cs="Arial"/>
          <w:u w:val="single"/>
        </w:rPr>
      </w:pPr>
      <w:r w:rsidRPr="00F205DF">
        <w:rPr>
          <w:rFonts w:eastAsia="Times New Roman" w:cs="Arial"/>
          <w:bCs/>
          <w:u w:val="single"/>
        </w:rPr>
        <w:t>Partie 1 : la galène</w:t>
      </w:r>
    </w:p>
    <w:p w:rsidR="00F205DF" w:rsidRPr="00F205DF" w:rsidRDefault="004C7597" w:rsidP="00F205DF">
      <w:pPr>
        <w:shd w:val="clear" w:color="auto" w:fill="FFFFFF"/>
        <w:spacing w:after="0"/>
        <w:rPr>
          <w:rFonts w:eastAsia="Times New Roman" w:cs="Arial"/>
          <w:color w:val="000000"/>
        </w:rPr>
      </w:pPr>
    </w:p>
    <w:p w:rsidR="00F205DF" w:rsidRDefault="004C7597" w:rsidP="005B5B78">
      <w:pPr>
        <w:spacing w:after="240"/>
        <w:jc w:val="both"/>
        <w:rPr>
          <w:rFonts w:eastAsia="Times New Roman" w:cs="Arial"/>
          <w:color w:val="000000"/>
        </w:rPr>
      </w:pPr>
      <w:r w:rsidRPr="00F205DF">
        <w:rPr>
          <w:rFonts w:eastAsia="Times New Roman" w:cs="Arial"/>
          <w:b/>
          <w:color w:val="000000"/>
        </w:rPr>
        <w:t>1-</w:t>
      </w:r>
      <w:r w:rsidRPr="00F205DF">
        <w:rPr>
          <w:rFonts w:eastAsia="Times New Roman" w:cs="Arial"/>
          <w:color w:val="000000"/>
        </w:rPr>
        <w:t xml:space="preserve"> La galène est un solide minéral composé en majorité de sulfure de plomb qui possède une structure cristalline de type chlorure de sodium constitué</w:t>
      </w:r>
      <w:r w:rsidRPr="00F205DF">
        <w:rPr>
          <w:rFonts w:eastAsia="Times New Roman" w:cs="Arial"/>
          <w:color w:val="000000" w:themeColor="text1"/>
        </w:rPr>
        <w:t>e</w:t>
      </w:r>
      <w:r w:rsidRPr="00F205DF">
        <w:rPr>
          <w:rFonts w:eastAsia="Times New Roman" w:cs="Arial"/>
          <w:color w:val="000000"/>
        </w:rPr>
        <w:t xml:space="preserve"> des ions plomb Pb</w:t>
      </w:r>
      <w:r w:rsidRPr="00F205DF">
        <w:rPr>
          <w:rFonts w:eastAsia="Times New Roman" w:cs="Arial"/>
          <w:color w:val="000000"/>
          <w:vertAlign w:val="superscript"/>
        </w:rPr>
        <w:t>2+</w:t>
      </w:r>
      <w:r w:rsidRPr="00F205DF">
        <w:rPr>
          <w:rFonts w:eastAsia="Times New Roman" w:cs="Arial"/>
          <w:color w:val="000000"/>
        </w:rPr>
        <w:t> et des ions sulfure S</w:t>
      </w:r>
      <w:r w:rsidRPr="00F205DF">
        <w:rPr>
          <w:rFonts w:eastAsia="Times New Roman" w:cs="Arial"/>
          <w:color w:val="000000"/>
          <w:vertAlign w:val="superscript"/>
        </w:rPr>
        <w:t>2-</w:t>
      </w:r>
      <w:r w:rsidRPr="00EC36F1">
        <w:rPr>
          <w:rFonts w:eastAsia="Times New Roman" w:cs="Arial"/>
          <w:color w:val="000000"/>
        </w:rPr>
        <w:t xml:space="preserve"> (voir document 1</w:t>
      </w:r>
      <w:r>
        <w:rPr>
          <w:rFonts w:eastAsia="Times New Roman" w:cs="Arial"/>
          <w:color w:val="000000"/>
        </w:rPr>
        <w:t xml:space="preserve"> page suivante</w:t>
      </w:r>
      <w:r w:rsidRPr="00EC36F1">
        <w:rPr>
          <w:rFonts w:eastAsia="Times New Roman" w:cs="Arial"/>
          <w:color w:val="000000"/>
        </w:rPr>
        <w:t>)</w:t>
      </w:r>
      <w:r w:rsidRPr="00F205DF">
        <w:rPr>
          <w:rFonts w:eastAsia="Times New Roman" w:cs="Arial"/>
          <w:color w:val="000000"/>
        </w:rPr>
        <w:t xml:space="preserve">. </w:t>
      </w:r>
    </w:p>
    <w:p w:rsidR="005B5B78" w:rsidRPr="00F205DF" w:rsidRDefault="004C7597" w:rsidP="005B5B78">
      <w:pPr>
        <w:spacing w:after="240"/>
        <w:rPr>
          <w:rFonts w:eastAsia="Times New Roman" w:cs="Arial"/>
        </w:rPr>
      </w:pPr>
      <w:r w:rsidRPr="00F205DF">
        <w:rPr>
          <w:rFonts w:eastAsia="Times New Roman" w:cs="Arial"/>
          <w:b/>
          <w:bCs/>
          <w:color w:val="000000"/>
        </w:rPr>
        <w:t>1-a-</w:t>
      </w:r>
      <w:r w:rsidRPr="00F205DF">
        <w:rPr>
          <w:rFonts w:eastAsia="Times New Roman" w:cs="Arial"/>
          <w:color w:val="000000"/>
        </w:rPr>
        <w:t xml:space="preserve"> Déterminer le type de réseau </w:t>
      </w:r>
      <w:r w:rsidRPr="00F205DF">
        <w:rPr>
          <w:rFonts w:eastAsia="Times New Roman" w:cs="Arial"/>
        </w:rPr>
        <w:t>cristallin f</w:t>
      </w:r>
      <w:r w:rsidRPr="00F205DF">
        <w:rPr>
          <w:rFonts w:eastAsia="Times New Roman" w:cs="Arial"/>
          <w:color w:val="000000"/>
        </w:rPr>
        <w:t>ormé par les ions plomb Pb</w:t>
      </w:r>
      <w:r w:rsidRPr="00F205DF">
        <w:rPr>
          <w:rFonts w:eastAsia="Times New Roman" w:cs="Arial"/>
          <w:color w:val="000000"/>
          <w:vertAlign w:val="superscript"/>
        </w:rPr>
        <w:t>2+</w:t>
      </w:r>
      <w:r w:rsidRPr="00F205DF">
        <w:rPr>
          <w:rFonts w:eastAsia="Times New Roman" w:cs="Arial"/>
          <w:color w:val="000000"/>
        </w:rPr>
        <w:t>.</w:t>
      </w:r>
    </w:p>
    <w:p w:rsidR="005B5B78" w:rsidRPr="00F205DF" w:rsidRDefault="004C7597" w:rsidP="005B5B78">
      <w:pPr>
        <w:spacing w:after="0"/>
        <w:jc w:val="both"/>
        <w:rPr>
          <w:rFonts w:eastAsia="Times New Roman" w:cs="Arial"/>
        </w:rPr>
      </w:pPr>
      <w:r w:rsidRPr="00F205DF">
        <w:rPr>
          <w:rFonts w:eastAsia="Times New Roman" w:cs="Arial"/>
          <w:b/>
          <w:bCs/>
          <w:color w:val="000000"/>
        </w:rPr>
        <w:t>1-b-</w:t>
      </w:r>
      <w:r w:rsidRPr="00F205DF">
        <w:rPr>
          <w:rFonts w:eastAsia="Times New Roman" w:cs="Arial"/>
          <w:color w:val="000000"/>
        </w:rPr>
        <w:t> Préciser les différentes positions occupées par les ions sulfure S</w:t>
      </w:r>
      <w:r w:rsidRPr="00F205DF">
        <w:rPr>
          <w:rFonts w:eastAsia="Times New Roman" w:cs="Arial"/>
          <w:color w:val="000000"/>
          <w:vertAlign w:val="superscript"/>
        </w:rPr>
        <w:t xml:space="preserve">2- </w:t>
      </w:r>
      <w:r w:rsidRPr="00F205DF">
        <w:rPr>
          <w:rFonts w:eastAsia="Times New Roman" w:cs="Arial"/>
        </w:rPr>
        <w:t>dans la maille.</w:t>
      </w:r>
    </w:p>
    <w:p w:rsidR="005B5B78" w:rsidRPr="00F205DF" w:rsidRDefault="004C7597" w:rsidP="005B5B78">
      <w:pPr>
        <w:spacing w:after="0"/>
        <w:rPr>
          <w:rFonts w:eastAsia="Times New Roman" w:cs="Arial"/>
        </w:rPr>
      </w:pPr>
    </w:p>
    <w:p w:rsidR="005B5B78" w:rsidRDefault="004C7597">
      <w:pPr>
        <w:spacing w:after="0" w:line="240" w:lineRule="auto"/>
        <w:rPr>
          <w:rFonts w:eastAsia="Times New Roman" w:cs="Arial"/>
          <w:color w:val="000000"/>
        </w:rPr>
      </w:pPr>
      <w:r>
        <w:rPr>
          <w:rFonts w:eastAsia="Times New Roman" w:cs="Arial"/>
          <w:color w:val="000000"/>
        </w:rPr>
        <w:br w:type="page"/>
      </w:r>
    </w:p>
    <w:p w:rsidR="001F3958" w:rsidRDefault="004C7597">
      <w:pPr>
        <w:spacing w:after="0" w:line="240" w:lineRule="auto"/>
        <w:rPr>
          <w:rFonts w:eastAsia="Times New Roman" w:cs="Arial"/>
          <w:color w:val="000000"/>
        </w:rPr>
      </w:pPr>
    </w:p>
    <w:p w:rsidR="00F205DF" w:rsidRPr="00F205DF" w:rsidRDefault="004C7597" w:rsidP="005B5B78">
      <w:pPr>
        <w:pBdr>
          <w:top w:val="single" w:sz="4" w:space="6" w:color="auto"/>
          <w:left w:val="single" w:sz="4" w:space="4" w:color="auto"/>
          <w:bottom w:val="single" w:sz="4" w:space="6" w:color="auto"/>
          <w:right w:val="single" w:sz="4" w:space="4" w:color="auto"/>
        </w:pBdr>
        <w:spacing w:before="120" w:after="120"/>
        <w:rPr>
          <w:rFonts w:eastAsia="Times New Roman" w:cs="Arial"/>
          <w:color w:val="000000"/>
          <w:u w:val="single"/>
        </w:rPr>
      </w:pPr>
      <w:r w:rsidRPr="00F205DF">
        <w:rPr>
          <w:rFonts w:eastAsia="Times New Roman" w:cs="Arial"/>
          <w:bCs/>
          <w:color w:val="000000"/>
          <w:u w:val="single"/>
        </w:rPr>
        <w:t>Document 1 :</w:t>
      </w:r>
      <w:r w:rsidRPr="00F205DF">
        <w:rPr>
          <w:rFonts w:eastAsia="Times New Roman" w:cs="Arial"/>
          <w:color w:val="000000"/>
          <w:u w:val="single"/>
        </w:rPr>
        <w:t xml:space="preserve"> une maille de la structure cristalline de sulfure de plomb.</w:t>
      </w:r>
    </w:p>
    <w:p w:rsidR="00F205DF" w:rsidRPr="00F205DF" w:rsidRDefault="004C7597" w:rsidP="005B5B78">
      <w:pPr>
        <w:pBdr>
          <w:top w:val="single" w:sz="4" w:space="6" w:color="auto"/>
          <w:left w:val="single" w:sz="4" w:space="4" w:color="auto"/>
          <w:bottom w:val="single" w:sz="4" w:space="6" w:color="auto"/>
          <w:right w:val="single" w:sz="4" w:space="4" w:color="auto"/>
        </w:pBdr>
        <w:spacing w:after="0"/>
        <w:jc w:val="center"/>
        <w:rPr>
          <w:rFonts w:eastAsia="Times New Roman" w:cs="Arial"/>
          <w:color w:val="000000"/>
        </w:rPr>
      </w:pPr>
      <w:r w:rsidRPr="00F205DF">
        <w:rPr>
          <w:rFonts w:eastAsia="Times New Roman" w:cs="Arial"/>
          <w:noProof/>
          <w:color w:val="000000"/>
        </w:rPr>
        <mc:AlternateContent>
          <mc:Choice Requires="wps">
            <w:drawing>
              <wp:anchor distT="0" distB="0" distL="114300" distR="114300" simplePos="0" relativeHeight="251665408" behindDoc="0" locked="0" layoutInCell="1" allowOverlap="1" wp14:anchorId="7E1C3241" wp14:editId="1AC0D264">
                <wp:simplePos x="0" y="0"/>
                <wp:positionH relativeFrom="column">
                  <wp:posOffset>420370</wp:posOffset>
                </wp:positionH>
                <wp:positionV relativeFrom="paragraph">
                  <wp:posOffset>1398270</wp:posOffset>
                </wp:positionV>
                <wp:extent cx="1083733" cy="11218"/>
                <wp:effectExtent l="0" t="63500" r="0" b="65405"/>
                <wp:wrapNone/>
                <wp:docPr id="5" name="Connecteur droit avec flèche 20"/>
                <wp:cNvGraphicFramePr/>
                <a:graphic xmlns:a="http://schemas.openxmlformats.org/drawingml/2006/main">
                  <a:graphicData uri="http://schemas.microsoft.com/office/word/2010/wordprocessingShape">
                    <wps:wsp>
                      <wps:cNvCnPr/>
                      <wps:spPr>
                        <a:xfrm flipV="1">
                          <a:off x="0" y="0"/>
                          <a:ext cx="1083733" cy="112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BC364D0">
              <v:shapetype id="_x0000_t32" coordsize="21600,21600" o:oned="t" filled="f" o:spt="32" path="m,l21600,21600e" w14:anchorId="5C3FD93F">
                <v:path fillok="f" arrowok="t" o:connecttype="none"/>
                <o:lock v:ext="edit" shapetype="t"/>
              </v:shapetype>
              <v:shape id="Connecteur droit avec flèche 20" style="position:absolute;margin-left:33.1pt;margin-top:110.1pt;width:85.35pt;height:.9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">
                <v:stroke endarrow="block"/>
              </v:shape>
            </w:pict>
          </mc:Fallback>
        </mc:AlternateContent>
      </w:r>
      <w:r w:rsidRPr="00F205DF">
        <w:rPr>
          <w:rFonts w:eastAsia="Times New Roman" w:cs="Arial"/>
          <w:noProof/>
          <w:color w:val="000000"/>
        </w:rPr>
        <mc:AlternateContent>
          <mc:Choice Requires="wps">
            <w:drawing>
              <wp:anchor distT="0" distB="0" distL="114300" distR="114300" simplePos="0" relativeHeight="251664384" behindDoc="0" locked="0" layoutInCell="1" allowOverlap="1" wp14:anchorId="7253F3A8" wp14:editId="19B7701D">
                <wp:simplePos x="0" y="0"/>
                <wp:positionH relativeFrom="column">
                  <wp:posOffset>420370</wp:posOffset>
                </wp:positionH>
                <wp:positionV relativeFrom="paragraph">
                  <wp:posOffset>452755</wp:posOffset>
                </wp:positionV>
                <wp:extent cx="1176655" cy="0"/>
                <wp:effectExtent l="0" t="63500" r="0" b="76200"/>
                <wp:wrapNone/>
                <wp:docPr id="6" name="Connecteur droit avec flèche 19"/>
                <wp:cNvGraphicFramePr/>
                <a:graphic xmlns:a="http://schemas.openxmlformats.org/drawingml/2006/main">
                  <a:graphicData uri="http://schemas.microsoft.com/office/word/2010/wordprocessingShape">
                    <wps:wsp>
                      <wps:cNvCnPr/>
                      <wps:spPr>
                        <a:xfrm>
                          <a:off x="0" y="0"/>
                          <a:ext cx="11766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EB38409">
              <v:shape id="Connecteur droit avec flèche 19" style="position:absolute;margin-left:33.1pt;margin-top:35.65pt;width:92.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" w14:anchorId="1BA9E71A">
                <v:stroke endarrow="block"/>
              </v:shape>
            </w:pict>
          </mc:Fallback>
        </mc:AlternateContent>
      </w:r>
      <w:r w:rsidRPr="00F205DF">
        <w:rPr>
          <w:rFonts w:eastAsia="Times New Roman" w:cs="Arial"/>
          <w:noProof/>
          <w:color w:val="000000"/>
        </w:rPr>
        <mc:AlternateContent>
          <mc:Choice Requires="wps">
            <w:drawing>
              <wp:anchor distT="0" distB="0" distL="114300" distR="114300" simplePos="0" relativeHeight="251662336" behindDoc="0" locked="0" layoutInCell="1" allowOverlap="1" wp14:anchorId="2D54DA95" wp14:editId="2B525C00">
                <wp:simplePos x="0" y="0"/>
                <wp:positionH relativeFrom="column">
                  <wp:posOffset>0</wp:posOffset>
                </wp:positionH>
                <wp:positionV relativeFrom="paragraph">
                  <wp:posOffset>282998</wp:posOffset>
                </wp:positionV>
                <wp:extent cx="549274" cy="351154"/>
                <wp:effectExtent l="0" t="0" r="10160" b="17780"/>
                <wp:wrapNone/>
                <wp:docPr id="7" name="Text Box 11"/>
                <wp:cNvGraphicFramePr/>
                <a:graphic xmlns:a="http://schemas.openxmlformats.org/drawingml/2006/main">
                  <a:graphicData uri="http://schemas.microsoft.com/office/word/2010/wordprocessingShape">
                    <wps:wsp>
                      <wps:cNvSpPr/>
                      <wps:spPr bwMode="auto">
                        <a:xfrm>
                          <a:off x="0" y="0"/>
                          <a:ext cx="549274" cy="351154"/>
                        </a:xfrm>
                        <a:prstGeom prst="rect">
                          <a:avLst/>
                        </a:prstGeom>
                        <a:solidFill>
                          <a:srgbClr val="FFFFFF">
                            <a:alpha val="0"/>
                          </a:srgbClr>
                        </a:solidFill>
                        <a:ln w="9525">
                          <a:solidFill>
                            <a:schemeClr val="bg1">
                              <a:lumMod val="100000"/>
                              <a:lumOff val="0"/>
                            </a:schemeClr>
                          </a:solidFill>
                          <a:miter lim="800000"/>
                          <a:headEnd/>
                          <a:tailEnd/>
                        </a:ln>
                      </wps:spPr>
                      <wps:txbx>
                        <w:txbxContent>
                          <w:p w:rsidR="00F205DF" w:rsidRDefault="004C7597" w:rsidP="00F205DF">
                            <w:r>
                              <w:rPr>
                                <w:rFonts w:eastAsia="Times New Roman" w:cs="Arial"/>
                                <w:color w:val="000000"/>
                              </w:rPr>
                              <w:t>Pb</w:t>
                            </w:r>
                            <w:r>
                              <w:rPr>
                                <w:rFonts w:eastAsia="Times New Roman" w:cs="Arial"/>
                                <w:color w:val="000000"/>
                                <w:vertAlign w:val="superscript"/>
                              </w:rPr>
                              <w:t>2+</w:t>
                            </w:r>
                            <w:r>
                              <w:rPr>
                                <w:rFonts w:eastAsia="Times New Roman" w:cs="Arial"/>
                                <w:color w:val="000000"/>
                              </w:rPr>
                              <w:t> </w:t>
                            </w:r>
                          </w:p>
                          <w:p w:rsidR="00F205DF" w:rsidRDefault="004C7597" w:rsidP="00F205DF">
                            <w:pPr>
                              <w:pBdr>
                                <w:right w:val="none" w:sz="4" w:space="8" w:color="000000"/>
                              </w:pBdr>
                            </w:pPr>
                            <w:r>
                              <w:t>Pb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D54DA95" id="Text Box 11" o:spid="_x0000_s1026" style="position:absolute;left:0;text-align:left;margin-left:0;margin-top:22.3pt;width:43.25pt;height:2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" strokecolor="white [3212]">
                <v:fill opacity="0"/>
                <v:textbox>
                  <w:txbxContent>
                    <w:p w:rsidR="00F205DF" w:rsidRDefault="00A368D0" w:rsidP="00F205DF">
                      <w:r>
                        <w:rPr>
                          <w:rFonts w:eastAsia="Times New Roman" w:cs="Arial"/>
                          <w:color w:val="000000"/>
                        </w:rPr>
                        <w:t>Pb</w:t>
                      </w:r>
                      <w:r>
                        <w:rPr>
                          <w:rFonts w:eastAsia="Times New Roman" w:cs="Arial"/>
                          <w:color w:val="000000"/>
                          <w:vertAlign w:val="superscript"/>
                        </w:rPr>
                        <w:t>2+</w:t>
                      </w:r>
                      <w:r>
                        <w:rPr>
                          <w:rFonts w:eastAsia="Times New Roman" w:cs="Arial"/>
                          <w:color w:val="000000"/>
                        </w:rPr>
                        <w:t> </w:t>
                      </w:r>
                    </w:p>
                    <w:p w:rsidR="00F205DF" w:rsidRDefault="00A368D0" w:rsidP="00F205DF">
                      <w:pPr>
                        <w:pBdr>
                          <w:right w:val="none" w:sz="4" w:space="8" w:color="000000"/>
                        </w:pBdr>
                      </w:pPr>
                      <w:r>
                        <w:t>Pb</w:t>
                      </w:r>
                    </w:p>
                  </w:txbxContent>
                </v:textbox>
              </v:rect>
            </w:pict>
          </mc:Fallback>
        </mc:AlternateContent>
      </w:r>
      <w:r w:rsidRPr="00F205DF">
        <w:rPr>
          <w:rFonts w:eastAsia="Times New Roman" w:cs="Arial"/>
          <w:noProof/>
          <w:color w:val="000000"/>
        </w:rPr>
        <mc:AlternateContent>
          <mc:Choice Requires="wps">
            <w:drawing>
              <wp:anchor distT="0" distB="0" distL="114300" distR="114300" simplePos="0" relativeHeight="251663360" behindDoc="0" locked="0" layoutInCell="1" allowOverlap="1" wp14:anchorId="11A0259F" wp14:editId="47D01263">
                <wp:simplePos x="0" y="0"/>
                <wp:positionH relativeFrom="column">
                  <wp:posOffset>57785</wp:posOffset>
                </wp:positionH>
                <wp:positionV relativeFrom="paragraph">
                  <wp:posOffset>1211580</wp:posOffset>
                </wp:positionV>
                <wp:extent cx="478790" cy="374015"/>
                <wp:effectExtent l="4762" t="4762" r="4762" b="4762"/>
                <wp:wrapNone/>
                <wp:docPr id="8" name="Text Box 12"/>
                <wp:cNvGraphicFramePr/>
                <a:graphic xmlns:a="http://schemas.openxmlformats.org/drawingml/2006/main">
                  <a:graphicData uri="http://schemas.microsoft.com/office/word/2010/wordprocessingShape">
                    <wps:wsp>
                      <wps:cNvSpPr/>
                      <wps:spPr bwMode="auto">
                        <a:xfrm>
                          <a:off x="0" y="0"/>
                          <a:ext cx="478790" cy="374015"/>
                        </a:xfrm>
                        <a:prstGeom prst="rect">
                          <a:avLst/>
                        </a:prstGeom>
                        <a:noFill/>
                        <a:ln w="9525">
                          <a:solidFill>
                            <a:schemeClr val="bg1">
                              <a:lumMod val="100000"/>
                              <a:lumOff val="0"/>
                            </a:schemeClr>
                          </a:solidFill>
                          <a:miter lim="800000"/>
                          <a:headEnd/>
                          <a:tailEnd/>
                        </a:ln>
                      </wps:spPr>
                      <wps:txbx>
                        <w:txbxContent>
                          <w:p w:rsidR="00F205DF" w:rsidRDefault="004C7597" w:rsidP="00F205DF">
                            <w:pPr>
                              <w:pBdr>
                                <w:right w:val="none" w:sz="4" w:space="8" w:color="000000"/>
                              </w:pBdr>
                              <w:rPr>
                                <w:color w:val="000000"/>
                              </w:rPr>
                            </w:pPr>
                            <w:r>
                              <w:rPr>
                                <w:rFonts w:eastAsia="Times New Roman" w:cs="Arial"/>
                                <w:color w:val="000000" w:themeColor="text1"/>
                              </w:rPr>
                              <w:t>S</w:t>
                            </w:r>
                            <w:r>
                              <w:rPr>
                                <w:rFonts w:eastAsia="Times New Roman" w:cs="Arial"/>
                                <w:color w:val="000000" w:themeColor="text1"/>
                                <w:vertAlign w:val="superscript"/>
                              </w:rPr>
                              <w:t>2-</w:t>
                            </w:r>
                          </w:p>
                        </w:txbxContent>
                      </wps:txbx>
                      <wps:bodyPr rot="0" vert="horz" wrap="square" lIns="91440" tIns="45720" rIns="91440" bIns="45720" anchor="t" anchorCtr="0" upright="1">
                        <a:noAutofit/>
                      </wps:bodyPr>
                    </wps:wsp>
                  </a:graphicData>
                </a:graphic>
              </wp:anchor>
            </w:drawing>
          </mc:Choice>
          <mc:Fallback>
            <w:pict>
              <v:rect w14:anchorId="11A0259F" id="Text Box 12" o:spid="_x0000_s1027" style="position:absolute;left:0;text-align:left;margin-left:4.55pt;margin-top:95.4pt;width:37.7pt;height:29.4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" filled="f" strokecolor="white [3212]">
                <v:textbox>
                  <w:txbxContent>
                    <w:p w:rsidR="00F205DF" w:rsidRDefault="00A368D0" w:rsidP="00F205DF">
                      <w:pPr>
                        <w:pBdr>
                          <w:right w:val="none" w:sz="4" w:space="8" w:color="000000"/>
                        </w:pBdr>
                        <w:rPr>
                          <w:color w:val="000000"/>
                        </w:rPr>
                      </w:pPr>
                      <w:r>
                        <w:rPr>
                          <w:rFonts w:eastAsia="Times New Roman" w:cs="Arial"/>
                          <w:color w:val="000000" w:themeColor="text1"/>
                        </w:rPr>
                        <w:t>S</w:t>
                      </w:r>
                      <w:r>
                        <w:rPr>
                          <w:rFonts w:eastAsia="Times New Roman" w:cs="Arial"/>
                          <w:color w:val="000000" w:themeColor="text1"/>
                          <w:vertAlign w:val="superscript"/>
                        </w:rPr>
                        <w:t>2-</w:t>
                      </w:r>
                    </w:p>
                  </w:txbxContent>
                </v:textbox>
              </v:rect>
            </w:pict>
          </mc:Fallback>
        </mc:AlternateContent>
      </w:r>
      <w:r w:rsidRPr="00F205DF">
        <w:rPr>
          <w:rFonts w:eastAsia="Times New Roman" w:cs="Arial"/>
          <w:noProof/>
          <w:color w:val="000000"/>
        </w:rPr>
        <mc:AlternateContent>
          <mc:Choice Requires="wps">
            <w:drawing>
              <wp:anchor distT="0" distB="0" distL="114300" distR="114300" simplePos="0" relativeHeight="251661312" behindDoc="0" locked="0" layoutInCell="1" allowOverlap="1" wp14:anchorId="145E40B3" wp14:editId="7EE4D99B">
                <wp:simplePos x="0" y="0"/>
                <wp:positionH relativeFrom="column">
                  <wp:posOffset>4458758</wp:posOffset>
                </wp:positionH>
                <wp:positionV relativeFrom="paragraph">
                  <wp:posOffset>198755</wp:posOffset>
                </wp:positionV>
                <wp:extent cx="212" cy="1828800"/>
                <wp:effectExtent l="63500" t="25400" r="38100" b="38100"/>
                <wp:wrapNone/>
                <wp:docPr id="9" name="AutoShape 16"/>
                <wp:cNvGraphicFramePr/>
                <a:graphic xmlns:a="http://schemas.openxmlformats.org/drawingml/2006/main">
                  <a:graphicData uri="http://schemas.microsoft.com/office/word/2010/wordprocessingShape">
                    <wps:wsp>
                      <wps:cNvCnPr/>
                      <wps:spPr bwMode="auto">
                        <a:xfrm flipH="1">
                          <a:off x="0" y="0"/>
                          <a:ext cx="212" cy="1828800"/>
                        </a:xfrm>
                        <a:prstGeom prst="straightConnector1">
                          <a:avLst/>
                        </a:prstGeom>
                        <a:ln>
                          <a:headEnd type="triangl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w14:anchorId="39D4B291">
              <v:shape id="AutoShape 16" style="position:absolute;margin-left:351.1pt;margin-top:15.65pt;width:0;height:2in;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black [3040]"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" w14:anchorId="097C1F92">
                <v:stroke startarrow="block" endarrow="block"/>
              </v:shape>
            </w:pict>
          </mc:Fallback>
        </mc:AlternateContent>
      </w:r>
      <w:r w:rsidRPr="00F205DF">
        <w:rPr>
          <w:rFonts w:eastAsia="Times New Roman" w:cs="Arial"/>
          <w:noProof/>
          <w:color w:val="000000"/>
        </w:rPr>
        <mc:AlternateContent>
          <mc:Choice Requires="wps">
            <w:drawing>
              <wp:anchor distT="0" distB="0" distL="114300" distR="114300" simplePos="0" relativeHeight="251660288" behindDoc="0" locked="0" layoutInCell="1" allowOverlap="1" wp14:anchorId="2C7D138F" wp14:editId="55641F5A">
                <wp:simplePos x="0" y="0"/>
                <wp:positionH relativeFrom="column">
                  <wp:posOffset>4453255</wp:posOffset>
                </wp:positionH>
                <wp:positionV relativeFrom="paragraph">
                  <wp:posOffset>1094105</wp:posOffset>
                </wp:positionV>
                <wp:extent cx="327025" cy="310515"/>
                <wp:effectExtent l="5715" t="11430" r="9524" b="10794"/>
                <wp:wrapNone/>
                <wp:docPr id="10" name="Text Box 15"/>
                <wp:cNvGraphicFramePr/>
                <a:graphic xmlns:a="http://schemas.openxmlformats.org/drawingml/2006/main">
                  <a:graphicData uri="http://schemas.microsoft.com/office/word/2010/wordprocessingShape">
                    <wps:wsp>
                      <wps:cNvSpPr/>
                      <wps:spPr bwMode="auto">
                        <a:xfrm>
                          <a:off x="0" y="0"/>
                          <a:ext cx="327025" cy="310515"/>
                        </a:xfrm>
                        <a:prstGeom prst="rect">
                          <a:avLst/>
                        </a:prstGeom>
                        <a:solidFill>
                          <a:srgbClr val="FFFFFF"/>
                        </a:solidFill>
                        <a:ln w="9525">
                          <a:solidFill>
                            <a:schemeClr val="bg1">
                              <a:lumMod val="100000"/>
                              <a:lumOff val="0"/>
                            </a:schemeClr>
                          </a:solidFill>
                          <a:miter lim="800000"/>
                          <a:headEnd/>
                          <a:tailEnd/>
                        </a:ln>
                      </wps:spPr>
                      <wps:txbx>
                        <w:txbxContent>
                          <w:p w:rsidR="00F205DF" w:rsidRDefault="004C7597" w:rsidP="00F205DF">
                            <w:r>
                              <w:rPr>
                                <w:rFonts w:eastAsia="Times New Roman" w:cs="Arial"/>
                                <w:iCs/>
                                <w:color w:val="000000"/>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C7D138F" id="Text Box 15" o:spid="_x0000_s1028" style="position:absolute;left:0;text-align:left;margin-left:350.65pt;margin-top:86.15pt;width:25.75pt;height:2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" strokecolor="white [3212]">
                <v:textbox>
                  <w:txbxContent>
                    <w:p w:rsidR="00F205DF" w:rsidRDefault="00A368D0" w:rsidP="00F205DF">
                      <w:proofErr w:type="gramStart"/>
                      <w:r>
                        <w:rPr>
                          <w:rFonts w:eastAsia="Times New Roman" w:cs="Arial"/>
                          <w:iCs/>
                          <w:color w:val="000000"/>
                        </w:rPr>
                        <w:t>a</w:t>
                      </w:r>
                      <w:proofErr w:type="gramEnd"/>
                    </w:p>
                  </w:txbxContent>
                </v:textbox>
              </v:rect>
            </w:pict>
          </mc:Fallback>
        </mc:AlternateContent>
      </w:r>
      <w:r w:rsidRPr="00F205DF">
        <w:rPr>
          <w:rFonts w:eastAsia="Times New Roman" w:cs="Arial"/>
          <w:noProof/>
          <w:color w:val="000000"/>
        </w:rPr>
        <w:drawing>
          <wp:inline distT="0" distB="0" distL="0" distR="0" wp14:anchorId="7D13A7B1" wp14:editId="761535FF">
            <wp:extent cx="2751667" cy="2502840"/>
            <wp:effectExtent l="0" t="0" r="4445"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5"/>
                    <a:stretch/>
                  </pic:blipFill>
                  <pic:spPr bwMode="auto">
                    <a:xfrm>
                      <a:off x="0" y="0"/>
                      <a:ext cx="2767637" cy="2517366"/>
                    </a:xfrm>
                    <a:prstGeom prst="rect">
                      <a:avLst/>
                    </a:prstGeom>
                    <a:noFill/>
                    <a:ln w="9525">
                      <a:noFill/>
                      <a:miter lim="800000"/>
                      <a:headEnd/>
                      <a:tailEnd/>
                    </a:ln>
                  </pic:spPr>
                </pic:pic>
              </a:graphicData>
            </a:graphic>
          </wp:inline>
        </w:drawing>
      </w:r>
    </w:p>
    <w:p w:rsidR="005B5B78" w:rsidRDefault="004C7597" w:rsidP="00F205DF">
      <w:pPr>
        <w:spacing w:after="0"/>
        <w:rPr>
          <w:rFonts w:eastAsia="Times New Roman" w:cs="Arial"/>
          <w:b/>
          <w:bCs/>
          <w:color w:val="000000"/>
        </w:rPr>
      </w:pPr>
    </w:p>
    <w:p w:rsidR="00F205DF" w:rsidRPr="00F205DF" w:rsidRDefault="004C7597" w:rsidP="004539DB">
      <w:pPr>
        <w:spacing w:before="120" w:after="240"/>
        <w:jc w:val="both"/>
        <w:rPr>
          <w:rFonts w:eastAsia="Times New Roman" w:cs="Arial"/>
        </w:rPr>
      </w:pPr>
      <w:r w:rsidRPr="00F205DF">
        <w:rPr>
          <w:rFonts w:eastAsia="Times New Roman" w:cs="Arial"/>
          <w:b/>
          <w:bCs/>
          <w:color w:val="000000"/>
        </w:rPr>
        <w:t>2-a-</w:t>
      </w:r>
      <w:r w:rsidRPr="00F205DF">
        <w:rPr>
          <w:rFonts w:eastAsia="Times New Roman" w:cs="Arial"/>
          <w:color w:val="000000"/>
        </w:rPr>
        <w:t> </w:t>
      </w:r>
      <w:r w:rsidRPr="00F205DF">
        <w:rPr>
          <w:rFonts w:eastAsia="Times New Roman" w:cs="Arial"/>
        </w:rPr>
        <w:t>Justifier qu’il y a quatre ions plomb Pb</w:t>
      </w:r>
      <w:r w:rsidRPr="00F205DF">
        <w:rPr>
          <w:rFonts w:eastAsia="Times New Roman" w:cs="Arial"/>
          <w:vertAlign w:val="superscript"/>
        </w:rPr>
        <w:t>2+</w:t>
      </w:r>
      <w:r w:rsidRPr="00F205DF">
        <w:rPr>
          <w:rFonts w:eastAsia="Times New Roman" w:cs="Arial"/>
        </w:rPr>
        <w:t xml:space="preserve"> et quatre ions sulfure S</w:t>
      </w:r>
      <w:r w:rsidRPr="00F205DF">
        <w:rPr>
          <w:rFonts w:eastAsia="Times New Roman" w:cs="Arial"/>
          <w:vertAlign w:val="superscript"/>
        </w:rPr>
        <w:t>2-</w:t>
      </w:r>
      <w:r w:rsidRPr="00F205DF">
        <w:rPr>
          <w:rFonts w:eastAsia="Times New Roman" w:cs="Arial"/>
        </w:rPr>
        <w:t> dans la maille.</w:t>
      </w:r>
    </w:p>
    <w:p w:rsidR="00F205DF" w:rsidRPr="00F205DF" w:rsidRDefault="004C7597" w:rsidP="007F486D">
      <w:pPr>
        <w:spacing w:after="120"/>
        <w:jc w:val="both"/>
        <w:rPr>
          <w:rFonts w:eastAsia="Times New Roman" w:cs="Arial"/>
        </w:rPr>
      </w:pPr>
      <w:r w:rsidRPr="00F205DF">
        <w:rPr>
          <w:rFonts w:eastAsia="Times New Roman" w:cs="Arial"/>
          <w:b/>
          <w:bCs/>
        </w:rPr>
        <w:t>2-b-</w:t>
      </w:r>
      <w:r w:rsidRPr="00F205DF">
        <w:rPr>
          <w:rFonts w:eastAsia="Times New Roman" w:cs="Arial"/>
        </w:rPr>
        <w:t> Choisir la formule chimique du sulfure de plomb parmi les</w:t>
      </w:r>
      <w:r w:rsidRPr="00F205DF">
        <w:rPr>
          <w:rFonts w:eastAsia="Times New Roman" w:cs="Arial"/>
        </w:rPr>
        <w:t xml:space="preserve"> quatre proposées ci-dessous et la recopier sur la copie.</w:t>
      </w:r>
    </w:p>
    <w:p w:rsidR="00F205DF" w:rsidRPr="00F205DF" w:rsidRDefault="004C7597" w:rsidP="004539DB">
      <w:pPr>
        <w:shd w:val="clear" w:color="auto" w:fill="FFFFFF"/>
        <w:spacing w:after="240"/>
        <w:ind w:firstLine="708"/>
        <w:jc w:val="both"/>
        <w:rPr>
          <w:rFonts w:eastAsia="Times New Roman" w:cs="Arial"/>
          <w:color w:val="000000"/>
          <w:lang w:val="en-US"/>
        </w:rPr>
      </w:pPr>
      <w:r w:rsidRPr="00F205DF">
        <w:rPr>
          <w:rFonts w:eastAsia="Times New Roman" w:cs="Arial"/>
          <w:color w:val="000000" w:themeColor="text1"/>
          <w:lang w:val="en-US"/>
        </w:rPr>
        <w:t>A :  Pb</w:t>
      </w:r>
      <w:r w:rsidRPr="00F205DF">
        <w:rPr>
          <w:rFonts w:eastAsia="Times New Roman" w:cs="Arial"/>
          <w:color w:val="000000" w:themeColor="text1"/>
          <w:vertAlign w:val="subscript"/>
          <w:lang w:val="en-US"/>
        </w:rPr>
        <w:t>2</w:t>
      </w:r>
      <w:r w:rsidRPr="00F205DF">
        <w:rPr>
          <w:rFonts w:eastAsia="Times New Roman" w:cs="Arial"/>
          <w:color w:val="000000" w:themeColor="text1"/>
          <w:lang w:val="en-US"/>
        </w:rPr>
        <w:t>S</w:t>
      </w:r>
      <w:r w:rsidRPr="00F205DF">
        <w:rPr>
          <w:rFonts w:eastAsia="Times New Roman" w:cs="Arial"/>
          <w:color w:val="000000" w:themeColor="text1"/>
          <w:lang w:val="en-US"/>
        </w:rPr>
        <w:tab/>
      </w:r>
      <w:r w:rsidRPr="00F205DF">
        <w:rPr>
          <w:rFonts w:eastAsia="Times New Roman" w:cs="Arial"/>
          <w:color w:val="000000" w:themeColor="text1"/>
          <w:lang w:val="en-US"/>
        </w:rPr>
        <w:tab/>
        <w:t>B :  PbS</w:t>
      </w:r>
      <w:r w:rsidRPr="00F205DF">
        <w:rPr>
          <w:rFonts w:eastAsia="Times New Roman" w:cs="Arial"/>
          <w:color w:val="000000" w:themeColor="text1"/>
          <w:vertAlign w:val="subscript"/>
          <w:lang w:val="en-US"/>
        </w:rPr>
        <w:t>2</w:t>
      </w:r>
      <w:r w:rsidRPr="00F205DF">
        <w:rPr>
          <w:rFonts w:eastAsia="Times New Roman" w:cs="Arial"/>
          <w:color w:val="000000" w:themeColor="text1"/>
          <w:lang w:val="en-US"/>
        </w:rPr>
        <w:tab/>
      </w:r>
      <w:r w:rsidRPr="00F205DF">
        <w:rPr>
          <w:rFonts w:eastAsia="Times New Roman" w:cs="Arial"/>
          <w:color w:val="000000" w:themeColor="text1"/>
          <w:lang w:val="en-US"/>
        </w:rPr>
        <w:tab/>
        <w:t>C :  PbS</w:t>
      </w:r>
      <w:r w:rsidRPr="00F205DF">
        <w:rPr>
          <w:rFonts w:eastAsia="Times New Roman" w:cs="Arial"/>
          <w:color w:val="000000" w:themeColor="text1"/>
          <w:lang w:val="en-US"/>
        </w:rPr>
        <w:tab/>
      </w:r>
      <w:r w:rsidRPr="00F205DF">
        <w:rPr>
          <w:rFonts w:eastAsia="Times New Roman" w:cs="Arial"/>
          <w:color w:val="000000" w:themeColor="text1"/>
          <w:lang w:val="en-US"/>
        </w:rPr>
        <w:tab/>
        <w:t>D :  PbS</w:t>
      </w:r>
      <w:r w:rsidRPr="00F205DF">
        <w:rPr>
          <w:rFonts w:eastAsia="Times New Roman" w:cs="Arial"/>
          <w:color w:val="000000" w:themeColor="text1"/>
          <w:vertAlign w:val="subscript"/>
          <w:lang w:val="en-US"/>
        </w:rPr>
        <w:t>4</w:t>
      </w:r>
    </w:p>
    <w:p w:rsidR="00F205DF" w:rsidRPr="00F205DF" w:rsidRDefault="004C7597" w:rsidP="007F486D">
      <w:pPr>
        <w:shd w:val="clear" w:color="auto" w:fill="FFFFFF"/>
        <w:spacing w:after="120"/>
        <w:jc w:val="both"/>
        <w:rPr>
          <w:rFonts w:eastAsia="Times New Roman" w:cs="Arial"/>
        </w:rPr>
      </w:pPr>
      <w:r w:rsidRPr="00F205DF">
        <w:rPr>
          <w:rFonts w:eastAsia="Times New Roman" w:cs="Arial"/>
          <w:b/>
        </w:rPr>
        <w:t>3-</w:t>
      </w:r>
      <w:r w:rsidRPr="00F205DF">
        <w:rPr>
          <w:rFonts w:eastAsia="Times New Roman" w:cs="Arial"/>
        </w:rPr>
        <w:t xml:space="preserve"> La forme géométrique de la maille et la nature des ions qui la constituent sont à l’origine des propriétés macroscopiques du cristal, notamment de sa mas</w:t>
      </w:r>
      <w:r w:rsidRPr="00F205DF">
        <w:rPr>
          <w:rFonts w:eastAsia="Times New Roman" w:cs="Arial"/>
        </w:rPr>
        <w:t>se volumique.</w:t>
      </w:r>
    </w:p>
    <w:p w:rsidR="00F205DF" w:rsidRPr="00F205DF" w:rsidRDefault="004C7597" w:rsidP="007F486D">
      <w:pPr>
        <w:spacing w:after="120"/>
        <w:jc w:val="both"/>
        <w:rPr>
          <w:rFonts w:eastAsia="Times New Roman" w:cs="Arial"/>
          <w:color w:val="000000"/>
        </w:rPr>
      </w:pPr>
      <w:r w:rsidRPr="00F205DF">
        <w:rPr>
          <w:rFonts w:eastAsia="Times New Roman" w:cs="Arial"/>
          <w:color w:val="000000"/>
        </w:rPr>
        <w:t>En utilisant les données ci-dessous, calculer la masse et le volume d’une maille.</w:t>
      </w:r>
    </w:p>
    <w:p w:rsidR="00F205DF" w:rsidRPr="00F205DF" w:rsidRDefault="004C7597" w:rsidP="001F3958">
      <w:pPr>
        <w:spacing w:after="360"/>
        <w:jc w:val="both"/>
        <w:rPr>
          <w:rFonts w:eastAsia="Times New Roman" w:cs="Arial"/>
        </w:rPr>
      </w:pPr>
      <w:r w:rsidRPr="00F205DF">
        <w:rPr>
          <w:rFonts w:eastAsia="Times New Roman" w:cs="Arial"/>
          <w:color w:val="000000"/>
        </w:rPr>
        <w:t>En déduire la masse volumique du sulfure de plomb.</w:t>
      </w:r>
    </w:p>
    <w:p w:rsidR="00F205DF" w:rsidRPr="00F205DF" w:rsidRDefault="004C7597" w:rsidP="004539DB">
      <w:pPr>
        <w:spacing w:after="120"/>
        <w:ind w:left="284"/>
        <w:jc w:val="both"/>
        <w:rPr>
          <w:rFonts w:eastAsia="Times New Roman" w:cs="Arial"/>
        </w:rPr>
      </w:pPr>
      <w:r w:rsidRPr="00F205DF">
        <w:rPr>
          <w:rFonts w:eastAsia="Times New Roman" w:cs="Arial"/>
          <w:u w:val="single"/>
        </w:rPr>
        <w:t>Données</w:t>
      </w:r>
      <w:r w:rsidRPr="00F205DF">
        <w:rPr>
          <w:rFonts w:eastAsia="Times New Roman" w:cs="Arial"/>
        </w:rPr>
        <w:t> :</w:t>
      </w:r>
      <w:r w:rsidRPr="00F205DF">
        <w:rPr>
          <w:rFonts w:eastAsia="Times New Roman" w:cs="Arial"/>
          <w:u w:val="single"/>
        </w:rPr>
        <w:t xml:space="preserve"> </w:t>
      </w:r>
    </w:p>
    <w:p w:rsidR="00F205DF" w:rsidRPr="00F205DF" w:rsidRDefault="004C7597" w:rsidP="004539DB">
      <w:pPr>
        <w:spacing w:after="120"/>
        <w:ind w:left="284"/>
        <w:jc w:val="both"/>
        <w:rPr>
          <w:rFonts w:eastAsia="Times New Roman" w:cs="Arial"/>
          <w:color w:val="000000"/>
        </w:rPr>
      </w:pPr>
      <w:r w:rsidRPr="00F205DF">
        <w:rPr>
          <w:rFonts w:eastAsia="Times New Roman" w:cs="Arial"/>
          <w:color w:val="000000" w:themeColor="text1"/>
        </w:rPr>
        <w:t>Masse d’un ion plomb Pb</w:t>
      </w:r>
      <w:r w:rsidRPr="00F205DF">
        <w:rPr>
          <w:rFonts w:eastAsia="Times New Roman" w:cs="Arial"/>
          <w:color w:val="000000" w:themeColor="text1"/>
          <w:vertAlign w:val="superscript"/>
        </w:rPr>
        <w:t>2+</w:t>
      </w:r>
      <w:r w:rsidRPr="00F205DF">
        <w:rPr>
          <w:rFonts w:eastAsia="Times New Roman" w:cs="Arial"/>
          <w:color w:val="000000" w:themeColor="text1"/>
        </w:rPr>
        <w:t>: m</w:t>
      </w:r>
      <w:r w:rsidRPr="00F205DF">
        <w:rPr>
          <w:rFonts w:eastAsia="Times New Roman" w:cs="Arial"/>
          <w:color w:val="000000" w:themeColor="text1"/>
          <w:vertAlign w:val="subscript"/>
        </w:rPr>
        <w:t>Pb</w:t>
      </w:r>
      <w:r w:rsidRPr="00F205DF">
        <w:rPr>
          <w:rFonts w:eastAsia="Times New Roman" w:cs="Arial"/>
          <w:color w:val="000000" w:themeColor="text1"/>
          <w:vertAlign w:val="superscript"/>
        </w:rPr>
        <w:t>2+</w:t>
      </w:r>
      <w:r w:rsidRPr="00F205DF">
        <w:rPr>
          <w:rFonts w:eastAsia="Times New Roman" w:cs="Arial"/>
          <w:color w:val="000000" w:themeColor="text1"/>
        </w:rPr>
        <w:t xml:space="preserve"> = 3,44 × 10</w:t>
      </w:r>
      <w:r w:rsidRPr="00F205DF">
        <w:rPr>
          <w:rFonts w:eastAsia="Times New Roman" w:cs="Arial"/>
          <w:color w:val="000000" w:themeColor="text1"/>
          <w:vertAlign w:val="superscript"/>
        </w:rPr>
        <w:t>-22</w:t>
      </w:r>
      <w:r w:rsidRPr="00F205DF">
        <w:rPr>
          <w:rFonts w:eastAsia="Times New Roman" w:cs="Arial"/>
          <w:color w:val="000000" w:themeColor="text1"/>
        </w:rPr>
        <w:t xml:space="preserve"> g. </w:t>
      </w:r>
    </w:p>
    <w:p w:rsidR="00F205DF" w:rsidRPr="00F205DF" w:rsidRDefault="004C7597" w:rsidP="004539DB">
      <w:pPr>
        <w:spacing w:after="120"/>
        <w:ind w:left="284"/>
        <w:jc w:val="both"/>
        <w:rPr>
          <w:rFonts w:eastAsia="Times New Roman" w:cs="Arial"/>
          <w:color w:val="000000"/>
        </w:rPr>
      </w:pPr>
      <w:r w:rsidRPr="00F205DF">
        <w:rPr>
          <w:rFonts w:eastAsia="Times New Roman" w:cs="Arial"/>
          <w:color w:val="000000" w:themeColor="text1"/>
        </w:rPr>
        <w:t>Masse d’un ion sulfure S</w:t>
      </w:r>
      <w:r w:rsidRPr="00F205DF">
        <w:rPr>
          <w:rFonts w:eastAsia="Times New Roman" w:cs="Arial"/>
          <w:color w:val="000000" w:themeColor="text1"/>
          <w:vertAlign w:val="superscript"/>
        </w:rPr>
        <w:t>2-</w:t>
      </w:r>
      <w:r w:rsidRPr="00F205DF">
        <w:rPr>
          <w:rFonts w:eastAsia="Times New Roman" w:cs="Arial"/>
          <w:color w:val="000000" w:themeColor="text1"/>
        </w:rPr>
        <w:t> : m</w:t>
      </w:r>
      <w:r w:rsidRPr="00F205DF">
        <w:rPr>
          <w:rFonts w:eastAsia="Times New Roman" w:cs="Arial"/>
          <w:color w:val="000000" w:themeColor="text1"/>
          <w:vertAlign w:val="subscript"/>
        </w:rPr>
        <w:t>S</w:t>
      </w:r>
      <w:r w:rsidRPr="00F205DF">
        <w:rPr>
          <w:rFonts w:eastAsia="Times New Roman" w:cs="Arial"/>
          <w:color w:val="000000" w:themeColor="text1"/>
          <w:vertAlign w:val="superscript"/>
        </w:rPr>
        <w:t>2-</w:t>
      </w:r>
      <w:r>
        <w:rPr>
          <w:rFonts w:eastAsia="Times New Roman" w:cs="Arial"/>
          <w:color w:val="000000" w:themeColor="text1"/>
        </w:rPr>
        <w:t xml:space="preserve"> = </w:t>
      </w:r>
      <w:r w:rsidRPr="00F205DF">
        <w:rPr>
          <w:rFonts w:eastAsia="Times New Roman" w:cs="Arial"/>
          <w:color w:val="000000" w:themeColor="text1"/>
        </w:rPr>
        <w:t>5,33 × 10</w:t>
      </w:r>
      <w:r w:rsidRPr="00F205DF">
        <w:rPr>
          <w:rFonts w:eastAsia="Times New Roman" w:cs="Arial"/>
          <w:color w:val="000000" w:themeColor="text1"/>
          <w:vertAlign w:val="superscript"/>
        </w:rPr>
        <w:t>-23</w:t>
      </w:r>
      <w:r w:rsidRPr="00F205DF">
        <w:rPr>
          <w:rFonts w:eastAsia="Times New Roman" w:cs="Arial"/>
          <w:color w:val="000000" w:themeColor="text1"/>
        </w:rPr>
        <w:t xml:space="preserve"> g.</w:t>
      </w:r>
    </w:p>
    <w:p w:rsidR="00F205DF" w:rsidRPr="00F205DF" w:rsidRDefault="004C7597" w:rsidP="001F3958">
      <w:pPr>
        <w:spacing w:after="240"/>
        <w:ind w:left="284"/>
        <w:jc w:val="both"/>
        <w:rPr>
          <w:rFonts w:eastAsia="Times New Roman" w:cs="Arial"/>
          <w:color w:val="000000"/>
        </w:rPr>
      </w:pPr>
      <w:r w:rsidRPr="00F205DF">
        <w:rPr>
          <w:rFonts w:eastAsia="Times New Roman" w:cs="Arial"/>
          <w:color w:val="000000" w:themeColor="text1"/>
        </w:rPr>
        <w:t>Longueur d’une arête de la maille : a =5,94 × 10</w:t>
      </w:r>
      <w:r w:rsidRPr="00F205DF">
        <w:rPr>
          <w:rFonts w:eastAsia="Times New Roman" w:cs="Arial"/>
          <w:color w:val="000000" w:themeColor="text1"/>
          <w:vertAlign w:val="superscript"/>
        </w:rPr>
        <w:t>-8</w:t>
      </w:r>
      <w:r w:rsidRPr="00F205DF">
        <w:rPr>
          <w:rFonts w:eastAsia="Times New Roman" w:cs="Arial"/>
          <w:color w:val="000000" w:themeColor="text1"/>
        </w:rPr>
        <w:t> cm.</w:t>
      </w:r>
    </w:p>
    <w:p w:rsidR="001F3958" w:rsidRDefault="004C7597">
      <w:pPr>
        <w:spacing w:after="0" w:line="240" w:lineRule="auto"/>
        <w:rPr>
          <w:rFonts w:eastAsia="Times New Roman" w:cs="Arial"/>
          <w:b/>
          <w:color w:val="000000"/>
          <w:shd w:val="clear" w:color="auto" w:fill="FFFFFF"/>
        </w:rPr>
      </w:pPr>
      <w:r>
        <w:rPr>
          <w:rFonts w:eastAsia="Times New Roman" w:cs="Arial"/>
          <w:b/>
          <w:color w:val="000000"/>
          <w:shd w:val="clear" w:color="auto" w:fill="FFFFFF"/>
        </w:rPr>
        <w:br w:type="page"/>
      </w:r>
    </w:p>
    <w:p w:rsidR="00F205DF" w:rsidRPr="00F205DF" w:rsidRDefault="004C7597" w:rsidP="007F486D">
      <w:pPr>
        <w:spacing w:after="120"/>
        <w:jc w:val="both"/>
        <w:rPr>
          <w:rFonts w:eastAsia="Times New Roman" w:cs="Arial"/>
        </w:rPr>
      </w:pPr>
      <w:r w:rsidRPr="00F205DF">
        <w:rPr>
          <w:rFonts w:eastAsia="Times New Roman" w:cs="Arial"/>
          <w:b/>
          <w:color w:val="000000"/>
          <w:shd w:val="clear" w:color="auto" w:fill="FFFFFF"/>
        </w:rPr>
        <w:lastRenderedPageBreak/>
        <w:t xml:space="preserve">4- </w:t>
      </w:r>
      <w:r w:rsidRPr="00F205DF">
        <w:rPr>
          <w:rFonts w:eastAsia="Times New Roman" w:cs="Arial"/>
          <w:color w:val="000000"/>
        </w:rPr>
        <w:t>Outre ses utilisations industrielles, la galène peut servir d’objet de décoration. Elle est alors vendue sous forme de géode (cavité rocheuse tapissée de cristaux).</w:t>
      </w:r>
    </w:p>
    <w:p w:rsidR="00F205DF" w:rsidRPr="00F205DF" w:rsidRDefault="004C7597" w:rsidP="007F486D">
      <w:pPr>
        <w:spacing w:after="120"/>
        <w:jc w:val="both"/>
        <w:rPr>
          <w:rFonts w:eastAsia="Times New Roman" w:cs="Arial"/>
        </w:rPr>
      </w:pPr>
      <w:r w:rsidRPr="00F205DF">
        <w:rPr>
          <w:rFonts w:eastAsia="Times New Roman" w:cs="Arial"/>
        </w:rPr>
        <w:t xml:space="preserve">Un vendeur de géodes de </w:t>
      </w:r>
      <w:r w:rsidRPr="00F205DF">
        <w:rPr>
          <w:rFonts w:eastAsia="Times New Roman" w:cs="Arial"/>
        </w:rPr>
        <w:t>galène veut estimer la qualité de son stock de géodes. Pour cela, il effectue le prélèvement d’un lot de cinquante géodes dans son stock et détermine la masse volumique de chacune d’elle. Pa</w:t>
      </w:r>
      <w:r w:rsidRPr="00F205DF">
        <w:rPr>
          <w:rFonts w:eastAsia="Times New Roman" w:cs="Arial"/>
          <w:shd w:val="clear" w:color="auto" w:fill="FFFFFF"/>
        </w:rPr>
        <w:t>r souci de simplification, il se limite à étudier ce seul critère.</w:t>
      </w:r>
    </w:p>
    <w:p w:rsidR="00F205DF" w:rsidRPr="00F205DF" w:rsidRDefault="004C7597" w:rsidP="00BE6259">
      <w:pPr>
        <w:spacing w:after="120"/>
        <w:rPr>
          <w:rFonts w:eastAsia="Times New Roman" w:cs="Arial"/>
        </w:rPr>
      </w:pPr>
      <w:r w:rsidRPr="00F205DF">
        <w:rPr>
          <w:rFonts w:eastAsia="Times New Roman" w:cs="Arial"/>
          <w:color w:val="000000"/>
        </w:rPr>
        <w:t xml:space="preserve">Il obtient les résultats suivants : </w:t>
      </w:r>
    </w:p>
    <w:tbl>
      <w:tblPr>
        <w:tblStyle w:val="Grilledutableau"/>
        <w:tblW w:w="0" w:type="auto"/>
        <w:tblLook w:val="04A0" w:firstRow="1" w:lastRow="0" w:firstColumn="1" w:lastColumn="0" w:noHBand="0" w:noVBand="1"/>
      </w:tblPr>
      <w:tblGrid>
        <w:gridCol w:w="2432"/>
        <w:gridCol w:w="1394"/>
        <w:gridCol w:w="873"/>
        <w:gridCol w:w="871"/>
        <w:gridCol w:w="873"/>
        <w:gridCol w:w="871"/>
        <w:gridCol w:w="873"/>
        <w:gridCol w:w="873"/>
      </w:tblGrid>
      <w:tr w:rsidR="00F205DF" w:rsidRPr="00F205DF" w:rsidTr="0098564C">
        <w:trPr>
          <w:trHeight w:val="333"/>
        </w:trPr>
        <w:tc>
          <w:tcPr>
            <w:tcW w:w="2525" w:type="dxa"/>
            <w:vAlign w:val="center"/>
          </w:tcPr>
          <w:p w:rsidR="00F205DF" w:rsidRPr="0035024B" w:rsidRDefault="004C7597" w:rsidP="0098564C">
            <w:pPr>
              <w:spacing w:before="40" w:after="40"/>
              <w:jc w:val="center"/>
              <w:rPr>
                <w:rFonts w:eastAsia="Times New Roman" w:cs="Arial"/>
                <w:color w:val="000000"/>
              </w:rPr>
            </w:pPr>
            <w:r w:rsidRPr="00F205DF">
              <w:rPr>
                <w:rFonts w:eastAsia="Times New Roman" w:cs="Arial"/>
                <w:color w:val="000000"/>
              </w:rPr>
              <w:t>Masse volumique</w:t>
            </w:r>
            <w:r>
              <w:rPr>
                <w:rFonts w:eastAsia="Times New Roman" w:cs="Arial"/>
                <w:color w:val="000000"/>
              </w:rPr>
              <w:br/>
            </w:r>
            <w:r w:rsidRPr="00F205DF">
              <w:rPr>
                <w:rFonts w:eastAsia="Times New Roman" w:cs="Arial"/>
                <w:color w:val="000000"/>
              </w:rPr>
              <w:t>(en g.cm</w:t>
            </w:r>
            <w:r w:rsidRPr="00F205DF">
              <w:rPr>
                <w:rFonts w:eastAsia="Times New Roman" w:cs="Arial"/>
                <w:color w:val="000000"/>
                <w:vertAlign w:val="superscript"/>
              </w:rPr>
              <w:t>-3</w:t>
            </w:r>
            <w:r w:rsidRPr="00F205DF">
              <w:rPr>
                <w:rFonts w:eastAsia="Times New Roman" w:cs="Arial"/>
                <w:color w:val="000000"/>
              </w:rPr>
              <w:t>)</w:t>
            </w:r>
          </w:p>
        </w:tc>
        <w:tc>
          <w:tcPr>
            <w:tcW w:w="1453" w:type="dxa"/>
            <w:vAlign w:val="center"/>
          </w:tcPr>
          <w:p w:rsidR="00F205DF" w:rsidRPr="00F205DF" w:rsidRDefault="004C7597" w:rsidP="0098564C">
            <w:pPr>
              <w:spacing w:before="40" w:after="40"/>
              <w:jc w:val="center"/>
              <w:rPr>
                <w:rFonts w:eastAsia="Times New Roman" w:cs="Arial"/>
                <w:color w:val="000000"/>
              </w:rPr>
            </w:pPr>
            <w:r w:rsidRPr="00F205DF">
              <w:rPr>
                <w:rFonts w:eastAsia="Times New Roman" w:cs="Arial"/>
                <w:color w:val="000000" w:themeColor="text1"/>
              </w:rPr>
              <w:t>7,30</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7,35</w:t>
            </w:r>
          </w:p>
        </w:tc>
        <w:tc>
          <w:tcPr>
            <w:tcW w:w="886"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7</w:t>
            </w:r>
            <w:r w:rsidRPr="00F205DF">
              <w:rPr>
                <w:rFonts w:eastAsia="Times New Roman" w:cs="Arial"/>
                <w:color w:val="000000" w:themeColor="text1"/>
              </w:rPr>
              <w:t>,40</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7,45</w:t>
            </w:r>
          </w:p>
        </w:tc>
        <w:tc>
          <w:tcPr>
            <w:tcW w:w="886"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7,5</w:t>
            </w:r>
            <w:r w:rsidRPr="00F205DF">
              <w:rPr>
                <w:rFonts w:eastAsia="Times New Roman" w:cs="Arial"/>
                <w:color w:val="000000" w:themeColor="text1"/>
              </w:rPr>
              <w:t>0</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7,55</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7,6</w:t>
            </w:r>
            <w:r w:rsidRPr="00F205DF">
              <w:rPr>
                <w:rFonts w:eastAsia="Times New Roman" w:cs="Arial"/>
                <w:color w:val="000000" w:themeColor="text1"/>
              </w:rPr>
              <w:t>0</w:t>
            </w:r>
          </w:p>
        </w:tc>
      </w:tr>
      <w:tr w:rsidR="00F205DF" w:rsidRPr="00F205DF" w:rsidTr="0098564C">
        <w:trPr>
          <w:trHeight w:val="488"/>
        </w:trPr>
        <w:tc>
          <w:tcPr>
            <w:tcW w:w="2525"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Effectif</w:t>
            </w:r>
          </w:p>
        </w:tc>
        <w:tc>
          <w:tcPr>
            <w:tcW w:w="1453"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1</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1</w:t>
            </w:r>
          </w:p>
        </w:tc>
        <w:tc>
          <w:tcPr>
            <w:tcW w:w="886"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9</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10</w:t>
            </w:r>
          </w:p>
        </w:tc>
        <w:tc>
          <w:tcPr>
            <w:tcW w:w="886"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11</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13</w:t>
            </w:r>
          </w:p>
        </w:tc>
        <w:tc>
          <w:tcPr>
            <w:tcW w:w="888" w:type="dxa"/>
            <w:vAlign w:val="center"/>
          </w:tcPr>
          <w:p w:rsidR="00F205DF" w:rsidRPr="00F205DF" w:rsidRDefault="004C7597" w:rsidP="0098564C">
            <w:pPr>
              <w:spacing w:before="40" w:after="40"/>
              <w:jc w:val="center"/>
              <w:rPr>
                <w:rFonts w:eastAsia="Times New Roman" w:cs="Arial"/>
              </w:rPr>
            </w:pPr>
            <w:r w:rsidRPr="00F205DF">
              <w:rPr>
                <w:rFonts w:eastAsia="Times New Roman" w:cs="Arial"/>
                <w:color w:val="000000"/>
              </w:rPr>
              <w:t>5</w:t>
            </w:r>
          </w:p>
        </w:tc>
      </w:tr>
    </w:tbl>
    <w:p w:rsidR="00F205DF" w:rsidRPr="00F205DF" w:rsidRDefault="004C7597" w:rsidP="00024471">
      <w:pPr>
        <w:spacing w:before="120" w:after="120"/>
        <w:jc w:val="both"/>
        <w:rPr>
          <w:rFonts w:eastAsia="Times New Roman" w:cs="Arial"/>
          <w:color w:val="000000"/>
        </w:rPr>
      </w:pPr>
      <w:r w:rsidRPr="00F205DF">
        <w:rPr>
          <w:rFonts w:eastAsia="Times New Roman" w:cs="Arial"/>
          <w:color w:val="000000"/>
        </w:rPr>
        <w:t>Pour être conforme, un lot de géodes doit contenir au moins 95% de géodes dont la masse volumique est comprise entre 7,</w:t>
      </w:r>
      <w:r w:rsidRPr="00F205DF">
        <w:rPr>
          <w:rFonts w:eastAsia="Times New Roman" w:cs="Arial"/>
          <w:color w:val="000000" w:themeColor="text1"/>
        </w:rPr>
        <w:t>40</w:t>
      </w:r>
      <w:r w:rsidRPr="00F205DF">
        <w:rPr>
          <w:rFonts w:eastAsia="Times New Roman" w:cs="Arial"/>
          <w:color w:val="000000"/>
        </w:rPr>
        <w:t xml:space="preserve"> g.cm</w:t>
      </w:r>
      <w:r w:rsidRPr="00F205DF">
        <w:rPr>
          <w:rFonts w:eastAsia="Times New Roman" w:cs="Arial"/>
          <w:color w:val="000000"/>
          <w:vertAlign w:val="superscript"/>
        </w:rPr>
        <w:t>-3</w:t>
      </w:r>
      <w:r w:rsidRPr="00F205DF">
        <w:rPr>
          <w:rFonts w:eastAsia="Times New Roman" w:cs="Arial"/>
          <w:color w:val="000000"/>
        </w:rPr>
        <w:t xml:space="preserve"> et 7,6</w:t>
      </w:r>
      <w:r w:rsidRPr="00F205DF">
        <w:rPr>
          <w:rFonts w:eastAsia="Times New Roman" w:cs="Arial"/>
          <w:color w:val="000000" w:themeColor="text1"/>
        </w:rPr>
        <w:t>0</w:t>
      </w:r>
      <w:r w:rsidRPr="00F205DF">
        <w:rPr>
          <w:rFonts w:eastAsia="Times New Roman" w:cs="Arial"/>
          <w:color w:val="000000"/>
        </w:rPr>
        <w:t xml:space="preserve"> g.cm</w:t>
      </w:r>
      <w:r w:rsidRPr="00F205DF">
        <w:rPr>
          <w:rFonts w:eastAsia="Times New Roman" w:cs="Arial"/>
          <w:color w:val="000000"/>
          <w:vertAlign w:val="superscript"/>
        </w:rPr>
        <w:t>-3</w:t>
      </w:r>
      <w:r w:rsidRPr="00F205DF">
        <w:rPr>
          <w:rFonts w:eastAsia="Times New Roman" w:cs="Arial"/>
          <w:color w:val="000000"/>
        </w:rPr>
        <w:t xml:space="preserve">. </w:t>
      </w:r>
    </w:p>
    <w:p w:rsidR="00F205DF" w:rsidRPr="00F205DF" w:rsidRDefault="004C7597" w:rsidP="00F205DF">
      <w:pPr>
        <w:spacing w:after="0"/>
        <w:rPr>
          <w:rFonts w:eastAsia="Times New Roman" w:cs="Arial"/>
        </w:rPr>
      </w:pPr>
      <w:r w:rsidRPr="00F205DF">
        <w:rPr>
          <w:rFonts w:eastAsia="Times New Roman" w:cs="Arial"/>
          <w:color w:val="000000"/>
        </w:rPr>
        <w:t>Le lot précédent est-il conforme ? Justifier la réponse.</w:t>
      </w:r>
    </w:p>
    <w:p w:rsidR="00F205DF" w:rsidRPr="00F205DF" w:rsidRDefault="004C7597" w:rsidP="00F205DF">
      <w:pPr>
        <w:spacing w:after="0"/>
        <w:rPr>
          <w:rFonts w:eastAsia="Times New Roman" w:cs="Arial"/>
          <w:color w:val="000000"/>
          <w:shd w:val="clear" w:color="auto" w:fill="FFFFFF"/>
        </w:rPr>
      </w:pPr>
    </w:p>
    <w:p w:rsidR="00F205DF" w:rsidRPr="00F205DF" w:rsidRDefault="004C7597" w:rsidP="00F205DF">
      <w:pPr>
        <w:spacing w:after="0" w:line="240" w:lineRule="auto"/>
        <w:rPr>
          <w:rFonts w:cs="Arial"/>
          <w:u w:val="single"/>
        </w:rPr>
      </w:pPr>
    </w:p>
    <w:p w:rsidR="00F205DF" w:rsidRPr="00F205DF" w:rsidRDefault="004C7597" w:rsidP="00F205DF">
      <w:pPr>
        <w:spacing w:after="0"/>
        <w:rPr>
          <w:rFonts w:eastAsia="Times New Roman" w:cs="Arial"/>
          <w:u w:val="single"/>
        </w:rPr>
      </w:pPr>
      <w:r w:rsidRPr="00F205DF">
        <w:rPr>
          <w:rFonts w:cs="Arial"/>
          <w:u w:val="single"/>
        </w:rPr>
        <w:t>Partie 2 : détermination de l’âge de la Terre</w:t>
      </w:r>
    </w:p>
    <w:p w:rsidR="00F205DF" w:rsidRPr="00F205DF" w:rsidRDefault="004C7597" w:rsidP="00F205DF">
      <w:pPr>
        <w:spacing w:after="0"/>
        <w:rPr>
          <w:rFonts w:cs="Arial"/>
        </w:rPr>
      </w:pPr>
    </w:p>
    <w:p w:rsidR="00F205DF" w:rsidRPr="00F205DF" w:rsidRDefault="004C7597" w:rsidP="00024471">
      <w:pPr>
        <w:pBdr>
          <w:bottom w:val="none" w:sz="4" w:space="2" w:color="000000"/>
        </w:pBdr>
        <w:spacing w:after="0"/>
        <w:jc w:val="both"/>
        <w:rPr>
          <w:rFonts w:cs="Arial"/>
        </w:rPr>
      </w:pPr>
      <w:r w:rsidRPr="7F4A0258">
        <w:rPr>
          <w:rFonts w:cs="Arial"/>
          <w:color w:val="000000" w:themeColor="text1"/>
        </w:rPr>
        <w:t>Dès le XVI</w:t>
      </w:r>
      <w:r w:rsidRPr="7F4A0258">
        <w:rPr>
          <w:rFonts w:cs="Arial"/>
          <w:color w:val="000000" w:themeColor="text1"/>
          <w:vertAlign w:val="superscript"/>
        </w:rPr>
        <w:t>e</w:t>
      </w:r>
      <w:r w:rsidRPr="7F4A0258">
        <w:rPr>
          <w:rFonts w:cs="Arial"/>
          <w:color w:val="000000" w:themeColor="text1"/>
        </w:rPr>
        <w:t xml:space="preserve"> siècle, les scientifiques ont cherché à déterminer l’âge des roches. C’est la découverte de la radioactivité à la fin du XIX</w:t>
      </w:r>
      <w:r w:rsidRPr="7F4A0258">
        <w:rPr>
          <w:rFonts w:cs="Arial"/>
          <w:color w:val="000000" w:themeColor="text1"/>
          <w:vertAlign w:val="superscript"/>
        </w:rPr>
        <w:t xml:space="preserve">e </w:t>
      </w:r>
      <w:r w:rsidRPr="7F4A0258">
        <w:rPr>
          <w:rFonts w:cs="Arial"/>
          <w:color w:val="000000" w:themeColor="text1"/>
        </w:rPr>
        <w:t>siècle qui leur a permis de dater avec une plus grande fiabilité de nombreux échantillons de roches prélevés dans la croûte terre</w:t>
      </w:r>
      <w:r w:rsidRPr="7F4A0258">
        <w:rPr>
          <w:rFonts w:cs="Arial"/>
          <w:color w:val="000000" w:themeColor="text1"/>
        </w:rPr>
        <w:t>stre.</w:t>
      </w:r>
    </w:p>
    <w:p w:rsidR="00DB3E83" w:rsidRDefault="004C7597"/>
    <w:tbl>
      <w:tblPr>
        <w:tblStyle w:val="Grilledutableau"/>
        <w:tblW w:w="9322" w:type="dxa"/>
        <w:tblBorders>
          <w:bottom w:val="none" w:sz="0" w:space="0" w:color="auto"/>
          <w:insideH w:val="none" w:sz="0" w:space="0" w:color="auto"/>
          <w:insideV w:val="none" w:sz="0" w:space="0" w:color="auto"/>
        </w:tblBorders>
        <w:tblLook w:val="04A0" w:firstRow="1" w:lastRow="0" w:firstColumn="1" w:lastColumn="0" w:noHBand="0" w:noVBand="1"/>
      </w:tblPr>
      <w:tblGrid>
        <w:gridCol w:w="9322"/>
      </w:tblGrid>
      <w:tr w:rsidR="00F205DF" w:rsidRPr="00F205DF" w:rsidTr="00DB3E83">
        <w:tc>
          <w:tcPr>
            <w:tcW w:w="9322" w:type="dxa"/>
          </w:tcPr>
          <w:p w:rsidR="00F205DF" w:rsidRPr="00F205DF" w:rsidRDefault="004C7597" w:rsidP="00024471">
            <w:pPr>
              <w:spacing w:before="120" w:after="120" w:line="276" w:lineRule="auto"/>
              <w:rPr>
                <w:rFonts w:eastAsia="Arial" w:cs="Arial"/>
                <w:color w:val="000000"/>
                <w:u w:val="single"/>
              </w:rPr>
            </w:pPr>
            <w:r w:rsidRPr="00F205DF">
              <w:rPr>
                <w:rFonts w:eastAsia="Arial" w:cs="Arial"/>
                <w:color w:val="000000"/>
                <w:u w:val="single"/>
              </w:rPr>
              <w:t>Document 2 : principe de la datation uranium-plomb</w:t>
            </w:r>
          </w:p>
          <w:p w:rsidR="00F205DF" w:rsidRPr="00F205DF" w:rsidRDefault="004C7597" w:rsidP="00024471">
            <w:pPr>
              <w:spacing w:after="120" w:line="276" w:lineRule="auto"/>
              <w:jc w:val="both"/>
              <w:rPr>
                <w:rFonts w:cs="Arial"/>
                <w:color w:val="000000"/>
              </w:rPr>
            </w:pPr>
            <w:r w:rsidRPr="00F205DF">
              <w:rPr>
                <w:rFonts w:eastAsia="Arial" w:cs="Arial"/>
                <w:color w:val="000000" w:themeColor="text1"/>
              </w:rPr>
              <w:t xml:space="preserve">On fait l’hypothèse suivante : on </w:t>
            </w:r>
            <w:r w:rsidRPr="00F205DF">
              <w:rPr>
                <w:rFonts w:cs="Arial"/>
                <w:color w:val="000000" w:themeColor="text1"/>
              </w:rPr>
              <w:t>considère qu’il n’y a pas de plomb 206 dans la roche au moment de sa formation, mais qu’elle contient des noyaux d’uranium 238 radioactifs.</w:t>
            </w:r>
          </w:p>
          <w:p w:rsidR="00F205DF" w:rsidRPr="00F205DF" w:rsidRDefault="004C7597" w:rsidP="00024471">
            <w:pPr>
              <w:spacing w:after="120" w:line="276" w:lineRule="auto"/>
              <w:jc w:val="both"/>
              <w:rPr>
                <w:rFonts w:cs="Arial"/>
                <w:color w:val="000000"/>
              </w:rPr>
            </w:pPr>
            <w:r w:rsidRPr="00F205DF">
              <w:rPr>
                <w:rFonts w:cs="Arial"/>
                <w:color w:val="000000" w:themeColor="text1"/>
              </w:rPr>
              <w:t xml:space="preserve">On sait qu’un noyau </w:t>
            </w:r>
            <w:r w:rsidRPr="00F205DF">
              <w:rPr>
                <w:rFonts w:cs="Arial"/>
                <w:color w:val="000000" w:themeColor="text1"/>
              </w:rPr>
              <w:t>d’uranium 238 radioactif se transforme en un noyau plomb 206 stable à la suite d’</w:t>
            </w:r>
            <w:r w:rsidRPr="00F205DF">
              <w:rPr>
                <w:rFonts w:eastAsia="Arial" w:cs="Arial"/>
                <w:color w:val="000000" w:themeColor="text1"/>
              </w:rPr>
              <w:t xml:space="preserve">une série de désintégrations successives. </w:t>
            </w:r>
          </w:p>
          <w:p w:rsidR="00F205DF" w:rsidRPr="00F205DF" w:rsidRDefault="004C7597" w:rsidP="00024471">
            <w:pPr>
              <w:tabs>
                <w:tab w:val="left" w:pos="708"/>
                <w:tab w:val="left" w:pos="1416"/>
                <w:tab w:val="left" w:pos="2124"/>
                <w:tab w:val="left" w:pos="2832"/>
                <w:tab w:val="left" w:pos="3540"/>
                <w:tab w:val="left" w:pos="4248"/>
                <w:tab w:val="left" w:pos="4956"/>
                <w:tab w:val="left" w:pos="5664"/>
                <w:tab w:val="left" w:pos="6372"/>
                <w:tab w:val="left" w:pos="7890"/>
              </w:tabs>
              <w:spacing w:after="120" w:line="276" w:lineRule="auto"/>
              <w:jc w:val="both"/>
              <w:rPr>
                <w:rFonts w:cs="Arial"/>
                <w:color w:val="000000"/>
                <w:position w:val="-3"/>
              </w:rPr>
            </w:pPr>
            <w:r w:rsidRPr="00F205DF">
              <w:rPr>
                <w:rFonts w:eastAsia="Arial" w:cs="Arial"/>
                <w:color w:val="000000" w:themeColor="text1"/>
              </w:rPr>
              <w:t>L'équation globale est :</w:t>
            </w:r>
            <w:r w:rsidRPr="00F205DF">
              <w:rPr>
                <w:rFonts w:eastAsia="Arial" w:cs="Arial"/>
                <w:color w:val="000000" w:themeColor="text1"/>
              </w:rPr>
              <w:tab/>
              <w:t> </w:t>
            </w:r>
            <w:r w:rsidRPr="00F205DF">
              <w:rPr>
                <w:rFonts w:cs="Arial"/>
                <w:iCs/>
                <w:noProof/>
                <w:color w:val="000000" w:themeColor="text1"/>
                <w:position w:val="-3"/>
              </w:rPr>
              <mc:AlternateContent>
                <mc:Choice Requires="wps">
                  <w:drawing>
                    <wp:anchor distT="0" distB="0" distL="114300" distR="114300" simplePos="0" relativeHeight="251659264" behindDoc="0" locked="0" layoutInCell="1" allowOverlap="1" wp14:anchorId="26C56BDA" wp14:editId="7EC7598A">
                      <wp:simplePos x="0" y="0"/>
                      <wp:positionH relativeFrom="column">
                        <wp:posOffset>0</wp:posOffset>
                      </wp:positionH>
                      <wp:positionV relativeFrom="paragraph">
                        <wp:posOffset>0</wp:posOffset>
                      </wp:positionV>
                      <wp:extent cx="635000" cy="635000"/>
                      <wp:effectExtent l="0" t="0" r="0" b="0"/>
                      <wp:wrapNone/>
                      <wp:docPr id="12" name="AutoShape 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7B794C">
                    <v:rect id="AutoShape 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5167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">
                      <v:stroke joinstyle="round"/>
                      <v:path arrowok="t"/>
                    </v:rect>
                  </w:pict>
                </mc:Fallback>
              </mc:AlternateContent>
            </w:r>
            <w:r w:rsidRPr="0066111F">
              <w:rPr>
                <w:rFonts w:cs="Arial"/>
                <w:iCs/>
                <w:noProof/>
                <w:color w:val="000000" w:themeColor="text1"/>
                <w:position w:val="-3"/>
              </w:rPr>
              <w:object w:dxaOrig="2776" w:dyaOrig="376" w14:anchorId="40C31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8.75pt;height:18pt;mso-width-percent:0;mso-height-percent:0;mso-wrap-distance-left:0;mso-wrap-distance-top:0;mso-wrap-distance-right:0;mso-wrap-distance-bottom:0;mso-width-percent:0;mso-height-percent:0" o:ole="">
                  <v:imagedata r:id="rId16" o:title=""/>
                  <v:path textboxrect="0,0,0,0"/>
                </v:shape>
                <o:OLEObject Type="Embed" ProgID="Equation.3" ShapeID="_x0000_i1025" DrawAspect="Content" ObjectID="_1741547242" r:id="rId17"/>
              </w:object>
            </w:r>
            <w:r w:rsidRPr="00F205DF">
              <w:rPr>
                <w:rFonts w:cs="Arial"/>
                <w:iCs/>
                <w:color w:val="000000" w:themeColor="text1"/>
              </w:rPr>
              <w:tab/>
            </w:r>
          </w:p>
          <w:p w:rsidR="00F205DF" w:rsidRPr="00F205DF" w:rsidRDefault="004C7597" w:rsidP="00426003">
            <w:pPr>
              <w:shd w:val="clear" w:color="auto" w:fill="FFFFFF"/>
              <w:spacing w:after="120" w:line="276" w:lineRule="auto"/>
              <w:jc w:val="both"/>
              <w:rPr>
                <w:rFonts w:eastAsia="Arial" w:cs="Arial"/>
                <w:color w:val="000000"/>
              </w:rPr>
            </w:pPr>
            <w:r w:rsidRPr="00F205DF">
              <w:rPr>
                <w:rFonts w:eastAsia="Arial" w:cs="Arial"/>
                <w:color w:val="000000" w:themeColor="text1"/>
              </w:rPr>
              <w:t>En mesurant la quantité de plomb 206 dans un échantillon de roche ancienne, on pe</w:t>
            </w:r>
            <w:r w:rsidRPr="00F205DF">
              <w:rPr>
                <w:rFonts w:eastAsia="Arial" w:cs="Arial"/>
                <w:color w:val="000000" w:themeColor="text1"/>
              </w:rPr>
              <w:t xml:space="preserve">ut déterminer l'âge de l’échantillon de roche à partir de la courbe de décroissance radioactive du nombre de noyaux d'uranium 238. </w:t>
            </w:r>
          </w:p>
        </w:tc>
      </w:tr>
      <w:tr w:rsidR="00426003" w:rsidRPr="00F205DF" w:rsidTr="00DB3E83">
        <w:tblPrEx>
          <w:tblBorders>
            <w:top w:val="none" w:sz="0" w:space="0" w:color="auto"/>
            <w:bottom w:val="single" w:sz="4" w:space="0" w:color="auto"/>
          </w:tblBorders>
        </w:tblPrEx>
        <w:tc>
          <w:tcPr>
            <w:tcW w:w="9322" w:type="dxa"/>
          </w:tcPr>
          <w:p w:rsidR="00426003" w:rsidRPr="00F205DF" w:rsidRDefault="004C7597" w:rsidP="00426003">
            <w:pPr>
              <w:spacing w:before="120" w:after="0" w:line="276" w:lineRule="auto"/>
              <w:rPr>
                <w:rFonts w:eastAsia="Arial" w:cs="Arial"/>
                <w:color w:val="000000"/>
                <w:u w:val="single"/>
              </w:rPr>
            </w:pPr>
            <w:r w:rsidRPr="00F205DF">
              <w:rPr>
                <w:rFonts w:eastAsia="Arial" w:cs="Arial"/>
                <w:noProof/>
                <w:color w:val="000000"/>
              </w:rPr>
              <w:lastRenderedPageBreak/>
              <w:drawing>
                <wp:inline distT="0" distB="0" distL="0" distR="0" wp14:anchorId="6C74E740" wp14:editId="5BD86C32">
                  <wp:extent cx="5618847" cy="2959097"/>
                  <wp:effectExtent l="0" t="0" r="1270" b="0"/>
                  <wp:docPr id="13" name="Image 2" descr="radiaoctivit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diaoctivité.PNG"/>
                          <pic:cNvPicPr>
                            <a:picLocks noChangeAspect="1"/>
                          </pic:cNvPicPr>
                        </pic:nvPicPr>
                        <pic:blipFill>
                          <a:blip r:embed="rId18"/>
                          <a:stretch/>
                        </pic:blipFill>
                        <pic:spPr bwMode="auto">
                          <a:xfrm>
                            <a:off x="0" y="0"/>
                            <a:ext cx="5622290" cy="2960912"/>
                          </a:xfrm>
                          <a:prstGeom prst="rect">
                            <a:avLst/>
                          </a:prstGeom>
                        </pic:spPr>
                      </pic:pic>
                    </a:graphicData>
                  </a:graphic>
                </wp:inline>
              </w:drawing>
            </w:r>
          </w:p>
        </w:tc>
      </w:tr>
    </w:tbl>
    <w:p w:rsidR="00F205DF" w:rsidRPr="00F205DF" w:rsidRDefault="004C7597" w:rsidP="00307D4B">
      <w:pPr>
        <w:spacing w:before="240" w:after="240"/>
        <w:jc w:val="both"/>
        <w:rPr>
          <w:rFonts w:eastAsia="Arial" w:cs="Arial"/>
          <w:color w:val="000000" w:themeColor="text1"/>
        </w:rPr>
      </w:pPr>
      <w:r w:rsidRPr="00F205DF">
        <w:rPr>
          <w:rFonts w:cs="Arial"/>
          <w:color w:val="000000" w:themeColor="text1"/>
        </w:rPr>
        <w:t>Ainsi, si on considère qu’</w:t>
      </w:r>
      <w:r w:rsidRPr="00F205DF">
        <w:rPr>
          <w:rFonts w:eastAsia="Arial" w:cs="Arial"/>
          <w:color w:val="000000" w:themeColor="text1"/>
        </w:rPr>
        <w:t xml:space="preserve">un échantillon de roche contenant à la fois du plomb 206 et de l’uranium 238 a le même âge que la Terre, </w:t>
      </w:r>
      <w:r w:rsidRPr="00F205DF">
        <w:rPr>
          <w:rFonts w:cs="Arial"/>
          <w:color w:val="000000" w:themeColor="text1"/>
        </w:rPr>
        <w:t xml:space="preserve">il est possible d’utiliser la </w:t>
      </w:r>
      <w:r w:rsidRPr="00F205DF">
        <w:rPr>
          <w:rFonts w:eastAsia="Arial" w:cs="Arial"/>
          <w:color w:val="000000" w:themeColor="text1"/>
        </w:rPr>
        <w:t xml:space="preserve">datation uranium-plomb pour donner une estimation de l’âge de la Terre. </w:t>
      </w:r>
    </w:p>
    <w:p w:rsidR="00F205DF" w:rsidRPr="00F205DF" w:rsidRDefault="004C7597" w:rsidP="00307D4B">
      <w:pPr>
        <w:spacing w:after="240"/>
        <w:jc w:val="both"/>
        <w:rPr>
          <w:rFonts w:cs="Arial"/>
        </w:rPr>
      </w:pPr>
      <w:r w:rsidRPr="00F205DF">
        <w:rPr>
          <w:rFonts w:eastAsia="Arial" w:cs="Arial"/>
          <w:b/>
          <w:color w:val="000000"/>
        </w:rPr>
        <w:t>5-</w:t>
      </w:r>
      <w:r w:rsidRPr="00F205DF">
        <w:rPr>
          <w:rFonts w:eastAsia="Arial" w:cs="Arial"/>
          <w:color w:val="000000"/>
        </w:rPr>
        <w:t xml:space="preserve"> Donner la composition d’un noyau de plomb 206</w:t>
      </w:r>
      <w:r w:rsidRPr="00F205DF">
        <w:rPr>
          <w:rFonts w:eastAsia="Arial" w:cs="Arial"/>
          <w:color w:val="000000"/>
        </w:rPr>
        <w:t>.</w:t>
      </w:r>
    </w:p>
    <w:p w:rsidR="00F205DF" w:rsidRPr="00F205DF" w:rsidRDefault="004C7597" w:rsidP="00307D4B">
      <w:pPr>
        <w:shd w:val="clear" w:color="auto" w:fill="FFFFFF"/>
        <w:spacing w:after="240"/>
        <w:jc w:val="both"/>
        <w:rPr>
          <w:rFonts w:cs="Arial"/>
        </w:rPr>
      </w:pPr>
      <w:r w:rsidRPr="00F205DF">
        <w:rPr>
          <w:rFonts w:eastAsia="Arial" w:cs="Arial"/>
          <w:b/>
          <w:color w:val="000000"/>
        </w:rPr>
        <w:t xml:space="preserve">6- </w:t>
      </w:r>
      <w:r w:rsidRPr="00F205DF">
        <w:rPr>
          <w:rFonts w:eastAsia="Arial" w:cs="Arial"/>
          <w:color w:val="000000"/>
        </w:rPr>
        <w:t>On note N</w:t>
      </w:r>
      <w:r w:rsidRPr="00F205DF">
        <w:rPr>
          <w:rFonts w:eastAsia="Arial" w:cs="Arial"/>
          <w:color w:val="000000"/>
          <w:vertAlign w:val="subscript"/>
        </w:rPr>
        <w:t>U</w:t>
      </w:r>
      <w:r w:rsidRPr="00F205DF">
        <w:rPr>
          <w:rFonts w:eastAsia="Arial" w:cs="Arial"/>
          <w:color w:val="000000"/>
        </w:rPr>
        <w:t>(t) et N</w:t>
      </w:r>
      <w:r w:rsidRPr="00F205DF">
        <w:rPr>
          <w:rFonts w:eastAsia="Arial" w:cs="Arial"/>
          <w:color w:val="000000"/>
          <w:vertAlign w:val="subscript"/>
        </w:rPr>
        <w:t>Pb</w:t>
      </w:r>
      <w:r w:rsidRPr="00F205DF">
        <w:rPr>
          <w:rFonts w:eastAsia="Arial" w:cs="Arial"/>
          <w:color w:val="000000"/>
        </w:rPr>
        <w:t>(t) les nombres de noyaux d’uranium 238 et de plomb 206 présents dans l’échantillon à la date t à laquelle la mesure est réalisée et N</w:t>
      </w:r>
      <w:r w:rsidRPr="00F205DF">
        <w:rPr>
          <w:rFonts w:eastAsia="Arial" w:cs="Arial"/>
          <w:color w:val="000000"/>
          <w:vertAlign w:val="subscript"/>
        </w:rPr>
        <w:t>U</w:t>
      </w:r>
      <w:r w:rsidRPr="00F205DF">
        <w:rPr>
          <w:rFonts w:eastAsia="Arial" w:cs="Arial"/>
          <w:color w:val="000000"/>
        </w:rPr>
        <w:t>(0) le nombre de noyaux d’uranium 238 que contenait la roche au moment de sa formation.</w:t>
      </w:r>
    </w:p>
    <w:p w:rsidR="00F205DF" w:rsidRPr="00F205DF" w:rsidRDefault="004C7597" w:rsidP="00307D4B">
      <w:pPr>
        <w:shd w:val="clear" w:color="auto" w:fill="FFFFFF"/>
        <w:spacing w:after="240"/>
        <w:jc w:val="both"/>
        <w:rPr>
          <w:rFonts w:cs="Arial"/>
        </w:rPr>
      </w:pPr>
      <w:r w:rsidRPr="00F205DF">
        <w:rPr>
          <w:rFonts w:eastAsia="Arial" w:cs="Arial"/>
          <w:b/>
          <w:color w:val="000000"/>
        </w:rPr>
        <w:t>6-a</w:t>
      </w:r>
      <w:r>
        <w:rPr>
          <w:rFonts w:eastAsia="Arial" w:cs="Arial"/>
          <w:b/>
          <w:color w:val="000000"/>
        </w:rPr>
        <w:t>-</w:t>
      </w:r>
      <w:r>
        <w:rPr>
          <w:rFonts w:eastAsia="Arial" w:cs="Arial"/>
          <w:color w:val="000000"/>
        </w:rPr>
        <w:t xml:space="preserve"> Jus</w:t>
      </w:r>
      <w:r>
        <w:rPr>
          <w:rFonts w:eastAsia="Arial" w:cs="Arial"/>
          <w:color w:val="000000"/>
        </w:rPr>
        <w:t>tifier la relation</w:t>
      </w:r>
      <w:r w:rsidRPr="00F205DF">
        <w:rPr>
          <w:rFonts w:eastAsia="Arial" w:cs="Arial"/>
          <w:color w:val="000000"/>
        </w:rPr>
        <w:t xml:space="preserve"> N</w:t>
      </w:r>
      <w:r w:rsidRPr="00F205DF">
        <w:rPr>
          <w:rFonts w:eastAsia="Arial" w:cs="Arial"/>
          <w:color w:val="000000"/>
          <w:vertAlign w:val="subscript"/>
        </w:rPr>
        <w:t>U</w:t>
      </w:r>
      <w:r w:rsidRPr="00F205DF">
        <w:rPr>
          <w:rFonts w:eastAsia="Arial" w:cs="Arial"/>
          <w:color w:val="000000"/>
        </w:rPr>
        <w:t>(0) = N</w:t>
      </w:r>
      <w:r w:rsidRPr="00F205DF">
        <w:rPr>
          <w:rFonts w:eastAsia="Arial" w:cs="Arial"/>
          <w:color w:val="000000"/>
          <w:vertAlign w:val="subscript"/>
        </w:rPr>
        <w:t>U</w:t>
      </w:r>
      <w:r w:rsidRPr="00F205DF">
        <w:rPr>
          <w:rFonts w:eastAsia="Arial" w:cs="Arial"/>
          <w:color w:val="000000"/>
        </w:rPr>
        <w:t>(t) + N</w:t>
      </w:r>
      <w:r w:rsidRPr="00F205DF">
        <w:rPr>
          <w:rFonts w:eastAsia="Arial" w:cs="Arial"/>
          <w:color w:val="000000"/>
          <w:vertAlign w:val="subscript"/>
        </w:rPr>
        <w:t>Pb</w:t>
      </w:r>
      <w:r w:rsidRPr="00F205DF">
        <w:rPr>
          <w:rFonts w:eastAsia="Arial" w:cs="Arial"/>
          <w:color w:val="000000"/>
        </w:rPr>
        <w:t>(t)</w:t>
      </w:r>
      <w:r>
        <w:rPr>
          <w:rFonts w:eastAsia="Arial" w:cs="Arial"/>
          <w:color w:val="000000"/>
        </w:rPr>
        <w:t>.</w:t>
      </w:r>
    </w:p>
    <w:p w:rsidR="00F205DF" w:rsidRPr="00F205DF" w:rsidRDefault="004C7597" w:rsidP="00307D4B">
      <w:pPr>
        <w:spacing w:after="240"/>
        <w:jc w:val="both"/>
        <w:rPr>
          <w:rFonts w:cs="Arial"/>
        </w:rPr>
      </w:pPr>
      <w:r w:rsidRPr="00F205DF">
        <w:rPr>
          <w:rFonts w:eastAsia="Arial" w:cs="Arial"/>
          <w:b/>
          <w:color w:val="000000"/>
        </w:rPr>
        <w:t>6-b-</w:t>
      </w:r>
      <w:r w:rsidRPr="00F205DF">
        <w:rPr>
          <w:rFonts w:eastAsia="Arial" w:cs="Arial"/>
          <w:color w:val="000000"/>
        </w:rPr>
        <w:t xml:space="preserve"> Déterminer graphiquement N</w:t>
      </w:r>
      <w:r w:rsidRPr="00F205DF">
        <w:rPr>
          <w:rFonts w:eastAsia="Arial" w:cs="Arial"/>
          <w:color w:val="000000"/>
          <w:vertAlign w:val="subscript"/>
        </w:rPr>
        <w:t>U</w:t>
      </w:r>
      <w:r w:rsidRPr="00F205DF">
        <w:rPr>
          <w:rFonts w:eastAsia="Arial" w:cs="Arial"/>
          <w:color w:val="000000"/>
        </w:rPr>
        <w:t>(0)</w:t>
      </w:r>
      <w:r>
        <w:rPr>
          <w:rFonts w:eastAsia="Arial" w:cs="Arial"/>
          <w:color w:val="000000"/>
        </w:rPr>
        <w:t>.</w:t>
      </w:r>
    </w:p>
    <w:p w:rsidR="00F205DF" w:rsidRPr="00F205DF" w:rsidRDefault="004C7597" w:rsidP="00547DD9">
      <w:pPr>
        <w:shd w:val="clear" w:color="auto" w:fill="FFFFFF"/>
        <w:spacing w:after="120" w:line="240" w:lineRule="auto"/>
        <w:jc w:val="both"/>
        <w:rPr>
          <w:rFonts w:eastAsia="Arial" w:cs="Arial"/>
          <w:color w:val="000000"/>
        </w:rPr>
      </w:pPr>
      <w:r w:rsidRPr="00F205DF">
        <w:rPr>
          <w:rFonts w:eastAsia="Arial" w:cs="Arial"/>
          <w:b/>
          <w:color w:val="000000"/>
        </w:rPr>
        <w:t>6-c-</w:t>
      </w:r>
      <w:r w:rsidRPr="00F205DF">
        <w:rPr>
          <w:rFonts w:eastAsia="Arial" w:cs="Arial"/>
          <w:color w:val="000000"/>
        </w:rPr>
        <w:t xml:space="preserve"> Le nombre de noyaux de plomb 206 mesuré dans la roche à la date t est égal à N</w:t>
      </w:r>
      <w:r w:rsidRPr="00F205DF">
        <w:rPr>
          <w:rFonts w:eastAsia="Arial" w:cs="Arial"/>
          <w:color w:val="000000"/>
          <w:vertAlign w:val="subscript"/>
        </w:rPr>
        <w:t>Pb</w:t>
      </w:r>
      <w:r w:rsidRPr="00F205DF">
        <w:rPr>
          <w:rFonts w:eastAsia="Arial" w:cs="Arial"/>
          <w:color w:val="000000"/>
        </w:rPr>
        <w:t>(t)</w:t>
      </w:r>
      <w:r>
        <w:rPr>
          <w:rFonts w:eastAsia="Arial" w:cs="Arial"/>
          <w:color w:val="000000"/>
        </w:rPr>
        <w:t> =</w:t>
      </w:r>
      <w:r w:rsidRPr="00F205DF">
        <w:rPr>
          <w:rFonts w:eastAsia="Arial" w:cs="Arial"/>
          <w:color w:val="000000"/>
        </w:rPr>
        <w:t xml:space="preserve"> 2,5.10</w:t>
      </w:r>
      <w:r w:rsidRPr="00F205DF">
        <w:rPr>
          <w:rFonts w:eastAsia="Arial" w:cs="Arial"/>
          <w:color w:val="000000"/>
          <w:vertAlign w:val="superscript"/>
        </w:rPr>
        <w:t>12</w:t>
      </w:r>
      <w:r w:rsidRPr="00F205DF">
        <w:rPr>
          <w:rFonts w:eastAsia="Arial" w:cs="Arial"/>
          <w:color w:val="000000"/>
        </w:rPr>
        <w:t xml:space="preserve"> noyaux.</w:t>
      </w:r>
    </w:p>
    <w:p w:rsidR="00F205DF" w:rsidRPr="00F205DF" w:rsidRDefault="004C7597" w:rsidP="00547DD9">
      <w:pPr>
        <w:shd w:val="clear" w:color="auto" w:fill="FFFFFF"/>
        <w:spacing w:after="240" w:line="240" w:lineRule="auto"/>
        <w:jc w:val="both"/>
        <w:rPr>
          <w:rFonts w:cs="Arial"/>
        </w:rPr>
      </w:pPr>
      <w:r w:rsidRPr="00F205DF">
        <w:rPr>
          <w:rFonts w:eastAsia="Arial" w:cs="Arial"/>
        </w:rPr>
        <w:t>Calculer le nombre N</w:t>
      </w:r>
      <w:r w:rsidRPr="00F205DF">
        <w:rPr>
          <w:rFonts w:eastAsia="Arial" w:cs="Arial"/>
          <w:vertAlign w:val="subscript"/>
        </w:rPr>
        <w:t>U</w:t>
      </w:r>
      <w:r>
        <w:rPr>
          <w:rFonts w:eastAsia="Arial" w:cs="Arial"/>
        </w:rPr>
        <w:t>(t) de noyaux d'u</w:t>
      </w:r>
      <w:r w:rsidRPr="00F205DF">
        <w:rPr>
          <w:rFonts w:eastAsia="Arial" w:cs="Arial"/>
        </w:rPr>
        <w:t>ranium</w:t>
      </w:r>
      <w:r w:rsidRPr="00F205DF">
        <w:rPr>
          <w:rFonts w:eastAsia="Arial" w:cs="Arial"/>
          <w:color w:val="00B050"/>
        </w:rPr>
        <w:t xml:space="preserve"> </w:t>
      </w:r>
      <w:r w:rsidRPr="00F205DF">
        <w:rPr>
          <w:rFonts w:eastAsia="Arial" w:cs="Arial"/>
          <w:color w:val="000000" w:themeColor="text1"/>
        </w:rPr>
        <w:t xml:space="preserve">présents </w:t>
      </w:r>
      <w:r w:rsidRPr="00F205DF">
        <w:rPr>
          <w:rFonts w:eastAsia="Arial" w:cs="Arial"/>
        </w:rPr>
        <w:t>à la date t.</w:t>
      </w:r>
    </w:p>
    <w:p w:rsidR="0054593E" w:rsidRPr="00F205DF" w:rsidRDefault="004C7597" w:rsidP="00547DD9">
      <w:pPr>
        <w:shd w:val="clear" w:color="auto" w:fill="FFFFFF"/>
        <w:spacing w:after="240"/>
        <w:jc w:val="both"/>
        <w:rPr>
          <w:rFonts w:cs="Arial"/>
        </w:rPr>
      </w:pPr>
      <w:r w:rsidRPr="00F205DF">
        <w:rPr>
          <w:rFonts w:eastAsia="Arial" w:cs="Arial"/>
          <w:b/>
          <w:color w:val="000000"/>
        </w:rPr>
        <w:t>7-</w:t>
      </w:r>
      <w:r w:rsidRPr="00F205DF">
        <w:rPr>
          <w:rFonts w:eastAsia="Arial" w:cs="Arial"/>
          <w:color w:val="000000"/>
        </w:rPr>
        <w:t xml:space="preserve"> En déduire une estimation de l’âge de la Terre. Expliquer la démarche employée.</w:t>
      </w:r>
    </w:p>
    <w:sectPr w:rsidR="0054593E" w:rsidRPr="00F205DF" w:rsidSect="00E61EB3">
      <w:headerReference w:type="even" r:id="rId19"/>
      <w:headerReference w:type="default" r:id="rId20"/>
      <w:footerReference w:type="even" r:id="rId21"/>
      <w:footerReference w:type="default" r:id="rId2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5"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C7597" w:rsidRPr="004C7597">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C7597" w:rsidRPr="004C7597">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4C7597" w:rsidRPr="004C7597">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4C7597" w:rsidRPr="004C7597">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6"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011DB"/>
    <w:multiLevelType w:val="hybridMultilevel"/>
    <w:tmpl w:val="598A9540"/>
    <w:lvl w:ilvl="0" w:tplc="BB486E92">
      <w:numFmt w:val="bullet"/>
      <w:lvlText w:val="-"/>
      <w:lvlJc w:val="left"/>
      <w:pPr>
        <w:ind w:left="1428" w:hanging="360"/>
      </w:pPr>
      <w:rPr>
        <w:rFonts w:ascii="Calibri" w:eastAsiaTheme="minorEastAsia" w:hAnsi="Calibri" w:cstheme="minorBid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C7597"/>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C7766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r.wikipedia.org/wiki/Croute_terrestre"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oleObject" Target="Classeur3"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0255905511811"/>
          <c:y val="0.14320467674115367"/>
          <c:w val="0.82764107611548554"/>
          <c:h val="0.67890574861087427"/>
        </c:manualLayout>
      </c:layout>
      <c:scatterChart>
        <c:scatterStyle val="smoothMarker"/>
        <c:varyColors val="0"/>
        <c:ser>
          <c:idx val="0"/>
          <c:order val="0"/>
          <c:spPr>
            <a:ln w="22225" cap="rnd">
              <a:solidFill>
                <a:schemeClr val="accent1"/>
              </a:solidFill>
              <a:round/>
            </a:ln>
            <a:effectLst/>
          </c:spPr>
          <c:marker>
            <c:symbol val="none"/>
          </c:marker>
          <c:xVal>
            <c:numRef>
              <c:f>Feuil1!$B$2:$B$102</c:f>
              <c:numCache>
                <c:formatCode>General</c:formatCode>
                <c:ptCount val="10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xVal>
          <c:yVal>
            <c:numRef>
              <c:f>Feuil1!$C$2:$C$102</c:f>
              <c:numCache>
                <c:formatCode>General</c:formatCode>
                <c:ptCount val="101"/>
                <c:pt idx="0">
                  <c:v>0</c:v>
                </c:pt>
                <c:pt idx="1">
                  <c:v>289000000000</c:v>
                </c:pt>
                <c:pt idx="2">
                  <c:v>4624000000000</c:v>
                </c:pt>
                <c:pt idx="3">
                  <c:v>23409000000000</c:v>
                </c:pt>
                <c:pt idx="4">
                  <c:v>73984000000000</c:v>
                </c:pt>
                <c:pt idx="5">
                  <c:v>180625000000000</c:v>
                </c:pt>
                <c:pt idx="6">
                  <c:v>374544000000000</c:v>
                </c:pt>
                <c:pt idx="7">
                  <c:v>693889000000000</c:v>
                </c:pt>
                <c:pt idx="8">
                  <c:v>1183744000000000</c:v>
                </c:pt>
                <c:pt idx="9">
                  <c:v>1896129000000000</c:v>
                </c:pt>
                <c:pt idx="10">
                  <c:v>2890000000000000</c:v>
                </c:pt>
                <c:pt idx="11">
                  <c:v>4231249000000000</c:v>
                </c:pt>
                <c:pt idx="12">
                  <c:v>5992704000000000</c:v>
                </c:pt>
                <c:pt idx="13">
                  <c:v>8254129000000000</c:v>
                </c:pt>
                <c:pt idx="14">
                  <c:v>1.1102224E+16</c:v>
                </c:pt>
                <c:pt idx="15">
                  <c:v>1.4630625E+16</c:v>
                </c:pt>
                <c:pt idx="16">
                  <c:v>1.8939904E+16</c:v>
                </c:pt>
                <c:pt idx="17">
                  <c:v>2.4137569E+16</c:v>
                </c:pt>
                <c:pt idx="18">
                  <c:v>3.0338064E+16</c:v>
                </c:pt>
                <c:pt idx="19">
                  <c:v>3.7662769E+16</c:v>
                </c:pt>
                <c:pt idx="20">
                  <c:v>4.624E+16</c:v>
                </c:pt>
                <c:pt idx="21">
                  <c:v>5.6205009E+16</c:v>
                </c:pt>
                <c:pt idx="22">
                  <c:v>6.7699984E+16</c:v>
                </c:pt>
                <c:pt idx="23">
                  <c:v>8.0874049E+16</c:v>
                </c:pt>
                <c:pt idx="24">
                  <c:v>9.5883264E+16</c:v>
                </c:pt>
                <c:pt idx="25">
                  <c:v>1.12890625E+17</c:v>
                </c:pt>
                <c:pt idx="26">
                  <c:v>1.32066064E+17</c:v>
                </c:pt>
                <c:pt idx="27">
                  <c:v>1.53586449E+17</c:v>
                </c:pt>
                <c:pt idx="28">
                  <c:v>1.77635584E+17</c:v>
                </c:pt>
                <c:pt idx="29">
                  <c:v>2.04404209E+17</c:v>
                </c:pt>
                <c:pt idx="30">
                  <c:v>2.3409E+17</c:v>
                </c:pt>
                <c:pt idx="31">
                  <c:v>2.66897569E+17</c:v>
                </c:pt>
                <c:pt idx="32">
                  <c:v>3.03038464E+17</c:v>
                </c:pt>
                <c:pt idx="33">
                  <c:v>3.42731169E+17</c:v>
                </c:pt>
                <c:pt idx="34">
                  <c:v>3.86201104E+17</c:v>
                </c:pt>
                <c:pt idx="35">
                  <c:v>4.33680625E+17</c:v>
                </c:pt>
                <c:pt idx="36">
                  <c:v>4.85409024E+17</c:v>
                </c:pt>
                <c:pt idx="37">
                  <c:v>5.41632529E+17</c:v>
                </c:pt>
                <c:pt idx="38">
                  <c:v>6.02604304E+17</c:v>
                </c:pt>
                <c:pt idx="39">
                  <c:v>6.68584449E+17</c:v>
                </c:pt>
                <c:pt idx="40">
                  <c:v>7.3984E+17</c:v>
                </c:pt>
                <c:pt idx="41">
                  <c:v>8.16644929E+17</c:v>
                </c:pt>
                <c:pt idx="42">
                  <c:v>8.99280144E+17</c:v>
                </c:pt>
                <c:pt idx="43">
                  <c:v>9.88033489E+17</c:v>
                </c:pt>
                <c:pt idx="44">
                  <c:v>1.083199744E+18</c:v>
                </c:pt>
                <c:pt idx="45">
                  <c:v>1.185080625E+18</c:v>
                </c:pt>
                <c:pt idx="46">
                  <c:v>1.293984784E+18</c:v>
                </c:pt>
                <c:pt idx="47">
                  <c:v>1.410227809E+18</c:v>
                </c:pt>
                <c:pt idx="48">
                  <c:v>1.534132224E+18</c:v>
                </c:pt>
                <c:pt idx="49">
                  <c:v>1.666027489E+18</c:v>
                </c:pt>
                <c:pt idx="50">
                  <c:v>1.80625E+18</c:v>
                </c:pt>
                <c:pt idx="51">
                  <c:v>1.955143089E+18</c:v>
                </c:pt>
                <c:pt idx="52">
                  <c:v>2.113057024E+18</c:v>
                </c:pt>
                <c:pt idx="53">
                  <c:v>2.280349009E+18</c:v>
                </c:pt>
                <c:pt idx="54">
                  <c:v>2.457383184E+18</c:v>
                </c:pt>
                <c:pt idx="55">
                  <c:v>2.644530625E+18</c:v>
                </c:pt>
                <c:pt idx="56">
                  <c:v>2.842169344E+18</c:v>
                </c:pt>
                <c:pt idx="57">
                  <c:v>3.050684289E+18</c:v>
                </c:pt>
                <c:pt idx="58">
                  <c:v>3.270467344E+18</c:v>
                </c:pt>
                <c:pt idx="59">
                  <c:v>3.501917329E+18</c:v>
                </c:pt>
                <c:pt idx="60">
                  <c:v>3.74544E+18</c:v>
                </c:pt>
                <c:pt idx="61">
                  <c:v>4.001448049E+18</c:v>
                </c:pt>
                <c:pt idx="62">
                  <c:v>4.270361104E+18</c:v>
                </c:pt>
                <c:pt idx="63">
                  <c:v>4.552605729E+18</c:v>
                </c:pt>
                <c:pt idx="64">
                  <c:v>4.848615424E+18</c:v>
                </c:pt>
                <c:pt idx="65">
                  <c:v>5.1588306249999995E+18</c:v>
                </c:pt>
                <c:pt idx="66">
                  <c:v>5.483698704E+18</c:v>
                </c:pt>
                <c:pt idx="67">
                  <c:v>5.8236739689999995E+18</c:v>
                </c:pt>
                <c:pt idx="68">
                  <c:v>6.179217664E+18</c:v>
                </c:pt>
                <c:pt idx="69">
                  <c:v>6.5507979689999995E+18</c:v>
                </c:pt>
                <c:pt idx="70">
                  <c:v>6.93889E+18</c:v>
                </c:pt>
                <c:pt idx="71">
                  <c:v>7.3439758089999995E+18</c:v>
                </c:pt>
                <c:pt idx="72">
                  <c:v>7.766544384E+18</c:v>
                </c:pt>
                <c:pt idx="73">
                  <c:v>8.2070916489999995E+18</c:v>
                </c:pt>
                <c:pt idx="74">
                  <c:v>8.666120464E+18</c:v>
                </c:pt>
                <c:pt idx="75">
                  <c:v>9.1441406249999995E+18</c:v>
                </c:pt>
                <c:pt idx="76">
                  <c:v>9.641668864E+18</c:v>
                </c:pt>
                <c:pt idx="77">
                  <c:v>1.0159228848999999E+19</c:v>
                </c:pt>
                <c:pt idx="78">
                  <c:v>1.0697351184E+19</c:v>
                </c:pt>
                <c:pt idx="79">
                  <c:v>1.1256573408999999E+19</c:v>
                </c:pt>
                <c:pt idx="80">
                  <c:v>1.183744E+19</c:v>
                </c:pt>
                <c:pt idx="81">
                  <c:v>1.2440502368999999E+19</c:v>
                </c:pt>
                <c:pt idx="82">
                  <c:v>1.3066318864E+19</c:v>
                </c:pt>
                <c:pt idx="83">
                  <c:v>1.3715454768999999E+19</c:v>
                </c:pt>
                <c:pt idx="84">
                  <c:v>1.4388482304E+19</c:v>
                </c:pt>
                <c:pt idx="85">
                  <c:v>1.5085980624999999E+19</c:v>
                </c:pt>
                <c:pt idx="86">
                  <c:v>1.5808535824E+19</c:v>
                </c:pt>
                <c:pt idx="87">
                  <c:v>1.6556740928999999E+19</c:v>
                </c:pt>
                <c:pt idx="88">
                  <c:v>1.7331195904E+19</c:v>
                </c:pt>
                <c:pt idx="89">
                  <c:v>1.8132507648999999E+19</c:v>
                </c:pt>
                <c:pt idx="90">
                  <c:v>1.896129E+19</c:v>
                </c:pt>
                <c:pt idx="91">
                  <c:v>1.9818163729000002E+19</c:v>
                </c:pt>
                <c:pt idx="92">
                  <c:v>2.0703756544E+19</c:v>
                </c:pt>
                <c:pt idx="93">
                  <c:v>2.1618703089000002E+19</c:v>
                </c:pt>
                <c:pt idx="94">
                  <c:v>2.2563644944E+19</c:v>
                </c:pt>
                <c:pt idx="95">
                  <c:v>2.3539230625000002E+19</c:v>
                </c:pt>
                <c:pt idx="96">
                  <c:v>2.4546115584E+19</c:v>
                </c:pt>
                <c:pt idx="97">
                  <c:v>2.5584962209000002E+19</c:v>
                </c:pt>
                <c:pt idx="98">
                  <c:v>2.6656439824E+19</c:v>
                </c:pt>
                <c:pt idx="99">
                  <c:v>2.7761224689000002E+19</c:v>
                </c:pt>
                <c:pt idx="100">
                  <c:v>2.89E+19</c:v>
                </c:pt>
              </c:numCache>
            </c:numRef>
          </c:yVal>
          <c:smooth val="1"/>
          <c:extLst>
            <c:ext xmlns:c16="http://schemas.microsoft.com/office/drawing/2014/chart" uri="{C3380CC4-5D6E-409C-BE32-E72D297353CC}">
              <c16:uniqueId val="{00000000-A84D-4B1E-9F90-141156DAD078}"/>
            </c:ext>
          </c:extLst>
        </c:ser>
        <c:ser>
          <c:idx val="1"/>
          <c:order val="1"/>
          <c:spPr>
            <a:ln w="22225" cap="rnd">
              <a:solidFill>
                <a:schemeClr val="accent2"/>
              </a:solidFill>
              <a:round/>
            </a:ln>
            <a:effectLst/>
          </c:spPr>
          <c:marker>
            <c:symbol val="none"/>
          </c:marker>
          <c:xVal>
            <c:numRef>
              <c:f>Feuil1!$B$2:$B$102</c:f>
              <c:numCache>
                <c:formatCode>General</c:formatCode>
                <c:ptCount val="101"/>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xVal>
          <c:yVal>
            <c:numRef>
              <c:f>Feuil1!$D$2:$D$102</c:f>
              <c:numCache>
                <c:formatCode>General</c:formatCode>
                <c:ptCount val="101"/>
                <c:pt idx="0">
                  <c:v>1.742857142857143E+17</c:v>
                </c:pt>
                <c:pt idx="1">
                  <c:v>1.742857142857143E+17</c:v>
                </c:pt>
                <c:pt idx="2">
                  <c:v>1.742857142857143E+17</c:v>
                </c:pt>
                <c:pt idx="3">
                  <c:v>1.742857142857143E+17</c:v>
                </c:pt>
                <c:pt idx="4">
                  <c:v>1.742857142857143E+17</c:v>
                </c:pt>
                <c:pt idx="5">
                  <c:v>1.742857142857143E+17</c:v>
                </c:pt>
                <c:pt idx="6">
                  <c:v>1.742857142857143E+17</c:v>
                </c:pt>
                <c:pt idx="7">
                  <c:v>1.742857142857143E+17</c:v>
                </c:pt>
                <c:pt idx="8">
                  <c:v>1.742857142857143E+17</c:v>
                </c:pt>
                <c:pt idx="9">
                  <c:v>1.742857142857143E+17</c:v>
                </c:pt>
                <c:pt idx="10">
                  <c:v>1.742857142857143E+17</c:v>
                </c:pt>
                <c:pt idx="11">
                  <c:v>1.742857142857143E+17</c:v>
                </c:pt>
                <c:pt idx="12">
                  <c:v>1.742857142857143E+17</c:v>
                </c:pt>
                <c:pt idx="13">
                  <c:v>1.742857142857143E+17</c:v>
                </c:pt>
                <c:pt idx="14">
                  <c:v>1.742857142857143E+17</c:v>
                </c:pt>
                <c:pt idx="15">
                  <c:v>1.742857142857143E+17</c:v>
                </c:pt>
                <c:pt idx="16">
                  <c:v>1.742857142857143E+17</c:v>
                </c:pt>
                <c:pt idx="17">
                  <c:v>1.742857142857143E+17</c:v>
                </c:pt>
                <c:pt idx="18">
                  <c:v>1.742857142857143E+17</c:v>
                </c:pt>
                <c:pt idx="19">
                  <c:v>1.742857142857143E+17</c:v>
                </c:pt>
                <c:pt idx="20">
                  <c:v>1.742857142857143E+17</c:v>
                </c:pt>
                <c:pt idx="21">
                  <c:v>1.742857142857143E+17</c:v>
                </c:pt>
                <c:pt idx="22">
                  <c:v>1.742857142857143E+17</c:v>
                </c:pt>
                <c:pt idx="23">
                  <c:v>1.742857142857143E+17</c:v>
                </c:pt>
                <c:pt idx="24">
                  <c:v>1.742857142857143E+17</c:v>
                </c:pt>
                <c:pt idx="25">
                  <c:v>1.742857142857143E+17</c:v>
                </c:pt>
                <c:pt idx="26">
                  <c:v>1.742857142857143E+17</c:v>
                </c:pt>
                <c:pt idx="27">
                  <c:v>1.742857142857143E+17</c:v>
                </c:pt>
                <c:pt idx="28">
                  <c:v>1.742857142857143E+17</c:v>
                </c:pt>
                <c:pt idx="29">
                  <c:v>1.742857142857143E+17</c:v>
                </c:pt>
                <c:pt idx="30">
                  <c:v>1.742857142857143E+17</c:v>
                </c:pt>
                <c:pt idx="31">
                  <c:v>1.742857142857143E+17</c:v>
                </c:pt>
                <c:pt idx="32">
                  <c:v>1.742857142857143E+17</c:v>
                </c:pt>
                <c:pt idx="33">
                  <c:v>1.742857142857143E+17</c:v>
                </c:pt>
                <c:pt idx="34">
                  <c:v>1.742857142857143E+17</c:v>
                </c:pt>
                <c:pt idx="35">
                  <c:v>1.742857142857143E+17</c:v>
                </c:pt>
                <c:pt idx="36">
                  <c:v>1.742857142857143E+17</c:v>
                </c:pt>
                <c:pt idx="37">
                  <c:v>1.742857142857143E+17</c:v>
                </c:pt>
                <c:pt idx="38">
                  <c:v>1.742857142857143E+17</c:v>
                </c:pt>
                <c:pt idx="39">
                  <c:v>1.742857142857143E+17</c:v>
                </c:pt>
                <c:pt idx="40">
                  <c:v>1.742857142857143E+17</c:v>
                </c:pt>
                <c:pt idx="41">
                  <c:v>1.742857142857143E+17</c:v>
                </c:pt>
                <c:pt idx="42">
                  <c:v>1.742857142857143E+17</c:v>
                </c:pt>
                <c:pt idx="43">
                  <c:v>1.742857142857143E+17</c:v>
                </c:pt>
                <c:pt idx="44">
                  <c:v>1.742857142857143E+17</c:v>
                </c:pt>
                <c:pt idx="45">
                  <c:v>1.742857142857143E+17</c:v>
                </c:pt>
                <c:pt idx="46">
                  <c:v>1.742857142857143E+17</c:v>
                </c:pt>
                <c:pt idx="47">
                  <c:v>1.742857142857143E+17</c:v>
                </c:pt>
                <c:pt idx="48">
                  <c:v>1.742857142857143E+17</c:v>
                </c:pt>
                <c:pt idx="49">
                  <c:v>1.742857142857143E+17</c:v>
                </c:pt>
                <c:pt idx="50">
                  <c:v>1.742857142857143E+17</c:v>
                </c:pt>
                <c:pt idx="51">
                  <c:v>1.742857142857143E+17</c:v>
                </c:pt>
                <c:pt idx="52">
                  <c:v>1.742857142857143E+17</c:v>
                </c:pt>
                <c:pt idx="53">
                  <c:v>1.742857142857143E+17</c:v>
                </c:pt>
                <c:pt idx="54">
                  <c:v>1.742857142857143E+17</c:v>
                </c:pt>
                <c:pt idx="55">
                  <c:v>1.742857142857143E+17</c:v>
                </c:pt>
                <c:pt idx="56">
                  <c:v>1.742857142857143E+17</c:v>
                </c:pt>
                <c:pt idx="57">
                  <c:v>1.742857142857143E+17</c:v>
                </c:pt>
                <c:pt idx="58">
                  <c:v>1.742857142857143E+17</c:v>
                </c:pt>
                <c:pt idx="59">
                  <c:v>1.742857142857143E+17</c:v>
                </c:pt>
                <c:pt idx="60">
                  <c:v>1.742857142857143E+17</c:v>
                </c:pt>
                <c:pt idx="61">
                  <c:v>1.742857142857143E+17</c:v>
                </c:pt>
                <c:pt idx="62">
                  <c:v>1.742857142857143E+17</c:v>
                </c:pt>
                <c:pt idx="63">
                  <c:v>1.742857142857143E+17</c:v>
                </c:pt>
                <c:pt idx="64">
                  <c:v>1.742857142857143E+17</c:v>
                </c:pt>
                <c:pt idx="65">
                  <c:v>1.742857142857143E+17</c:v>
                </c:pt>
                <c:pt idx="66">
                  <c:v>1.742857142857143E+17</c:v>
                </c:pt>
                <c:pt idx="67">
                  <c:v>1.742857142857143E+17</c:v>
                </c:pt>
                <c:pt idx="68">
                  <c:v>1.742857142857143E+17</c:v>
                </c:pt>
                <c:pt idx="69">
                  <c:v>1.742857142857143E+17</c:v>
                </c:pt>
                <c:pt idx="70">
                  <c:v>1.742857142857143E+17</c:v>
                </c:pt>
                <c:pt idx="71">
                  <c:v>1.742857142857143E+17</c:v>
                </c:pt>
                <c:pt idx="72">
                  <c:v>1.742857142857143E+17</c:v>
                </c:pt>
                <c:pt idx="73">
                  <c:v>1.742857142857143E+17</c:v>
                </c:pt>
                <c:pt idx="74">
                  <c:v>1.742857142857143E+17</c:v>
                </c:pt>
                <c:pt idx="75">
                  <c:v>1.742857142857143E+17</c:v>
                </c:pt>
                <c:pt idx="76">
                  <c:v>1.742857142857143E+17</c:v>
                </c:pt>
                <c:pt idx="77">
                  <c:v>1.742857142857143E+17</c:v>
                </c:pt>
                <c:pt idx="78">
                  <c:v>1.742857142857143E+17</c:v>
                </c:pt>
                <c:pt idx="79">
                  <c:v>1.742857142857143E+17</c:v>
                </c:pt>
                <c:pt idx="80">
                  <c:v>1.742857142857143E+17</c:v>
                </c:pt>
                <c:pt idx="81">
                  <c:v>1.742857142857143E+17</c:v>
                </c:pt>
                <c:pt idx="82">
                  <c:v>1.742857142857143E+17</c:v>
                </c:pt>
                <c:pt idx="83">
                  <c:v>1.742857142857143E+17</c:v>
                </c:pt>
                <c:pt idx="84">
                  <c:v>1.742857142857143E+17</c:v>
                </c:pt>
                <c:pt idx="85">
                  <c:v>1.742857142857143E+17</c:v>
                </c:pt>
                <c:pt idx="86">
                  <c:v>1.742857142857143E+17</c:v>
                </c:pt>
                <c:pt idx="87">
                  <c:v>1.742857142857143E+17</c:v>
                </c:pt>
                <c:pt idx="88">
                  <c:v>1.742857142857143E+17</c:v>
                </c:pt>
                <c:pt idx="89">
                  <c:v>1.742857142857143E+17</c:v>
                </c:pt>
                <c:pt idx="90">
                  <c:v>1.742857142857143E+17</c:v>
                </c:pt>
                <c:pt idx="91">
                  <c:v>1.742857142857143E+17</c:v>
                </c:pt>
                <c:pt idx="92">
                  <c:v>1.742857142857143E+17</c:v>
                </c:pt>
                <c:pt idx="93">
                  <c:v>1.742857142857143E+17</c:v>
                </c:pt>
                <c:pt idx="94">
                  <c:v>1.742857142857143E+17</c:v>
                </c:pt>
                <c:pt idx="95">
                  <c:v>1.742857142857143E+17</c:v>
                </c:pt>
                <c:pt idx="96">
                  <c:v>1.742857142857143E+17</c:v>
                </c:pt>
                <c:pt idx="97">
                  <c:v>1.742857142857143E+17</c:v>
                </c:pt>
                <c:pt idx="98">
                  <c:v>1.742857142857143E+17</c:v>
                </c:pt>
                <c:pt idx="99">
                  <c:v>1.742857142857143E+17</c:v>
                </c:pt>
                <c:pt idx="100">
                  <c:v>1.742857142857143E+17</c:v>
                </c:pt>
              </c:numCache>
            </c:numRef>
          </c:yVal>
          <c:smooth val="1"/>
          <c:extLst>
            <c:ext xmlns:c16="http://schemas.microsoft.com/office/drawing/2014/chart" uri="{C3380CC4-5D6E-409C-BE32-E72D297353CC}">
              <c16:uniqueId val="{00000001-A84D-4B1E-9F90-141156DAD078}"/>
            </c:ext>
          </c:extLst>
        </c:ser>
        <c:dLbls>
          <c:showLegendKey val="0"/>
          <c:showVal val="0"/>
          <c:showCatName val="0"/>
          <c:showSerName val="0"/>
          <c:showPercent val="0"/>
          <c:showBubbleSize val="0"/>
        </c:dLbls>
        <c:axId val="1996365423"/>
        <c:axId val="566365167"/>
      </c:scatterChart>
      <c:valAx>
        <c:axId val="1996365423"/>
        <c:scaling>
          <c:orientation val="minMax"/>
          <c:max val="4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Température (K) </a:t>
                </a:r>
              </a:p>
            </c:rich>
          </c:tx>
          <c:layout/>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66365167"/>
        <c:crosses val="autoZero"/>
        <c:crossBetween val="midCat"/>
      </c:valAx>
      <c:valAx>
        <c:axId val="566365167"/>
        <c:scaling>
          <c:orientation val="minMax"/>
          <c:max val="5E+1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Puissance (W)</a:t>
                </a:r>
              </a:p>
            </c:rich>
          </c:tx>
          <c:layout>
            <c:manualLayout>
              <c:xMode val="edge"/>
              <c:yMode val="edge"/>
              <c:x val="0"/>
              <c:y val="0.3700609157148681"/>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99636542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0.68627</cdr:x>
      <cdr:y>0.39662</cdr:y>
    </cdr:from>
    <cdr:to>
      <cdr:x>0.78951</cdr:x>
      <cdr:y>0.50334</cdr:y>
    </cdr:to>
    <cdr:sp macro="" textlink="">
      <cdr:nvSpPr>
        <cdr:cNvPr id="2" name="ZoneTexte 1">
          <a:extLst xmlns:a="http://schemas.openxmlformats.org/drawingml/2006/main">
            <a:ext uri="{FF2B5EF4-FFF2-40B4-BE49-F238E27FC236}">
              <a16:creationId xmlns:a16="http://schemas.microsoft.com/office/drawing/2014/main" id="{6A72515F-78CF-4491-8A64-5C6292C34EF1}"/>
            </a:ext>
          </a:extLst>
        </cdr:cNvPr>
        <cdr:cNvSpPr txBox="1"/>
      </cdr:nvSpPr>
      <cdr:spPr>
        <a:xfrm xmlns:a="http://schemas.openxmlformats.org/drawingml/2006/main">
          <a:off x="3583431" y="1480396"/>
          <a:ext cx="539053" cy="3983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600"/>
            <a:t>(b)</a:t>
          </a:r>
        </a:p>
      </cdr:txBody>
    </cdr:sp>
  </cdr:relSizeAnchor>
  <cdr:relSizeAnchor xmlns:cdr="http://schemas.openxmlformats.org/drawingml/2006/chartDrawing">
    <cdr:from>
      <cdr:x>0.85294</cdr:x>
      <cdr:y>0.50211</cdr:y>
    </cdr:from>
    <cdr:to>
      <cdr:x>0.95432</cdr:x>
      <cdr:y>0.60628</cdr:y>
    </cdr:to>
    <cdr:sp macro="" textlink="">
      <cdr:nvSpPr>
        <cdr:cNvPr id="3" name="ZoneTexte 2">
          <a:extLst xmlns:a="http://schemas.openxmlformats.org/drawingml/2006/main">
            <a:ext uri="{FF2B5EF4-FFF2-40B4-BE49-F238E27FC236}">
              <a16:creationId xmlns:a16="http://schemas.microsoft.com/office/drawing/2014/main" id="{E9C6B17E-E718-43E8-8D43-97BD49218B29}"/>
            </a:ext>
          </a:extLst>
        </cdr:cNvPr>
        <cdr:cNvSpPr txBox="1"/>
      </cdr:nvSpPr>
      <cdr:spPr>
        <a:xfrm xmlns:a="http://schemas.openxmlformats.org/drawingml/2006/main">
          <a:off x="4453716" y="1874140"/>
          <a:ext cx="529380" cy="3888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fr-FR" sz="1600"/>
            <a:t>(a)</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1798</Words>
  <Characters>9889</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