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812D34">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812D34">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812D34">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812D34"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812D34">
              <w:rPr>
                <w:rFonts w:eastAsia="Times New Roman"/>
                <w:color w:val="000000" w:themeColor="text1"/>
                <w:sz w:val="20"/>
                <w:szCs w:val="22"/>
              </w:rPr>
              <w:t xml:space="preserve">isés (LV) :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812D34">
              <w:rPr>
                <w:rFonts w:eastAsia="Times New Roman"/>
                <w:color w:val="000000" w:themeColor="text1"/>
                <w:sz w:val="20"/>
                <w:szCs w:val="22"/>
              </w:rPr>
              <w:t xml:space="preserve">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0019A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0019A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0019A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812D34" w:rsidRPr="00626E0F">
              <w:rPr>
                <w:rFonts w:eastAsia="Times New Roman"/>
                <w:color w:val="000000" w:themeColor="text1"/>
                <w:sz w:val="20"/>
                <w:szCs w:val="22"/>
              </w:rPr>
              <w:t xml:space="preserve"> </w:t>
            </w:r>
            <w:r w:rsidR="00812D34">
              <w:rPr>
                <w:rFonts w:eastAsia="Times New Roman"/>
                <w:color w:val="000000" w:themeColor="text1"/>
                <w:sz w:val="20"/>
                <w:szCs w:val="22"/>
              </w:rPr>
              <w:fldChar w:fldCharType="begin"/>
            </w:r>
            <w:r w:rsidR="00812D34">
              <w:rPr>
                <w:rFonts w:eastAsia="Times New Roman"/>
                <w:color w:val="000000" w:themeColor="text1"/>
                <w:sz w:val="20"/>
                <w:szCs w:val="22"/>
              </w:rPr>
              <w:instrText xml:space="preserve"> NUMPAGES   \* MERGEFORMAT </w:instrText>
            </w:r>
            <w:r w:rsidR="00812D34">
              <w:rPr>
                <w:rFonts w:eastAsia="Times New Roman"/>
                <w:color w:val="000000" w:themeColor="text1"/>
                <w:sz w:val="20"/>
                <w:szCs w:val="22"/>
              </w:rPr>
              <w:fldChar w:fldCharType="separate"/>
            </w:r>
            <w:r w:rsidR="000019A1">
              <w:rPr>
                <w:rFonts w:eastAsia="Times New Roman"/>
                <w:noProof/>
                <w:color w:val="000000" w:themeColor="text1"/>
                <w:sz w:val="20"/>
                <w:szCs w:val="22"/>
              </w:rPr>
              <w:t>11</w:t>
            </w:r>
            <w:r w:rsidR="00812D34">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812D34" w:rsidP="00400A0D">
      <w:pPr>
        <w:pStyle w:val="EnTetePiedsDePage"/>
        <w:spacing w:after="120"/>
        <w:jc w:val="both"/>
        <w:rPr>
          <w:b/>
          <w:bCs/>
          <w:sz w:val="28"/>
          <w:szCs w:val="28"/>
        </w:rPr>
      </w:pPr>
      <w:r>
        <w:rPr>
          <w:b/>
          <w:bCs/>
          <w:sz w:val="28"/>
          <w:szCs w:val="28"/>
        </w:rPr>
        <w:t xml:space="preserve">Parmi les trois exercices qui composent ce sujet, le candidat </w:t>
      </w:r>
      <w:r w:rsidR="00CE39D1">
        <w:rPr>
          <w:b/>
          <w:bCs/>
          <w:sz w:val="28"/>
          <w:szCs w:val="28"/>
        </w:rPr>
        <w:t>en traite obligatoirement deux.</w:t>
      </w:r>
    </w:p>
    <w:p w:rsidR="00400A0D" w:rsidRDefault="00812D34"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CE39D1">
        <w:rPr>
          <w:b/>
          <w:bCs/>
          <w:sz w:val="28"/>
          <w:szCs w:val="28"/>
        </w:rPr>
        <w:t xml:space="preserve"> abordé.</w:t>
      </w:r>
    </w:p>
    <w:p w:rsidR="00400A0D" w:rsidRPr="00645773" w:rsidRDefault="00812D34"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BF163E" w:rsidRPr="00A77456" w:rsidRDefault="000019A1" w:rsidP="00BF163E">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BF163E" w:rsidRPr="00A77456" w:rsidRDefault="000019A1" w:rsidP="00BF163E">
      <w:pPr>
        <w:spacing w:after="240"/>
        <w:jc w:val="center"/>
        <w:rPr>
          <w:rFonts w:eastAsia="Arial" w:cs="Arial"/>
          <w:i/>
        </w:rPr>
      </w:pPr>
      <w:r w:rsidRPr="00A77456">
        <w:rPr>
          <w:rFonts w:eastAsia="Arial" w:cs="Arial"/>
          <w:i/>
        </w:rPr>
        <w:t>Thème « </w:t>
      </w:r>
      <w:r>
        <w:rPr>
          <w:rFonts w:eastAsia="Arial" w:cs="Arial"/>
          <w:i/>
        </w:rPr>
        <w:t>Une histoire du vivant »</w:t>
      </w:r>
    </w:p>
    <w:p w:rsidR="00BF163E" w:rsidRPr="00D87AD1" w:rsidRDefault="000019A1" w:rsidP="00BF163E">
      <w:pPr>
        <w:spacing w:after="120"/>
        <w:rPr>
          <w:b/>
          <w:sz w:val="22"/>
        </w:rPr>
      </w:pPr>
      <w:r>
        <w:rPr>
          <w:b/>
          <w:sz w:val="28"/>
        </w:rPr>
        <w:t>Population de la France métropolitaine de 1946 à 2050</w:t>
      </w:r>
    </w:p>
    <w:p w:rsidR="00BF163E" w:rsidRPr="000E2C8B" w:rsidRDefault="000019A1" w:rsidP="00BF163E">
      <w:pPr>
        <w:spacing w:after="0"/>
        <w:rPr>
          <w:i/>
        </w:rPr>
      </w:pPr>
      <w:r w:rsidRPr="00D74F67">
        <w:rPr>
          <w:i/>
        </w:rPr>
        <w:t>Sur 10 points</w:t>
      </w:r>
    </w:p>
    <w:p w:rsidR="00BF163E" w:rsidRPr="009825E2" w:rsidRDefault="000019A1" w:rsidP="00BF163E">
      <w:pPr>
        <w:shd w:val="clear" w:color="auto" w:fill="FFFFFF"/>
        <w:spacing w:after="0" w:line="276" w:lineRule="auto"/>
        <w:rPr>
          <w:rFonts w:eastAsia="Arial" w:cs="Arial"/>
        </w:rPr>
      </w:pPr>
    </w:p>
    <w:p w:rsidR="00BA1E86" w:rsidRDefault="000019A1" w:rsidP="00A057B2">
      <w:pPr>
        <w:jc w:val="both"/>
      </w:pPr>
      <w:r>
        <w:t>Le tableau ci-dessous donne l’évolution de la population en France métropolitaine de 1946 à 2013.</w:t>
      </w:r>
      <w:r>
        <w:t xml:space="preserve"> </w:t>
      </w:r>
    </w:p>
    <w:tbl>
      <w:tblPr>
        <w:tblStyle w:val="Grilledutableau"/>
        <w:tblW w:w="0" w:type="auto"/>
        <w:jc w:val="center"/>
        <w:tblLayout w:type="fixed"/>
        <w:tblLook w:val="04A0" w:firstRow="1" w:lastRow="0" w:firstColumn="1" w:lastColumn="0" w:noHBand="0" w:noVBand="1"/>
      </w:tblPr>
      <w:tblGrid>
        <w:gridCol w:w="1566"/>
        <w:gridCol w:w="707"/>
        <w:gridCol w:w="774"/>
        <w:gridCol w:w="749"/>
        <w:gridCol w:w="749"/>
        <w:gridCol w:w="749"/>
        <w:gridCol w:w="749"/>
        <w:gridCol w:w="749"/>
        <w:gridCol w:w="749"/>
        <w:gridCol w:w="749"/>
        <w:gridCol w:w="749"/>
      </w:tblGrid>
      <w:tr w:rsidR="00BA1E86" w:rsidTr="00A057B2">
        <w:trPr>
          <w:jc w:val="center"/>
        </w:trPr>
        <w:tc>
          <w:tcPr>
            <w:tcW w:w="1566" w:type="dxa"/>
            <w:vAlign w:val="center"/>
          </w:tcPr>
          <w:p w:rsidR="00BA1E86" w:rsidRPr="00CF5D8A" w:rsidRDefault="000019A1" w:rsidP="00E76158">
            <w:pPr>
              <w:spacing w:before="40" w:after="40"/>
              <w:jc w:val="center"/>
              <w:rPr>
                <w:sz w:val="22"/>
                <w:szCs w:val="22"/>
              </w:rPr>
            </w:pPr>
            <w:r w:rsidRPr="00CF5D8A">
              <w:rPr>
                <w:sz w:val="22"/>
                <w:szCs w:val="22"/>
              </w:rPr>
              <w:t>Année</w:t>
            </w:r>
          </w:p>
        </w:tc>
        <w:tc>
          <w:tcPr>
            <w:tcW w:w="707" w:type="dxa"/>
            <w:vAlign w:val="center"/>
          </w:tcPr>
          <w:p w:rsidR="00BA1E86" w:rsidRPr="00CF5D8A" w:rsidRDefault="000019A1" w:rsidP="00E76158">
            <w:pPr>
              <w:spacing w:before="40" w:after="40"/>
              <w:jc w:val="center"/>
              <w:rPr>
                <w:sz w:val="22"/>
                <w:szCs w:val="22"/>
              </w:rPr>
            </w:pPr>
            <w:r w:rsidRPr="00CF5D8A">
              <w:rPr>
                <w:sz w:val="22"/>
                <w:szCs w:val="22"/>
              </w:rPr>
              <w:t>1946</w:t>
            </w:r>
          </w:p>
        </w:tc>
        <w:tc>
          <w:tcPr>
            <w:tcW w:w="774" w:type="dxa"/>
            <w:vAlign w:val="center"/>
          </w:tcPr>
          <w:p w:rsidR="00BA1E86" w:rsidRPr="00CF5D8A" w:rsidRDefault="000019A1" w:rsidP="00E76158">
            <w:pPr>
              <w:spacing w:before="40" w:after="40"/>
              <w:jc w:val="center"/>
              <w:rPr>
                <w:sz w:val="22"/>
                <w:szCs w:val="22"/>
              </w:rPr>
            </w:pPr>
            <w:r w:rsidRPr="00CF5D8A">
              <w:rPr>
                <w:sz w:val="22"/>
                <w:szCs w:val="22"/>
              </w:rPr>
              <w:t>1954</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1962</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1968</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1975</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1982</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1990</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1999</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2006</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2013</w:t>
            </w:r>
          </w:p>
        </w:tc>
      </w:tr>
      <w:tr w:rsidR="00BA1E86" w:rsidTr="00A057B2">
        <w:trPr>
          <w:trHeight w:val="140"/>
          <w:jc w:val="center"/>
        </w:trPr>
        <w:tc>
          <w:tcPr>
            <w:tcW w:w="1566" w:type="dxa"/>
            <w:vAlign w:val="center"/>
          </w:tcPr>
          <w:p w:rsidR="00BA1E86" w:rsidRPr="00CF5D8A" w:rsidRDefault="000019A1" w:rsidP="00E76158">
            <w:pPr>
              <w:spacing w:before="40" w:after="40"/>
              <w:jc w:val="center"/>
              <w:rPr>
                <w:sz w:val="22"/>
                <w:szCs w:val="22"/>
              </w:rPr>
            </w:pPr>
            <w:r w:rsidRPr="00CF5D8A">
              <w:rPr>
                <w:sz w:val="22"/>
                <w:szCs w:val="22"/>
              </w:rPr>
              <w:t xml:space="preserve">Rang </w:t>
            </w:r>
            <w:r w:rsidRPr="00CF5D8A">
              <w:rPr>
                <w:rFonts w:ascii="Times New Roman" w:eastAsia="Times New Roman" w:hAnsi="Times New Roman"/>
                <w:i/>
                <w:sz w:val="22"/>
                <w:szCs w:val="22"/>
              </w:rPr>
              <w:t>x</w:t>
            </w:r>
            <w:r w:rsidRPr="00CF5D8A">
              <w:rPr>
                <w:rFonts w:ascii="Times New Roman" w:eastAsia="Times New Roman" w:hAnsi="Times New Roman"/>
                <w:i/>
                <w:sz w:val="22"/>
                <w:szCs w:val="22"/>
                <w:vertAlign w:val="subscript"/>
              </w:rPr>
              <w:t>i</w:t>
            </w:r>
          </w:p>
        </w:tc>
        <w:tc>
          <w:tcPr>
            <w:tcW w:w="707" w:type="dxa"/>
            <w:vAlign w:val="center"/>
          </w:tcPr>
          <w:p w:rsidR="00BA1E86" w:rsidRPr="00CF5D8A" w:rsidRDefault="000019A1" w:rsidP="00E76158">
            <w:pPr>
              <w:spacing w:before="40" w:after="40"/>
              <w:jc w:val="center"/>
              <w:rPr>
                <w:sz w:val="22"/>
                <w:szCs w:val="22"/>
              </w:rPr>
            </w:pPr>
            <w:r w:rsidRPr="00CF5D8A">
              <w:rPr>
                <w:sz w:val="22"/>
                <w:szCs w:val="22"/>
              </w:rPr>
              <w:t>0</w:t>
            </w:r>
          </w:p>
        </w:tc>
        <w:tc>
          <w:tcPr>
            <w:tcW w:w="774" w:type="dxa"/>
            <w:vAlign w:val="center"/>
          </w:tcPr>
          <w:p w:rsidR="00BA1E86" w:rsidRPr="00CF5D8A" w:rsidRDefault="000019A1" w:rsidP="00E76158">
            <w:pPr>
              <w:spacing w:before="40" w:after="40"/>
              <w:jc w:val="center"/>
              <w:rPr>
                <w:sz w:val="22"/>
                <w:szCs w:val="22"/>
              </w:rPr>
            </w:pPr>
            <w:r w:rsidRPr="00CF5D8A">
              <w:rPr>
                <w:sz w:val="22"/>
                <w:szCs w:val="22"/>
              </w:rPr>
              <w:t>8</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16</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22</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29</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36</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44</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53</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60</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67</w:t>
            </w:r>
          </w:p>
        </w:tc>
      </w:tr>
      <w:tr w:rsidR="00BA1E86" w:rsidTr="00A057B2">
        <w:trPr>
          <w:jc w:val="center"/>
        </w:trPr>
        <w:tc>
          <w:tcPr>
            <w:tcW w:w="1566" w:type="dxa"/>
            <w:vAlign w:val="center"/>
          </w:tcPr>
          <w:p w:rsidR="00BA1E86" w:rsidRPr="00CF5D8A" w:rsidRDefault="000019A1" w:rsidP="00E76158">
            <w:pPr>
              <w:spacing w:before="40" w:after="40"/>
              <w:jc w:val="center"/>
              <w:rPr>
                <w:sz w:val="22"/>
                <w:szCs w:val="22"/>
              </w:rPr>
            </w:pPr>
            <w:r w:rsidRPr="00CF5D8A">
              <w:rPr>
                <w:sz w:val="22"/>
                <w:szCs w:val="22"/>
              </w:rPr>
              <w:t xml:space="preserve">Population en millions </w:t>
            </w:r>
            <w:r w:rsidRPr="00CF5D8A">
              <w:rPr>
                <w:rFonts w:ascii="Times New Roman" w:eastAsia="Times New Roman" w:hAnsi="Times New Roman"/>
                <w:i/>
                <w:sz w:val="22"/>
                <w:szCs w:val="22"/>
              </w:rPr>
              <w:t>y</w:t>
            </w:r>
            <w:r w:rsidRPr="00CF5D8A">
              <w:rPr>
                <w:rFonts w:ascii="Times New Roman" w:eastAsia="Times New Roman" w:hAnsi="Times New Roman"/>
                <w:i/>
                <w:sz w:val="22"/>
                <w:szCs w:val="22"/>
                <w:vertAlign w:val="subscript"/>
              </w:rPr>
              <w:t>i</w:t>
            </w:r>
          </w:p>
        </w:tc>
        <w:tc>
          <w:tcPr>
            <w:tcW w:w="707" w:type="dxa"/>
            <w:vAlign w:val="center"/>
          </w:tcPr>
          <w:p w:rsidR="00BA1E86" w:rsidRPr="00CF5D8A" w:rsidRDefault="000019A1" w:rsidP="00E76158">
            <w:pPr>
              <w:spacing w:before="40" w:after="40"/>
              <w:jc w:val="center"/>
              <w:rPr>
                <w:sz w:val="22"/>
                <w:szCs w:val="22"/>
              </w:rPr>
            </w:pPr>
            <w:r w:rsidRPr="00CF5D8A">
              <w:rPr>
                <w:sz w:val="22"/>
                <w:szCs w:val="22"/>
              </w:rPr>
              <w:t>40,5</w:t>
            </w:r>
          </w:p>
        </w:tc>
        <w:tc>
          <w:tcPr>
            <w:tcW w:w="774" w:type="dxa"/>
            <w:vAlign w:val="center"/>
          </w:tcPr>
          <w:p w:rsidR="00BA1E86" w:rsidRPr="00CF5D8A" w:rsidRDefault="000019A1" w:rsidP="00E76158">
            <w:pPr>
              <w:spacing w:before="40" w:after="40"/>
              <w:jc w:val="center"/>
              <w:rPr>
                <w:sz w:val="22"/>
                <w:szCs w:val="22"/>
              </w:rPr>
            </w:pPr>
            <w:r w:rsidRPr="00CF5D8A">
              <w:rPr>
                <w:sz w:val="22"/>
                <w:szCs w:val="22"/>
              </w:rPr>
              <w:t>42,8</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46,5</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49,8</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52,7</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54,3</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56 ,6</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58,2</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61,4</w:t>
            </w:r>
          </w:p>
        </w:tc>
        <w:tc>
          <w:tcPr>
            <w:tcW w:w="749" w:type="dxa"/>
            <w:vAlign w:val="center"/>
          </w:tcPr>
          <w:p w:rsidR="00BA1E86" w:rsidRPr="00CF5D8A" w:rsidRDefault="000019A1" w:rsidP="00E76158">
            <w:pPr>
              <w:spacing w:before="40" w:after="40"/>
              <w:jc w:val="center"/>
              <w:rPr>
                <w:sz w:val="22"/>
                <w:szCs w:val="22"/>
              </w:rPr>
            </w:pPr>
            <w:r w:rsidRPr="00CF5D8A">
              <w:rPr>
                <w:sz w:val="22"/>
                <w:szCs w:val="22"/>
              </w:rPr>
              <w:t>63,7</w:t>
            </w:r>
          </w:p>
        </w:tc>
      </w:tr>
    </w:tbl>
    <w:p w:rsidR="00BA1E86" w:rsidRPr="00E76158" w:rsidRDefault="000019A1" w:rsidP="00E76158">
      <w:pPr>
        <w:spacing w:before="120" w:after="240"/>
        <w:jc w:val="right"/>
        <w:rPr>
          <w:i/>
          <w:sz w:val="22"/>
        </w:rPr>
      </w:pPr>
      <w:r w:rsidRPr="00E76158">
        <w:rPr>
          <w:i/>
          <w:sz w:val="22"/>
        </w:rPr>
        <w:t>Source INED</w:t>
      </w:r>
      <w:r>
        <w:rPr>
          <w:i/>
          <w:sz w:val="22"/>
        </w:rPr>
        <w:t>,</w:t>
      </w:r>
      <w:r w:rsidRPr="00E76158">
        <w:rPr>
          <w:i/>
          <w:sz w:val="22"/>
        </w:rPr>
        <w:t xml:space="preserve"> ined.fr</w:t>
      </w:r>
    </w:p>
    <w:p w:rsidR="00BA1E86" w:rsidRDefault="000019A1" w:rsidP="00A057B2">
      <w:pPr>
        <w:spacing w:after="120"/>
        <w:jc w:val="both"/>
      </w:pPr>
      <w:r>
        <w:t>Afin de faire des prévisions, cette évolution est représentée par un nuage de points dans le but d’en faire un ajustement affine.</w:t>
      </w:r>
    </w:p>
    <w:p w:rsidR="00BA1E86" w:rsidRDefault="000019A1" w:rsidP="00A057B2">
      <w:pPr>
        <w:spacing w:after="240"/>
        <w:jc w:val="both"/>
      </w:pPr>
      <w:r>
        <w:t xml:space="preserve">Une équation de la droite d’ajustement du nuage est : </w:t>
      </w:r>
      <w:r>
        <w:rPr>
          <w:i/>
        </w:rPr>
        <w:t>y</w:t>
      </w:r>
      <w:r>
        <w:t xml:space="preserve"> = 0,341</w:t>
      </w:r>
      <w:r>
        <w:rPr>
          <w:i/>
        </w:rPr>
        <w:t>x</w:t>
      </w:r>
      <w:r>
        <w:t xml:space="preserve"> + 41,21.</w:t>
      </w:r>
    </w:p>
    <w:p w:rsidR="00BA1E86" w:rsidRDefault="000019A1" w:rsidP="00594381">
      <w:pPr>
        <w:spacing w:after="240"/>
        <w:jc w:val="both"/>
      </w:pPr>
      <w:r w:rsidRPr="00CF5D8A">
        <w:rPr>
          <w:b/>
          <w:bCs/>
        </w:rPr>
        <w:t>1-</w:t>
      </w:r>
      <w:r>
        <w:t xml:space="preserve"> Parmi les trois graphiques ci-dessous, quel est selon vous celui qui correspond à la droite d’ajustement trouvée ? Justifier. </w:t>
      </w:r>
    </w:p>
    <w:tbl>
      <w:tblPr>
        <w:tblStyle w:val="Grilledutableau"/>
        <w:tblW w:w="5018" w:type="pct"/>
        <w:tblLayout w:type="fixed"/>
        <w:tblLook w:val="04A0" w:firstRow="1" w:lastRow="0" w:firstColumn="1" w:lastColumn="0" w:noHBand="0" w:noVBand="1"/>
      </w:tblPr>
      <w:tblGrid>
        <w:gridCol w:w="3009"/>
        <w:gridCol w:w="3042"/>
        <w:gridCol w:w="3042"/>
      </w:tblGrid>
      <w:tr w:rsidR="00BA1E86">
        <w:tc>
          <w:tcPr>
            <w:tcW w:w="3083" w:type="dxa"/>
          </w:tcPr>
          <w:p w:rsidR="00BA1E86" w:rsidRDefault="000019A1" w:rsidP="00A057B2">
            <w:pPr>
              <w:pStyle w:val="Paragraphedeliste"/>
              <w:ind w:left="0"/>
              <w:jc w:val="both"/>
            </w:pPr>
            <w:r>
              <w:rPr>
                <w:noProof/>
                <w:lang w:eastAsia="fr-FR"/>
              </w:rPr>
              <w:drawing>
                <wp:inline distT="0" distB="0" distL="0" distR="0" wp14:anchorId="674D6955" wp14:editId="674D6956">
                  <wp:extent cx="1799295" cy="1199476"/>
                  <wp:effectExtent l="6350" t="6350" r="6350" b="6350"/>
                  <wp:docPr id="1" name="Image 12" descr="C:\Users\Aurore\AppData\Local\Temp\geoge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C:\Users\Aurore\AppData\Local\Temp\geogebra.png"/>
                          <pic:cNvPicPr>
                            <a:picLocks noChangeAspect="1"/>
                          </pic:cNvPicPr>
                        </pic:nvPicPr>
                        <pic:blipFill>
                          <a:blip r:embed="rId10"/>
                          <a:srcRect l="2813" t="33500" r="54967" b="23971"/>
                          <a:stretch/>
                        </pic:blipFill>
                        <pic:spPr bwMode="auto">
                          <a:xfrm>
                            <a:off x="0" y="0"/>
                            <a:ext cx="1799294" cy="1199476"/>
                          </a:xfrm>
                          <a:prstGeom prst="rect">
                            <a:avLst/>
                          </a:prstGeom>
                          <a:noFill/>
                          <a:ln>
                            <a:noFill/>
                          </a:ln>
                        </pic:spPr>
                      </pic:pic>
                    </a:graphicData>
                  </a:graphic>
                </wp:inline>
              </w:drawing>
            </w:r>
          </w:p>
        </w:tc>
        <w:tc>
          <w:tcPr>
            <w:tcW w:w="3118" w:type="dxa"/>
          </w:tcPr>
          <w:p w:rsidR="00BA1E86" w:rsidRDefault="000019A1" w:rsidP="00A057B2">
            <w:pPr>
              <w:pStyle w:val="Paragraphedeliste"/>
              <w:ind w:left="0"/>
              <w:jc w:val="both"/>
            </w:pPr>
            <w:r>
              <w:rPr>
                <w:noProof/>
                <w:lang w:eastAsia="fr-FR"/>
              </w:rPr>
              <w:drawing>
                <wp:anchor distT="0" distB="0" distL="114300" distR="114300" simplePos="0" relativeHeight="251657216" behindDoc="1" locked="0" layoutInCell="1" allowOverlap="1" wp14:anchorId="674D6957" wp14:editId="674D6958">
                  <wp:simplePos x="0" y="0"/>
                  <wp:positionH relativeFrom="column">
                    <wp:posOffset>-19685</wp:posOffset>
                  </wp:positionH>
                  <wp:positionV relativeFrom="paragraph">
                    <wp:posOffset>22225</wp:posOffset>
                  </wp:positionV>
                  <wp:extent cx="1864352" cy="1181348"/>
                  <wp:effectExtent l="6350" t="6350" r="6350" b="6350"/>
                  <wp:wrapTight wrapText="bothSides">
                    <wp:wrapPolygon edited="1">
                      <wp:start x="1029" y="0"/>
                      <wp:lineTo x="0" y="1623"/>
                      <wp:lineTo x="0" y="9090"/>
                      <wp:lineTo x="206" y="10389"/>
                      <wp:lineTo x="1029" y="10389"/>
                      <wp:lineTo x="0" y="12661"/>
                      <wp:lineTo x="0" y="13311"/>
                      <wp:lineTo x="1029" y="15582"/>
                      <wp:lineTo x="0" y="15908"/>
                      <wp:lineTo x="0" y="20778"/>
                      <wp:lineTo x="206" y="21102"/>
                      <wp:lineTo x="0" y="21427"/>
                      <wp:lineTo x="20777" y="21427"/>
                      <wp:lineTo x="21394" y="20778"/>
                      <wp:lineTo x="21394" y="17531"/>
                      <wp:lineTo x="2263" y="15582"/>
                      <wp:lineTo x="10903" y="10389"/>
                      <wp:lineTo x="14400" y="10389"/>
                      <wp:lineTo x="21189" y="6817"/>
                      <wp:lineTo x="21394" y="4545"/>
                      <wp:lineTo x="21394" y="649"/>
                      <wp:lineTo x="2057" y="0"/>
                      <wp:lineTo x="1029" y="0"/>
                    </wp:wrapPolygon>
                  </wp:wrapTight>
                  <wp:docPr id="2" name="Image 10" descr="C:\Users\Aurore\AppData\Local\Temp\geoge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Users\Aurore\AppData\Local\Temp\geogebra.png"/>
                          <pic:cNvPicPr>
                            <a:picLocks noChangeAspect="1"/>
                          </pic:cNvPicPr>
                        </pic:nvPicPr>
                        <pic:blipFill>
                          <a:blip r:embed="rId11"/>
                          <a:srcRect l="2555" t="33639" r="54258" b="25000"/>
                          <a:stretch/>
                        </pic:blipFill>
                        <pic:spPr bwMode="auto">
                          <a:xfrm>
                            <a:off x="0" y="0"/>
                            <a:ext cx="1864351" cy="1181347"/>
                          </a:xfrm>
                          <a:prstGeom prst="rect">
                            <a:avLst/>
                          </a:prstGeom>
                          <a:noFill/>
                          <a:ln>
                            <a:noFill/>
                          </a:ln>
                        </pic:spPr>
                      </pic:pic>
                    </a:graphicData>
                  </a:graphic>
                </wp:anchor>
              </w:drawing>
            </w:r>
          </w:p>
        </w:tc>
        <w:tc>
          <w:tcPr>
            <w:tcW w:w="3118" w:type="dxa"/>
          </w:tcPr>
          <w:p w:rsidR="00BA1E86" w:rsidRDefault="000019A1" w:rsidP="00A057B2">
            <w:pPr>
              <w:pStyle w:val="Paragraphedeliste"/>
              <w:ind w:left="0"/>
              <w:jc w:val="both"/>
            </w:pPr>
            <w:r>
              <w:rPr>
                <w:noProof/>
                <w:lang w:eastAsia="fr-FR"/>
              </w:rPr>
              <w:drawing>
                <wp:inline distT="0" distB="0" distL="0" distR="0" wp14:anchorId="674D6959" wp14:editId="674D695A">
                  <wp:extent cx="1833868" cy="1184523"/>
                  <wp:effectExtent l="6350" t="6350" r="6350" b="6350"/>
                  <wp:docPr id="3" name="Image 11" descr="C:\Users\Aurore\AppData\Local\Temp\geoge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C:\Users\Aurore\AppData\Local\Temp\geogebra.png"/>
                          <pic:cNvPicPr>
                            <a:picLocks noChangeAspect="1"/>
                          </pic:cNvPicPr>
                        </pic:nvPicPr>
                        <pic:blipFill>
                          <a:blip r:embed="rId12"/>
                          <a:srcRect l="2319" t="34000" r="55132" b="24471"/>
                          <a:stretch/>
                        </pic:blipFill>
                        <pic:spPr bwMode="auto">
                          <a:xfrm>
                            <a:off x="0" y="0"/>
                            <a:ext cx="1833868" cy="1184522"/>
                          </a:xfrm>
                          <a:prstGeom prst="rect">
                            <a:avLst/>
                          </a:prstGeom>
                          <a:noFill/>
                          <a:ln>
                            <a:noFill/>
                          </a:ln>
                        </pic:spPr>
                      </pic:pic>
                    </a:graphicData>
                  </a:graphic>
                </wp:inline>
              </w:drawing>
            </w:r>
          </w:p>
        </w:tc>
      </w:tr>
      <w:tr w:rsidR="00BA1E86" w:rsidTr="00DB60F6">
        <w:tc>
          <w:tcPr>
            <w:tcW w:w="3083" w:type="dxa"/>
            <w:vAlign w:val="center"/>
          </w:tcPr>
          <w:p w:rsidR="00BA1E86" w:rsidRDefault="000019A1" w:rsidP="00671463">
            <w:pPr>
              <w:pStyle w:val="Paragraphedeliste"/>
              <w:spacing w:before="40" w:after="40"/>
              <w:ind w:left="0"/>
              <w:contextualSpacing w:val="0"/>
              <w:jc w:val="center"/>
            </w:pPr>
            <w:r>
              <w:t>Graphique 1</w:t>
            </w:r>
          </w:p>
        </w:tc>
        <w:tc>
          <w:tcPr>
            <w:tcW w:w="3118" w:type="dxa"/>
            <w:vAlign w:val="center"/>
          </w:tcPr>
          <w:p w:rsidR="00BA1E86" w:rsidRDefault="000019A1" w:rsidP="00671463">
            <w:pPr>
              <w:pStyle w:val="Paragraphedeliste"/>
              <w:spacing w:before="40" w:after="40"/>
              <w:ind w:left="0"/>
              <w:contextualSpacing w:val="0"/>
              <w:jc w:val="center"/>
            </w:pPr>
            <w:r>
              <w:t>Graphique 2</w:t>
            </w:r>
          </w:p>
        </w:tc>
        <w:tc>
          <w:tcPr>
            <w:tcW w:w="3118" w:type="dxa"/>
            <w:vAlign w:val="center"/>
          </w:tcPr>
          <w:p w:rsidR="00BA1E86" w:rsidRDefault="000019A1" w:rsidP="00671463">
            <w:pPr>
              <w:pStyle w:val="Paragraphedeliste"/>
              <w:spacing w:before="40" w:after="40"/>
              <w:ind w:left="0"/>
              <w:contextualSpacing w:val="0"/>
              <w:jc w:val="center"/>
            </w:pPr>
            <w:r>
              <w:t>Graphique 3</w:t>
            </w:r>
          </w:p>
        </w:tc>
      </w:tr>
    </w:tbl>
    <w:p w:rsidR="00BA1E86" w:rsidRDefault="000019A1" w:rsidP="00A057B2">
      <w:pPr>
        <w:spacing w:after="0"/>
        <w:jc w:val="both"/>
      </w:pPr>
    </w:p>
    <w:p w:rsidR="00BA1E86" w:rsidRDefault="000019A1" w:rsidP="00594381">
      <w:pPr>
        <w:spacing w:before="240" w:after="0"/>
        <w:jc w:val="both"/>
      </w:pPr>
      <w:r w:rsidRPr="00CF5D8A">
        <w:rPr>
          <w:b/>
          <w:bCs/>
        </w:rPr>
        <w:t>2-</w:t>
      </w:r>
      <w:r>
        <w:t xml:space="preserve"> Après avoir déterminé le rang correspondant à l’année 2020, montrer, à l’aide de l’équation de la droite, que le modèle prévoit une population française de 66,4 millions d’habitants à cette date. </w:t>
      </w:r>
    </w:p>
    <w:p w:rsidR="00BA1E86" w:rsidRDefault="000019A1" w:rsidP="00A057B2">
      <w:pPr>
        <w:spacing w:after="0"/>
        <w:jc w:val="both"/>
      </w:pPr>
    </w:p>
    <w:p w:rsidR="00594381" w:rsidRDefault="000019A1">
      <w:pPr>
        <w:spacing w:after="0" w:line="240" w:lineRule="auto"/>
      </w:pPr>
      <w:r>
        <w:br w:type="page"/>
      </w:r>
    </w:p>
    <w:p w:rsidR="00BA1E86" w:rsidRDefault="000019A1" w:rsidP="00594381">
      <w:pPr>
        <w:spacing w:after="0"/>
        <w:jc w:val="both"/>
      </w:pPr>
      <w:r>
        <w:lastRenderedPageBreak/>
        <w:t>Le recensement effectué au cours de l’année 2020 montre</w:t>
      </w:r>
      <w:r>
        <w:t xml:space="preserve"> que la population en France métropolitaine est de 64,9 millions d’habitants. </w:t>
      </w:r>
    </w:p>
    <w:p w:rsidR="00BA1E86" w:rsidRDefault="000019A1" w:rsidP="00594381">
      <w:pPr>
        <w:spacing w:after="0"/>
        <w:jc w:val="both"/>
      </w:pPr>
    </w:p>
    <w:p w:rsidR="00BA1E86" w:rsidRDefault="000019A1" w:rsidP="00D0612D">
      <w:pPr>
        <w:spacing w:after="240"/>
        <w:jc w:val="both"/>
      </w:pPr>
      <w:r w:rsidRPr="00CF5D8A">
        <w:rPr>
          <w:b/>
          <w:bCs/>
        </w:rPr>
        <w:t>3-</w:t>
      </w:r>
      <w:r>
        <w:t xml:space="preserve"> Au-delà d’un écart supérieur à un million, ce modèle n’est pas valide. Conclure sur la validité du modèle en 2020. Justifier la réponse.</w:t>
      </w:r>
    </w:p>
    <w:p w:rsidR="00BA1E86" w:rsidRDefault="000019A1" w:rsidP="00594381">
      <w:pPr>
        <w:spacing w:after="0"/>
        <w:jc w:val="both"/>
      </w:pPr>
      <w:r>
        <w:t>Afin d’affiner les prévisions, il es</w:t>
      </w:r>
      <w:r>
        <w:t>t envisagé de modifier le modèle précédent. Les relevés annuels de la population en France Métropolitaine de 2013 à 2020 sont donnés ci-dessous :</w:t>
      </w:r>
    </w:p>
    <w:p w:rsidR="00BA1E86" w:rsidRDefault="000019A1" w:rsidP="00594381">
      <w:pPr>
        <w:spacing w:after="0"/>
        <w:ind w:left="1173"/>
        <w:jc w:val="both"/>
      </w:pPr>
    </w:p>
    <w:tbl>
      <w:tblPr>
        <w:tblStyle w:val="Grilledutableau"/>
        <w:tblW w:w="0" w:type="auto"/>
        <w:jc w:val="center"/>
        <w:tblLook w:val="04A0" w:firstRow="1" w:lastRow="0" w:firstColumn="1" w:lastColumn="0" w:noHBand="0" w:noVBand="1"/>
      </w:tblPr>
      <w:tblGrid>
        <w:gridCol w:w="2554"/>
        <w:gridCol w:w="706"/>
        <w:gridCol w:w="706"/>
        <w:gridCol w:w="706"/>
        <w:gridCol w:w="706"/>
        <w:gridCol w:w="706"/>
        <w:gridCol w:w="706"/>
        <w:gridCol w:w="706"/>
        <w:gridCol w:w="706"/>
      </w:tblGrid>
      <w:tr w:rsidR="00BA1E86" w:rsidTr="00D0612D">
        <w:trPr>
          <w:jc w:val="center"/>
        </w:trPr>
        <w:tc>
          <w:tcPr>
            <w:tcW w:w="0" w:type="auto"/>
            <w:vAlign w:val="center"/>
          </w:tcPr>
          <w:p w:rsidR="00BA1E86" w:rsidRPr="00CF5D8A" w:rsidRDefault="000019A1" w:rsidP="00763F9C">
            <w:pPr>
              <w:spacing w:before="40" w:after="40"/>
              <w:jc w:val="center"/>
              <w:rPr>
                <w:sz w:val="22"/>
                <w:szCs w:val="22"/>
              </w:rPr>
            </w:pPr>
            <w:r w:rsidRPr="00CF5D8A">
              <w:rPr>
                <w:sz w:val="22"/>
                <w:szCs w:val="22"/>
              </w:rPr>
              <w:t>Année</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2013</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2014</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2015</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2016</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2017</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2018</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2019</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2020</w:t>
            </w:r>
          </w:p>
        </w:tc>
      </w:tr>
      <w:tr w:rsidR="00BA1E86" w:rsidTr="00D0612D">
        <w:trPr>
          <w:jc w:val="center"/>
        </w:trPr>
        <w:tc>
          <w:tcPr>
            <w:tcW w:w="0" w:type="auto"/>
            <w:vAlign w:val="center"/>
          </w:tcPr>
          <w:p w:rsidR="00BA1E86" w:rsidRPr="00CF5D8A" w:rsidRDefault="000019A1" w:rsidP="00763F9C">
            <w:pPr>
              <w:spacing w:before="40" w:after="40"/>
              <w:jc w:val="center"/>
              <w:rPr>
                <w:sz w:val="22"/>
                <w:szCs w:val="22"/>
              </w:rPr>
            </w:pPr>
            <w:r w:rsidRPr="00CF5D8A">
              <w:rPr>
                <w:sz w:val="22"/>
                <w:szCs w:val="22"/>
              </w:rPr>
              <w:t xml:space="preserve">Rang </w:t>
            </w:r>
            <w:r w:rsidRPr="00CF5D8A">
              <w:rPr>
                <w:rFonts w:ascii="Times New Roman" w:eastAsia="Times New Roman" w:hAnsi="Times New Roman"/>
                <w:i/>
                <w:sz w:val="22"/>
                <w:szCs w:val="22"/>
              </w:rPr>
              <w:t>x</w:t>
            </w:r>
            <w:r w:rsidRPr="00CF5D8A">
              <w:rPr>
                <w:rFonts w:ascii="Times New Roman" w:eastAsia="Times New Roman" w:hAnsi="Times New Roman"/>
                <w:i/>
                <w:sz w:val="22"/>
                <w:szCs w:val="22"/>
                <w:vertAlign w:val="subscript"/>
              </w:rPr>
              <w:t>i</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0</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1</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2</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3</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4</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5</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6</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7</w:t>
            </w:r>
          </w:p>
        </w:tc>
      </w:tr>
      <w:tr w:rsidR="00BA1E86" w:rsidTr="00D0612D">
        <w:trPr>
          <w:jc w:val="center"/>
        </w:trPr>
        <w:tc>
          <w:tcPr>
            <w:tcW w:w="0" w:type="auto"/>
            <w:vAlign w:val="center"/>
          </w:tcPr>
          <w:p w:rsidR="00BA1E86" w:rsidRPr="00CF5D8A" w:rsidRDefault="000019A1" w:rsidP="00763F9C">
            <w:pPr>
              <w:spacing w:before="40" w:after="40"/>
              <w:jc w:val="center"/>
              <w:rPr>
                <w:sz w:val="22"/>
                <w:szCs w:val="22"/>
              </w:rPr>
            </w:pPr>
            <w:r w:rsidRPr="00CF5D8A">
              <w:rPr>
                <w:sz w:val="22"/>
                <w:szCs w:val="22"/>
              </w:rPr>
              <w:t xml:space="preserve">Population en millions </w:t>
            </w:r>
            <w:r w:rsidRPr="00CF5D8A">
              <w:rPr>
                <w:rFonts w:ascii="Times New Roman" w:eastAsia="Times New Roman" w:hAnsi="Times New Roman"/>
                <w:i/>
                <w:sz w:val="22"/>
                <w:szCs w:val="22"/>
              </w:rPr>
              <w:t>y</w:t>
            </w:r>
            <w:r w:rsidRPr="00CF5D8A">
              <w:rPr>
                <w:rFonts w:ascii="Times New Roman" w:eastAsia="Times New Roman" w:hAnsi="Times New Roman"/>
                <w:i/>
                <w:sz w:val="22"/>
                <w:szCs w:val="22"/>
                <w:vertAlign w:val="subscript"/>
              </w:rPr>
              <w:t>i</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63,7</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64</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64,3</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64,5</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64,6</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64,7</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64,8</w:t>
            </w:r>
          </w:p>
        </w:tc>
        <w:tc>
          <w:tcPr>
            <w:tcW w:w="0" w:type="auto"/>
            <w:vAlign w:val="center"/>
          </w:tcPr>
          <w:p w:rsidR="00BA1E86" w:rsidRPr="00CF5D8A" w:rsidRDefault="000019A1" w:rsidP="00763F9C">
            <w:pPr>
              <w:spacing w:before="40" w:after="40"/>
              <w:jc w:val="center"/>
              <w:rPr>
                <w:sz w:val="22"/>
                <w:szCs w:val="22"/>
              </w:rPr>
            </w:pPr>
            <w:r w:rsidRPr="00CF5D8A">
              <w:rPr>
                <w:sz w:val="22"/>
                <w:szCs w:val="22"/>
              </w:rPr>
              <w:t>64,9</w:t>
            </w:r>
          </w:p>
        </w:tc>
      </w:tr>
    </w:tbl>
    <w:p w:rsidR="00BA1E86" w:rsidRPr="00D0612D" w:rsidRDefault="000019A1" w:rsidP="00D0612D">
      <w:pPr>
        <w:spacing w:before="120" w:after="240"/>
        <w:ind w:left="1134" w:firstLine="1"/>
        <w:jc w:val="right"/>
        <w:rPr>
          <w:sz w:val="22"/>
        </w:rPr>
      </w:pPr>
      <w:r>
        <w:rPr>
          <w:i/>
          <w:sz w:val="22"/>
        </w:rPr>
        <w:t>S</w:t>
      </w:r>
      <w:r w:rsidRPr="00D0612D">
        <w:rPr>
          <w:i/>
          <w:sz w:val="22"/>
        </w:rPr>
        <w:t>ource INED</w:t>
      </w:r>
      <w:r>
        <w:rPr>
          <w:i/>
          <w:sz w:val="22"/>
        </w:rPr>
        <w:t>,</w:t>
      </w:r>
      <w:r w:rsidRPr="00D0612D">
        <w:rPr>
          <w:i/>
          <w:sz w:val="22"/>
        </w:rPr>
        <w:t xml:space="preserve"> ined.fr</w:t>
      </w:r>
    </w:p>
    <w:p w:rsidR="00BA1E86" w:rsidRDefault="000019A1" w:rsidP="00763F9C">
      <w:pPr>
        <w:spacing w:after="120"/>
        <w:jc w:val="both"/>
      </w:pPr>
      <w:r>
        <w:t xml:space="preserve">Une droite d’équation </w:t>
      </w:r>
      <w:r>
        <w:rPr>
          <w:i/>
        </w:rPr>
        <w:t>y</w:t>
      </w:r>
      <w:r>
        <w:t xml:space="preserve"> = 0,163</w:t>
      </w:r>
      <w:r>
        <w:rPr>
          <w:i/>
        </w:rPr>
        <w:t>x</w:t>
      </w:r>
      <w:r>
        <w:t xml:space="preserve"> + 63,87 correspond au nouveau modèle choisi pour les 30 années à venir.</w:t>
      </w:r>
    </w:p>
    <w:p w:rsidR="00BA1E86" w:rsidRDefault="000019A1" w:rsidP="00594381">
      <w:pPr>
        <w:spacing w:after="0"/>
        <w:jc w:val="both"/>
      </w:pPr>
      <w:r>
        <w:t xml:space="preserve">Nous souhaitons savoir à partir de quelle année la population en France métropolitaine dépassera, </w:t>
      </w:r>
      <w:r>
        <w:t>d’après le nouveau modèle, les 65,5 millions d’habitants.</w:t>
      </w:r>
    </w:p>
    <w:p w:rsidR="00BA1E86" w:rsidRDefault="000019A1" w:rsidP="00594381">
      <w:pPr>
        <w:spacing w:after="0"/>
        <w:ind w:left="992"/>
        <w:jc w:val="both"/>
      </w:pPr>
      <w:r>
        <w:t xml:space="preserve">     </w:t>
      </w:r>
    </w:p>
    <w:tbl>
      <w:tblPr>
        <w:tblStyle w:val="Grilledutableau"/>
        <w:tblW w:w="0" w:type="auto"/>
        <w:tblInd w:w="-5" w:type="dxa"/>
        <w:tblCellMar>
          <w:left w:w="0" w:type="dxa"/>
          <w:right w:w="142" w:type="dxa"/>
        </w:tblCellMar>
        <w:tblLook w:val="04A0" w:firstRow="1" w:lastRow="0" w:firstColumn="1" w:lastColumn="0" w:noHBand="0" w:noVBand="1"/>
      </w:tblPr>
      <w:tblGrid>
        <w:gridCol w:w="5103"/>
        <w:gridCol w:w="3962"/>
      </w:tblGrid>
      <w:tr w:rsidR="00BA1E86" w:rsidTr="00341DD3">
        <w:tc>
          <w:tcPr>
            <w:tcW w:w="5103" w:type="dxa"/>
            <w:tcBorders>
              <w:top w:val="nil"/>
              <w:left w:val="nil"/>
              <w:bottom w:val="nil"/>
            </w:tcBorders>
          </w:tcPr>
          <w:p w:rsidR="00BA1E86" w:rsidRDefault="000019A1" w:rsidP="00594381">
            <w:pPr>
              <w:spacing w:after="0"/>
              <w:jc w:val="both"/>
            </w:pPr>
            <w:r>
              <w:t>Afin d’automatiser les calculs, nous avons programmé la fonction seuil_pop en langage Python ci-contre.</w:t>
            </w:r>
          </w:p>
          <w:p w:rsidR="00BA1E86" w:rsidRDefault="000019A1" w:rsidP="00594381">
            <w:pPr>
              <w:spacing w:after="0"/>
              <w:jc w:val="both"/>
            </w:pPr>
          </w:p>
        </w:tc>
        <w:tc>
          <w:tcPr>
            <w:tcW w:w="3962" w:type="dxa"/>
          </w:tcPr>
          <w:p w:rsidR="00BA1E86" w:rsidRDefault="000019A1" w:rsidP="00341DD3">
            <w:pPr>
              <w:spacing w:after="0"/>
              <w:jc w:val="center"/>
            </w:pPr>
            <w:r>
              <w:rPr>
                <w:noProof/>
              </w:rPr>
              <mc:AlternateContent>
                <mc:Choice Requires="wps">
                  <w:drawing>
                    <wp:anchor distT="0" distB="0" distL="114300" distR="114300" simplePos="0" relativeHeight="251655168" behindDoc="0" locked="0" layoutInCell="1" allowOverlap="1" wp14:anchorId="674D695B" wp14:editId="674D695C">
                      <wp:simplePos x="0" y="0"/>
                      <wp:positionH relativeFrom="column">
                        <wp:posOffset>1123315</wp:posOffset>
                      </wp:positionH>
                      <wp:positionV relativeFrom="paragraph">
                        <wp:posOffset>731520</wp:posOffset>
                      </wp:positionV>
                      <wp:extent cx="914400" cy="133350"/>
                      <wp:effectExtent l="0" t="0" r="19050" b="19050"/>
                      <wp:wrapNone/>
                      <wp:docPr id="4" name="Rectangle 7"/>
                      <wp:cNvGraphicFramePr/>
                      <a:graphic xmlns:a="http://schemas.openxmlformats.org/drawingml/2006/main">
                        <a:graphicData uri="http://schemas.microsoft.com/office/word/2010/wordprocessingShape">
                          <wps:wsp>
                            <wps:cNvSpPr/>
                            <wps:spPr bwMode="auto">
                              <a:xfrm>
                                <a:off x="0" y="0"/>
                                <a:ext cx="914400" cy="13335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anchor>
                  </w:drawing>
                </mc:Choice>
                <mc:Fallback>
                  <w:pict>
                    <v:rect w14:anchorId="33D59EE5" id="Rectangle 7" o:spid="_x0000_s1026" style="position:absolute;margin-left:88.45pt;margin-top:57.6pt;width:1in;height:1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ALNJQIAAMgEAAAOAAAAZHJzL2Uyb0RvYy54bWysVE1v1DAQvSPxHyzf2SS7W1qizVaIqlyg&#10;VG0RZ69jJ5Ycj2W7m+y/Z+x8lJYKJEQOVhy/eTPvzTi7y6HT5CicV2AqWqxySoThUCvTVPT7w/W7&#10;C0p8YKZmGoyo6El4erl/+2bX21KsoQVdC0eQxPiytxVtQ7Bllnneio75FVhh8FCC61jArWuy2rEe&#10;2TudrfP8fdaDq60DLrzHr1fjId0nfikFD9+k9CIQXVGsLaTVpfUQ12y/Y2XjmG0Vn8pg/1BFx5TB&#10;pAvVFQuMPDr1G1WnuAMPMqw4dBlIqbhIGlBNkb9Qc98yK5IWNMfbxSb//2j5zfHWEVVXdEuJYR22&#10;6A5NY6bRgpxHe3rrS0Td21s37Ty+kkP/FWpEs8cASfkgXRcdQE1kSAafFoPFEAjHjx+K7TbHNnA8&#10;KjabzVlqQMbKOdg6Hz4L6Eh8qajDUhI5O37xAdMjdIbEXB60qq+V1mkTZ0Z80o4cGXb70BSxfIx4&#10;htKG9Jh8fY51/I0iDK9QIKE2yBt9iU6MDvlw0iLyaXMnJBqKatdjgudlMc6FCcV41LJajNWe5fjM&#10;9c4RqfpEGJkl6ly4J4IZOZLM3KPsCR9DRboJS/Ck/E/BS0TKDCYswZ0y4F5TplHVlHnEzyaN1kS/&#10;DlCfcHYcpHsYqWM3H4YfzNmp5QFn5QbmyWfli86P2Bhp4COOnlRpLJ7Ip6R4XZJ709WO9/HXfUI9&#10;/YD2PwEAAP//AwBQSwMEFAAGAAgAAAAhAMKDzWXeAAAACwEAAA8AAABkcnMvZG93bnJldi54bWxM&#10;j0FPwzAMhe9I/IfISNxYuk50UJpO0yTOwJgYR69J26iNUzXZWv495sRufs9Pz5+Lzex6cTFjsJ4U&#10;LBcJCEOV15YaBYfP14cnECEiaew9GQU/JsCmvL0pMNd+og9z2cdGcAmFHBW0MQ65lKFqjcOw8IMh&#10;3tV+dBhZjo3UI05c7nqZJkkmHVriCy0OZteaqtufnYJu9z2749bi13HS77XFt259qJW6v5u3LyCi&#10;meN/GP7wGR1KZjr5M+kgetbr7JmjPCwfUxCcWKUJOyd2VlkKsizk9Q/lLwAAAP//AwBQSwECLQAU&#10;AAYACAAAACEAtoM4kv4AAADhAQAAEwAAAAAAAAAAAAAAAAAAAAAAW0NvbnRlbnRfVHlwZXNdLnht&#10;bFBLAQItABQABgAIAAAAIQA4/SH/1gAAAJQBAAALAAAAAAAAAAAAAAAAAC8BAABfcmVscy8ucmVs&#10;c1BLAQItABQABgAIAAAAIQAeDALNJQIAAMgEAAAOAAAAAAAAAAAAAAAAAC4CAABkcnMvZTJvRG9j&#10;LnhtbFBLAQItABQABgAIAAAAIQDCg81l3gAAAAsBAAAPAAAAAAAAAAAAAAAAAH8EAABkcnMvZG93&#10;bnJldi54bWxQSwUGAAAAAAQABADzAAAAigUAAAAA&#10;" fillcolor="white [3212]" strokecolor="black [3213]" strokeweight="1pt"/>
                  </w:pict>
                </mc:Fallback>
              </mc:AlternateContent>
            </w:r>
            <w:r>
              <w:rPr>
                <w:noProof/>
              </w:rPr>
              <w:drawing>
                <wp:inline distT="0" distB="0" distL="0" distR="0" wp14:anchorId="674D695D" wp14:editId="674D695E">
                  <wp:extent cx="2181225" cy="1066800"/>
                  <wp:effectExtent l="0" t="0" r="9525" b="0"/>
                  <wp:docPr id="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pic:cNvPicPr>
                        </pic:nvPicPr>
                        <pic:blipFill>
                          <a:blip r:embed="rId13">
                            <a:extLst>
                              <a:ext uri="{BEBA8EAE-BF5A-486C-A8C5-ECC9F3942E4B}">
                                <a14:imgProps xmlns:a14="http://schemas.microsoft.com/office/drawing/2010/main">
                                  <a14:imgLayer>
                                    <a14:imgEffect>
                                      <a14:sharpenSoften amount="25000"/>
                                    </a14:imgEffect>
                                    <a14:imgEffect>
                                      <a14:saturation sat="0"/>
                                    </a14:imgEffect>
                                  </a14:imgLayer>
                                </a14:imgProps>
                              </a:ext>
                            </a:extLst>
                          </a:blip>
                          <a:stretch/>
                        </pic:blipFill>
                        <pic:spPr bwMode="auto">
                          <a:xfrm>
                            <a:off x="0" y="0"/>
                            <a:ext cx="2181225" cy="1066800"/>
                          </a:xfrm>
                          <a:prstGeom prst="rect">
                            <a:avLst/>
                          </a:prstGeom>
                        </pic:spPr>
                      </pic:pic>
                    </a:graphicData>
                  </a:graphic>
                </wp:inline>
              </w:drawing>
            </w:r>
          </w:p>
        </w:tc>
      </w:tr>
    </w:tbl>
    <w:p w:rsidR="00BA1E86" w:rsidRDefault="000019A1" w:rsidP="00594381">
      <w:pPr>
        <w:spacing w:after="0"/>
        <w:jc w:val="both"/>
      </w:pPr>
      <w:r>
        <w:t xml:space="preserve">  </w:t>
      </w:r>
    </w:p>
    <w:p w:rsidR="00BA1E86" w:rsidRDefault="000019A1" w:rsidP="00D12B44">
      <w:pPr>
        <w:spacing w:after="120"/>
        <w:jc w:val="both"/>
      </w:pPr>
      <w:r w:rsidRPr="00CF5D8A">
        <w:rPr>
          <w:b/>
          <w:bCs/>
        </w:rPr>
        <w:t>4-</w:t>
      </w:r>
      <w:r>
        <w:t xml:space="preserve"> Recopier parmi les quatre propositions suivantes celle qui correspond à la do</w:t>
      </w:r>
      <w:r>
        <w:t>nnée manquante du programme :</w:t>
      </w:r>
    </w:p>
    <w:p w:rsidR="00BA1E86" w:rsidRDefault="000019A1" w:rsidP="00D12B44">
      <w:pPr>
        <w:spacing w:after="120"/>
        <w:jc w:val="both"/>
      </w:pPr>
      <w:r>
        <w:tab/>
        <w:t>Proposition a : pop = 0.163*n+0</w:t>
      </w:r>
    </w:p>
    <w:p w:rsidR="00BA1E86" w:rsidRDefault="000019A1" w:rsidP="00D12B44">
      <w:pPr>
        <w:spacing w:after="120"/>
        <w:jc w:val="both"/>
      </w:pPr>
      <w:r>
        <w:tab/>
        <w:t>Proposition b : pop = 0.163*n+63.87</w:t>
      </w:r>
    </w:p>
    <w:p w:rsidR="00BA1E86" w:rsidRDefault="000019A1" w:rsidP="00D12B44">
      <w:pPr>
        <w:spacing w:after="120"/>
        <w:jc w:val="both"/>
      </w:pPr>
      <w:r>
        <w:tab/>
        <w:t>Proposition c : pop = pop+1</w:t>
      </w:r>
    </w:p>
    <w:p w:rsidR="00BA1E86" w:rsidRDefault="000019A1" w:rsidP="00594381">
      <w:pPr>
        <w:spacing w:after="0"/>
        <w:jc w:val="both"/>
      </w:pPr>
      <w:r>
        <w:tab/>
        <w:t>Proposition d : pop = 0.163*pop+63.87</w:t>
      </w:r>
    </w:p>
    <w:p w:rsidR="00CF5D8A" w:rsidRDefault="000019A1" w:rsidP="00594381">
      <w:pPr>
        <w:spacing w:after="0"/>
        <w:jc w:val="both"/>
        <w:rPr>
          <w:b/>
          <w:bCs/>
        </w:rPr>
      </w:pPr>
    </w:p>
    <w:p w:rsidR="00BA1E86" w:rsidRDefault="000019A1" w:rsidP="00C157B5">
      <w:pPr>
        <w:spacing w:after="0"/>
        <w:jc w:val="both"/>
      </w:pPr>
      <w:r w:rsidRPr="00CF5D8A">
        <w:rPr>
          <w:b/>
          <w:bCs/>
        </w:rPr>
        <w:t>5-</w:t>
      </w:r>
      <w:r>
        <w:t xml:space="preserve"> </w:t>
      </w:r>
      <w:r>
        <w:rPr>
          <w:rFonts w:cs="Arial"/>
        </w:rPr>
        <w:t>À</w:t>
      </w:r>
      <w:r>
        <w:t xml:space="preserve"> partir de quelle année la population en France métropolitaine dépassera-t-elle les</w:t>
      </w:r>
      <w:r>
        <w:t xml:space="preserve"> 65,5 millions d’habitants ?</w:t>
      </w:r>
      <w:r>
        <w:br w:type="page"/>
      </w:r>
    </w:p>
    <w:p w:rsidR="00A77456" w:rsidRPr="00A77456" w:rsidRDefault="000019A1" w:rsidP="00A77456">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8D687F" w:rsidRPr="00A77456" w:rsidRDefault="000019A1" w:rsidP="00BA0076">
      <w:pPr>
        <w:spacing w:after="240"/>
        <w:jc w:val="center"/>
        <w:rPr>
          <w:rFonts w:eastAsia="Arial" w:cs="Arial"/>
          <w:i/>
        </w:rPr>
      </w:pPr>
      <w:r w:rsidRPr="00A77456">
        <w:rPr>
          <w:rFonts w:eastAsia="Arial" w:cs="Arial"/>
          <w:i/>
        </w:rPr>
        <w:t>Thème « </w:t>
      </w:r>
      <w:r>
        <w:rPr>
          <w:rFonts w:eastAsia="Arial" w:cs="Arial"/>
          <w:i/>
        </w:rPr>
        <w:t>La Terre, un astre singulier »</w:t>
      </w:r>
    </w:p>
    <w:p w:rsidR="00732A27" w:rsidRPr="008D687F" w:rsidRDefault="000019A1" w:rsidP="001F076C">
      <w:pPr>
        <w:spacing w:after="80"/>
        <w:jc w:val="both"/>
        <w:rPr>
          <w:rFonts w:eastAsia="Arial" w:cs="Arial"/>
          <w:b/>
          <w:sz w:val="28"/>
        </w:rPr>
      </w:pPr>
      <w:r w:rsidRPr="008D687F">
        <w:rPr>
          <w:rFonts w:eastAsia="Arial" w:cs="Arial"/>
          <w:b/>
          <w:sz w:val="28"/>
        </w:rPr>
        <w:t>Histoire d’eau : deux méthodes historiques permettant d’estimer l’âge de la Terre</w:t>
      </w:r>
    </w:p>
    <w:p w:rsidR="00EE37C7" w:rsidRPr="00EE37C7" w:rsidRDefault="000019A1" w:rsidP="00EE37C7">
      <w:pPr>
        <w:spacing w:after="240"/>
        <w:rPr>
          <w:rFonts w:eastAsia="Arial" w:cs="Arial"/>
          <w:i/>
        </w:rPr>
      </w:pPr>
      <w:r w:rsidRPr="00EE37C7">
        <w:rPr>
          <w:rFonts w:eastAsia="Arial" w:cs="Arial"/>
          <w:i/>
        </w:rPr>
        <w:t>Sur 10 points</w:t>
      </w:r>
    </w:p>
    <w:p w:rsidR="00732A27" w:rsidRPr="00A553D6" w:rsidRDefault="000019A1" w:rsidP="00F72FE1">
      <w:pPr>
        <w:spacing w:after="360"/>
        <w:jc w:val="both"/>
        <w:rPr>
          <w:rFonts w:eastAsia="Arial" w:cs="Arial"/>
        </w:rPr>
      </w:pPr>
      <w:r>
        <w:rPr>
          <w:rFonts w:eastAsia="Arial" w:cs="Arial"/>
        </w:rPr>
        <w:t>D</w:t>
      </w:r>
      <w:r w:rsidRPr="00A553D6">
        <w:rPr>
          <w:rFonts w:eastAsia="Arial" w:cs="Arial"/>
        </w:rPr>
        <w:t xml:space="preserve">eux approches </w:t>
      </w:r>
      <w:r>
        <w:rPr>
          <w:rFonts w:eastAsia="Arial" w:cs="Arial"/>
        </w:rPr>
        <w:t>ont permis d’</w:t>
      </w:r>
      <w:r w:rsidRPr="00A553D6">
        <w:rPr>
          <w:rFonts w:eastAsia="Arial" w:cs="Arial"/>
        </w:rPr>
        <w:t xml:space="preserve">estimer l’âge de la </w:t>
      </w:r>
      <w:r w:rsidRPr="00A553D6">
        <w:rPr>
          <w:rFonts w:eastAsia="Arial" w:cs="Arial"/>
        </w:rPr>
        <w:t>Terre</w:t>
      </w:r>
      <w:r>
        <w:rPr>
          <w:rFonts w:eastAsia="Arial" w:cs="Arial"/>
        </w:rPr>
        <w:t xml:space="preserve"> au cours d</w:t>
      </w:r>
      <w:r w:rsidRPr="00A553D6">
        <w:rPr>
          <w:rFonts w:eastAsia="Arial" w:cs="Arial"/>
        </w:rPr>
        <w:t>u XIX</w:t>
      </w:r>
      <w:r w:rsidRPr="00A553D6">
        <w:rPr>
          <w:rFonts w:eastAsia="Arial" w:cs="Arial"/>
          <w:vertAlign w:val="superscript"/>
        </w:rPr>
        <w:t>e</w:t>
      </w:r>
      <w:r w:rsidRPr="00A553D6">
        <w:rPr>
          <w:rFonts w:eastAsia="Arial" w:cs="Arial"/>
        </w:rPr>
        <w:t xml:space="preserve"> siècle. La première utilise la mesure de la salinité de l’eau </w:t>
      </w:r>
      <w:r>
        <w:rPr>
          <w:rFonts w:eastAsia="Arial" w:cs="Arial"/>
        </w:rPr>
        <w:t xml:space="preserve">des océans </w:t>
      </w:r>
      <w:r w:rsidRPr="00A553D6">
        <w:rPr>
          <w:rFonts w:eastAsia="Arial" w:cs="Arial"/>
        </w:rPr>
        <w:t xml:space="preserve">tandis que la seconde se base sur l’étude des phénomènes de sédimentation et d’érosion. </w:t>
      </w:r>
      <w:r>
        <w:rPr>
          <w:rFonts w:eastAsia="Arial" w:cs="Arial"/>
        </w:rPr>
        <w:t xml:space="preserve"> </w:t>
      </w:r>
    </w:p>
    <w:p w:rsidR="00732A27" w:rsidRPr="00A553D6" w:rsidRDefault="000019A1" w:rsidP="00927417">
      <w:pPr>
        <w:spacing w:after="240"/>
        <w:rPr>
          <w:rFonts w:eastAsia="Arial" w:cs="Arial"/>
          <w:u w:val="single"/>
        </w:rPr>
      </w:pPr>
      <w:r w:rsidRPr="00927417">
        <w:rPr>
          <w:rFonts w:eastAsia="Arial" w:cs="Arial"/>
          <w:b/>
          <w:u w:val="single"/>
        </w:rPr>
        <w:t>Partie 1.</w:t>
      </w:r>
      <w:r w:rsidRPr="00A553D6">
        <w:rPr>
          <w:rFonts w:eastAsia="Arial" w:cs="Arial"/>
          <w:u w:val="single"/>
        </w:rPr>
        <w:t xml:space="preserve"> Estimation de l’âge de la Terre à l’aide de la salinité des </w:t>
      </w:r>
      <w:r w:rsidRPr="00A553D6">
        <w:rPr>
          <w:rFonts w:eastAsia="Arial" w:cs="Arial"/>
          <w:u w:val="single"/>
        </w:rPr>
        <w:t>eaux de mer</w:t>
      </w:r>
    </w:p>
    <w:p w:rsidR="00732A27" w:rsidRPr="00A553D6" w:rsidRDefault="000019A1" w:rsidP="00927417">
      <w:pPr>
        <w:spacing w:after="120"/>
        <w:jc w:val="both"/>
        <w:rPr>
          <w:rFonts w:eastAsia="Arial" w:cs="Arial"/>
        </w:rPr>
      </w:pPr>
      <w:r>
        <w:rPr>
          <w:rFonts w:eastAsia="Arial" w:cs="Arial"/>
        </w:rPr>
        <w:t>À</w:t>
      </w:r>
      <w:r w:rsidRPr="00A553D6">
        <w:rPr>
          <w:rFonts w:eastAsia="Arial" w:cs="Arial"/>
        </w:rPr>
        <w:t xml:space="preserve"> la toute fin du XIX</w:t>
      </w:r>
      <w:r w:rsidRPr="00A553D6">
        <w:rPr>
          <w:rFonts w:eastAsia="Arial" w:cs="Arial"/>
          <w:vertAlign w:val="superscript"/>
        </w:rPr>
        <w:t>e</w:t>
      </w:r>
      <w:r w:rsidRPr="00A553D6">
        <w:rPr>
          <w:rFonts w:eastAsia="Arial" w:cs="Arial"/>
        </w:rPr>
        <w:t xml:space="preserve"> siècle, le physicien irlandais John Joly proposa une méthode d'estimation de l'âge de la Terre </w:t>
      </w:r>
      <w:r w:rsidRPr="003A46DA">
        <w:rPr>
          <w:rFonts w:eastAsia="Arial" w:cs="Arial"/>
        </w:rPr>
        <w:t>basée sur</w:t>
      </w:r>
      <w:r>
        <w:rPr>
          <w:rFonts w:eastAsia="Arial" w:cs="Arial"/>
        </w:rPr>
        <w:t xml:space="preserve"> le taux de sel dans les océans :</w:t>
      </w:r>
      <w:r w:rsidRPr="003A46DA">
        <w:rPr>
          <w:rFonts w:eastAsia="Arial" w:cs="Arial"/>
        </w:rPr>
        <w:t xml:space="preserve"> la salinité.</w:t>
      </w:r>
      <w:r w:rsidRPr="00A553D6">
        <w:rPr>
          <w:rFonts w:eastAsia="Arial" w:cs="Arial"/>
        </w:rPr>
        <w:t xml:space="preserve"> </w:t>
      </w:r>
    </w:p>
    <w:p w:rsidR="00732A27" w:rsidRPr="00A553D6" w:rsidRDefault="000019A1" w:rsidP="00927417">
      <w:pPr>
        <w:spacing w:after="120"/>
        <w:jc w:val="both"/>
        <w:rPr>
          <w:rFonts w:eastAsia="Arial" w:cs="Arial"/>
        </w:rPr>
      </w:pPr>
      <w:r>
        <w:rPr>
          <w:rFonts w:eastAsia="Arial" w:cs="Arial"/>
        </w:rPr>
        <w:t xml:space="preserve">Les eaux de pluie ruissellent à la surface de la Terre et </w:t>
      </w:r>
      <w:r w:rsidRPr="00A553D6">
        <w:rPr>
          <w:rFonts w:eastAsia="Arial" w:cs="Arial"/>
        </w:rPr>
        <w:t>se chargent</w:t>
      </w:r>
      <w:r w:rsidRPr="00A553D6">
        <w:rPr>
          <w:rFonts w:eastAsia="Arial" w:cs="Arial"/>
        </w:rPr>
        <w:t xml:space="preserve"> en sel</w:t>
      </w:r>
      <w:r>
        <w:rPr>
          <w:rFonts w:eastAsia="Arial" w:cs="Arial"/>
        </w:rPr>
        <w:t xml:space="preserve"> contenu dans les roches de la croûte terrestre</w:t>
      </w:r>
      <w:r w:rsidRPr="00A553D6">
        <w:rPr>
          <w:rFonts w:eastAsia="Arial" w:cs="Arial"/>
        </w:rPr>
        <w:t xml:space="preserve"> pour ensuite alimenter les rivières qui</w:t>
      </w:r>
      <w:r>
        <w:rPr>
          <w:rFonts w:eastAsia="Arial" w:cs="Arial"/>
        </w:rPr>
        <w:t>,</w:t>
      </w:r>
      <w:r w:rsidRPr="00A553D6">
        <w:rPr>
          <w:rFonts w:eastAsia="Arial" w:cs="Arial"/>
        </w:rPr>
        <w:t xml:space="preserve"> à leur tour</w:t>
      </w:r>
      <w:r>
        <w:rPr>
          <w:rFonts w:eastAsia="Arial" w:cs="Arial"/>
        </w:rPr>
        <w:t>,</w:t>
      </w:r>
      <w:r w:rsidRPr="00A553D6">
        <w:rPr>
          <w:rFonts w:eastAsia="Arial" w:cs="Arial"/>
        </w:rPr>
        <w:t xml:space="preserve"> se déversent dans les océans. La quantité de sel </w:t>
      </w:r>
      <w:r>
        <w:rPr>
          <w:rFonts w:eastAsia="Arial" w:cs="Arial"/>
        </w:rPr>
        <w:t xml:space="preserve">dissous </w:t>
      </w:r>
      <w:r w:rsidRPr="00A553D6">
        <w:rPr>
          <w:rFonts w:eastAsia="Arial" w:cs="Arial"/>
        </w:rPr>
        <w:t>dans les océans résulte</w:t>
      </w:r>
      <w:r>
        <w:rPr>
          <w:rFonts w:eastAsia="Arial" w:cs="Arial"/>
        </w:rPr>
        <w:t>rait</w:t>
      </w:r>
      <w:r w:rsidRPr="00A553D6">
        <w:rPr>
          <w:rFonts w:eastAsia="Arial" w:cs="Arial"/>
        </w:rPr>
        <w:t xml:space="preserve"> donc du déversement du sel contenu dans les rivières.</w:t>
      </w:r>
    </w:p>
    <w:p w:rsidR="00732A27" w:rsidRDefault="000019A1" w:rsidP="00927417">
      <w:pPr>
        <w:spacing w:after="240"/>
        <w:jc w:val="both"/>
        <w:rPr>
          <w:rFonts w:eastAsia="Arial" w:cs="Arial"/>
        </w:rPr>
      </w:pPr>
      <w:r>
        <w:rPr>
          <w:rFonts w:eastAsia="Arial" w:cs="Arial"/>
        </w:rPr>
        <w:t>La premi</w:t>
      </w:r>
      <w:r>
        <w:rPr>
          <w:rFonts w:eastAsia="Arial" w:cs="Arial"/>
        </w:rPr>
        <w:t>ère question porte sur le c</w:t>
      </w:r>
      <w:r w:rsidRPr="00A553D6">
        <w:rPr>
          <w:rFonts w:eastAsia="Arial" w:cs="Arial"/>
        </w:rPr>
        <w:t>alcul de la masse de sel contenue dans les océans</w:t>
      </w:r>
      <w:r>
        <w:rPr>
          <w:rFonts w:eastAsia="Arial" w:cs="Arial"/>
        </w:rPr>
        <w:t>.</w:t>
      </w:r>
    </w:p>
    <w:p w:rsidR="00732A27" w:rsidRPr="00A553D6" w:rsidRDefault="000019A1" w:rsidP="00927417">
      <w:pPr>
        <w:spacing w:after="120"/>
        <w:jc w:val="both"/>
        <w:rPr>
          <w:rFonts w:eastAsia="Arial" w:cs="Arial"/>
        </w:rPr>
      </w:pPr>
      <w:r w:rsidRPr="00A553D6">
        <w:rPr>
          <w:rFonts w:eastAsia="Arial" w:cs="Arial"/>
          <w:noProof/>
        </w:rPr>
        <mc:AlternateContent>
          <mc:Choice Requires="wpg">
            <w:drawing>
              <wp:anchor distT="0" distB="71755" distL="215900" distR="36195" simplePos="0" relativeHeight="251658240" behindDoc="0" locked="0" layoutInCell="1" allowOverlap="1" wp14:anchorId="37183385" wp14:editId="1A81CCF9">
                <wp:simplePos x="0" y="0"/>
                <wp:positionH relativeFrom="column">
                  <wp:posOffset>3338195</wp:posOffset>
                </wp:positionH>
                <wp:positionV relativeFrom="paragraph">
                  <wp:posOffset>80010</wp:posOffset>
                </wp:positionV>
                <wp:extent cx="2809875" cy="1187450"/>
                <wp:effectExtent l="0" t="0" r="9525" b="31750"/>
                <wp:wrapSquare wrapText="bothSides"/>
                <wp:docPr id="6" name="Groupe 7"/>
                <wp:cNvGraphicFramePr/>
                <a:graphic xmlns:a="http://schemas.openxmlformats.org/drawingml/2006/main">
                  <a:graphicData uri="http://schemas.microsoft.com/office/word/2010/wordprocessingGroup">
                    <wpg:wgp>
                      <wpg:cNvGrpSpPr/>
                      <wpg:grpSpPr bwMode="auto">
                        <a:xfrm>
                          <a:off x="0" y="0"/>
                          <a:ext cx="2809875" cy="1187450"/>
                          <a:chOff x="0" y="-215899"/>
                          <a:chExt cx="2606661" cy="1187449"/>
                        </a:xfrm>
                      </wpg:grpSpPr>
                      <wps:wsp>
                        <wps:cNvPr id="7" name="Rectangle 2"/>
                        <wps:cNvSpPr/>
                        <wps:spPr bwMode="auto">
                          <a:xfrm>
                            <a:off x="647700" y="-215899"/>
                            <a:ext cx="1368425" cy="282575"/>
                          </a:xfrm>
                          <a:prstGeom prst="rect">
                            <a:avLst/>
                          </a:prstGeom>
                          <a:solidFill>
                            <a:srgbClr val="FFFFFF"/>
                          </a:solidFill>
                          <a:ln>
                            <a:noFill/>
                          </a:ln>
                        </wps:spPr>
                        <wps:txbx>
                          <w:txbxContent>
                            <w:p w:rsidR="00732A27" w:rsidRDefault="000019A1">
                              <w:r>
                                <w:t xml:space="preserve">SURFACE </w:t>
                              </w:r>
                            </w:p>
                          </w:txbxContent>
                        </wps:txbx>
                        <wps:bodyPr wrap="square"/>
                      </wps:wsp>
                      <wps:wsp>
                        <wps:cNvPr id="8" name="Forme libre 3"/>
                        <wps:cNvSpPr/>
                        <wps:spPr bwMode="auto">
                          <a:xfrm>
                            <a:off x="0" y="514350"/>
                            <a:ext cx="1562099" cy="457200"/>
                          </a:xfrm>
                          <a:custGeom>
                            <a:avLst>
                              <a:gd name="adj0" fmla="val 5400"/>
                            </a:avLst>
                            <a:gdLst>
                              <a:gd name="gd0" fmla="val 65536"/>
                              <a:gd name="gd1" fmla="val adj0"/>
                              <a:gd name="gd2" fmla="+- 21600 0 adj0"/>
                              <a:gd name="gd3" fmla="+- 21600 0 adj0"/>
                              <a:gd name="gd4" fmla="+- 21600 adj0 0"/>
                              <a:gd name="gd5" fmla="*/ gd4 1 2"/>
                              <a:gd name="gd6" fmla="*/ gd2 1 2"/>
                              <a:gd name="gd7" fmla="*/ gd3 1 2"/>
                              <a:gd name="gd8" fmla="+- 21600 adj0 0"/>
                              <a:gd name="gd9" fmla="*/ gd8 1 2"/>
                              <a:gd name="gd10" fmla="val gd1"/>
                              <a:gd name="gd11" fmla="val 0"/>
                              <a:gd name="gd12" fmla="val 0"/>
                              <a:gd name="gd13" fmla="val gd1"/>
                              <a:gd name="gd14" fmla="val 0"/>
                              <a:gd name="gd15" fmla="val 21600"/>
                              <a:gd name="gd16" fmla="val gd2"/>
                              <a:gd name="gd17" fmla="val 21600"/>
                              <a:gd name="gd18" fmla="val 21600"/>
                              <a:gd name="gd19" fmla="val gd3"/>
                              <a:gd name="gd20" fmla="val 21600"/>
                              <a:gd name="gd21" fmla="val 0"/>
                              <a:gd name="gd22" fmla="val 0"/>
                              <a:gd name="gd23" fmla="val gd1"/>
                              <a:gd name="gd24" fmla="val gd2"/>
                              <a:gd name="gd25" fmla="val gd1"/>
                              <a:gd name="gd26" fmla="val 21600"/>
                              <a:gd name="gd27" fmla="val 0"/>
                              <a:gd name="gd28" fmla="val gd2"/>
                              <a:gd name="gd29" fmla="val gd1"/>
                              <a:gd name="gd30" fmla="val gd2"/>
                              <a:gd name="gd31" fmla="val 21600"/>
                              <a:gd name="gd32" fmla="*/ w 0 21600"/>
                              <a:gd name="gd33" fmla="*/ h gd1 21600"/>
                              <a:gd name="gd34" fmla="*/ w gd2 21600"/>
                              <a:gd name="gd35" fmla="*/ h 21600 21600"/>
                              <a:gd name="gd36" fmla="*/ w 0 1"/>
                              <a:gd name="gd37" fmla="*/ h adj0 21600"/>
                            </a:gdLst>
                            <a:ahLst>
                              <a:ahXY gdRefY="adj0" maxY="21600">
                                <a:pos x="gd36" y="gd37"/>
                              </a:ahXY>
                            </a:ahLst>
                            <a:cxnLst/>
                            <a:rect l="gd32" t="gd33" r="gd34" b="gd35"/>
                            <a:pathLst>
                              <a:path w="21600" h="21600" extrusionOk="0">
                                <a:moveTo>
                                  <a:pt x="gd10" y="gd11"/>
                                </a:moveTo>
                                <a:lnTo>
                                  <a:pt x="gd12" y="gd13"/>
                                </a:lnTo>
                                <a:lnTo>
                                  <a:pt x="gd14" y="gd15"/>
                                </a:lnTo>
                                <a:lnTo>
                                  <a:pt x="gd16" y="gd17"/>
                                </a:lnTo>
                                <a:lnTo>
                                  <a:pt x="gd18" y="gd19"/>
                                </a:lnTo>
                                <a:lnTo>
                                  <a:pt x="gd20" y="gd21"/>
                                </a:lnTo>
                                <a:close/>
                              </a:path>
                              <a:path w="21600" h="21600" fill="none" extrusionOk="0">
                                <a:moveTo>
                                  <a:pt x="gd22" y="gd23"/>
                                </a:moveTo>
                                <a:lnTo>
                                  <a:pt x="gd24" y="gd25"/>
                                </a:lnTo>
                                <a:lnTo>
                                  <a:pt x="gd26" y="gd27"/>
                                </a:lnTo>
                              </a:path>
                              <a:path w="21600" h="21600" fill="none" extrusionOk="0">
                                <a:moveTo>
                                  <a:pt x="gd28" y="gd29"/>
                                </a:moveTo>
                                <a:lnTo>
                                  <a:pt x="gd30" y="gd31"/>
                                </a:lnTo>
                              </a:path>
                              <a:path w="21600" h="21600" extrusionOk="0"/>
                            </a:pathLst>
                          </a:custGeom>
                          <a:solidFill>
                            <a:srgbClr val="FFFFFF"/>
                          </a:solidFill>
                          <a:ln>
                            <a:solidFill>
                              <a:srgbClr val="000000"/>
                            </a:solidFill>
                          </a:ln>
                        </wps:spPr>
                        <wps:bodyPr rot="0">
                          <a:prstTxWarp prst="textNoShape">
                            <a:avLst/>
                          </a:prstTxWarp>
                          <a:noAutofit/>
                        </wps:bodyPr>
                      </wps:wsp>
                      <wps:wsp>
                        <wps:cNvPr id="9" name="Rectangle 4"/>
                        <wps:cNvSpPr/>
                        <wps:spPr bwMode="auto">
                          <a:xfrm>
                            <a:off x="1733189" y="580656"/>
                            <a:ext cx="873472" cy="323850"/>
                          </a:xfrm>
                          <a:prstGeom prst="rect">
                            <a:avLst/>
                          </a:prstGeom>
                          <a:solidFill>
                            <a:srgbClr val="FFFFFF"/>
                          </a:solidFill>
                          <a:ln>
                            <a:noFill/>
                          </a:ln>
                        </wps:spPr>
                        <wps:txbx>
                          <w:txbxContent>
                            <w:p w:rsidR="00732A27" w:rsidRDefault="000019A1" w:rsidP="00927417">
                              <w:pPr>
                                <w:spacing w:after="0"/>
                              </w:pPr>
                              <w:r>
                                <w:t xml:space="preserve">HAUTEUR </w:t>
                              </w:r>
                            </w:p>
                          </w:txbxContent>
                        </wps:txbx>
                        <wps:bodyPr wrap="square"/>
                      </wps:wsp>
                      <wps:wsp>
                        <wps:cNvPr id="10" name="Forme libre 5"/>
                        <wps:cNvSpPr/>
                        <wps:spPr bwMode="auto">
                          <a:xfrm rot="5400000">
                            <a:off x="714375" y="238125"/>
                            <a:ext cx="514350" cy="171450"/>
                          </a:xfrm>
                          <a:custGeom>
                            <a:avLst>
                              <a:gd name="adj0" fmla="val 10800"/>
                            </a:avLst>
                            <a:gdLst>
                              <a:gd name="gd0" fmla="val 65536"/>
                              <a:gd name="gd1" fmla="val adj0"/>
                              <a:gd name="gd2" fmla="val 0"/>
                              <a:gd name="gd3" fmla="val 0"/>
                              <a:gd name="gd4" fmla="val gd1"/>
                              <a:gd name="gd5" fmla="val 0"/>
                              <a:gd name="gd6" fmla="val gd1"/>
                              <a:gd name="gd7" fmla="val 21600"/>
                              <a:gd name="gd8" fmla="val 21600"/>
                              <a:gd name="gd9" fmla="val 21600"/>
                              <a:gd name="gd10" fmla="*/ w 0 21600"/>
                              <a:gd name="gd11" fmla="*/ h 0 21600"/>
                              <a:gd name="gd12" fmla="*/ w 21600 21600"/>
                              <a:gd name="gd13" fmla="*/ h 21600 21600"/>
                              <a:gd name="gd14" fmla="*/ w adj0 21600"/>
                              <a:gd name="gd15" fmla="*/ h 1 2"/>
                            </a:gdLst>
                            <a:ahLst>
                              <a:ahXY gdRefX="adj0" minX="-21474836" maxX="21474836">
                                <a:pos x="gd14" y="gd15"/>
                              </a:ahXY>
                            </a:ahLst>
                            <a:cxnLst/>
                            <a:rect l="gd10" t="gd11" r="gd12" b="gd13"/>
                            <a:pathLst>
                              <a:path w="21600" h="21600" extrusionOk="0">
                                <a:moveTo>
                                  <a:pt x="gd2" y="gd3"/>
                                </a:moveTo>
                                <a:lnTo>
                                  <a:pt x="gd4" y="gd5"/>
                                </a:lnTo>
                                <a:lnTo>
                                  <a:pt x="gd6" y="gd7"/>
                                </a:lnTo>
                                <a:lnTo>
                                  <a:pt x="gd8" y="gd9"/>
                                </a:lnTo>
                              </a:path>
                              <a:path w="21600" h="21600" extrusionOk="0"/>
                            </a:pathLst>
                          </a:custGeom>
                          <a:noFill/>
                          <a:ln>
                            <a:solidFill>
                              <a:srgbClr val="000000"/>
                            </a:solidFill>
                            <a:tailEnd type="triangle"/>
                          </a:ln>
                        </wps:spPr>
                        <wps:bodyPr rot="0">
                          <a:prstTxWarp prst="textNoShape">
                            <a:avLst/>
                          </a:prstTxWarp>
                          <a:noAutofit/>
                        </wps:bodyPr>
                      </wps:wsp>
                      <wps:wsp>
                        <wps:cNvPr id="11" name="Connecteur droit avec flèche 6"/>
                        <wps:cNvCnPr/>
                        <wps:spPr bwMode="auto">
                          <a:xfrm>
                            <a:off x="1666875" y="514350"/>
                            <a:ext cx="9525" cy="38100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7183385" id="Groupe 7" o:spid="_x0000_s1026" style="position:absolute;left:0;text-align:left;margin-left:262.85pt;margin-top:6.3pt;width:221.25pt;height:93.5pt;z-index:251661312;mso-wrap-distance-left:17pt;mso-wrap-distance-right:2.85pt;mso-wrap-distance-bottom:5.65pt;mso-width-relative:margin;mso-height-relative:margin" coordorigin=",-2158" coordsize="26066,11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0qw7wYAAB8aAAAOAAAAZHJzL2Uyb0RvYy54bWzcWduO2zYQfS/QfyD82CKxJV/XiDcokmxe&#10;2iRIUjR55OpmNbKoUtq194/6H/2xnhmKtGlLe0naNOg+rHU5HA7PkMMz1JOnu00hrhNd56pcDYLH&#10;o4FIykjFeZmtBr++v3i0GIi6kWUsC1Umq8FNUg+enn//3ZNttUxCtVZFnGgBI2W93FarwbppquVw&#10;WEfrZCPrx6pKSrxMld7IBrc6G8ZabmF9UwzD0Wg23CodV1pFSV3j6XPzcnDO9tM0iZrXaVonjShW&#10;A/jW8H/N/y/p//D8iVxmWlbrPGrdkJ/hxUbmJTp1pp7LRoornZ+Y2uSRVrVKm8eR2gxVmuZRwmPA&#10;aILR0WheanVV8Viy5TarHE2g9oinzzYbvbp+o0UeI3YDUcoNQsS9JmJO3GyrbAnIS129q97o9kFm&#10;7sTl9hcVo4G8ahQPfpfqDZGAYYkdc3zjOE52jYjwMFyMzhbz6UBEeBcEi/lk2kYhWiNU+3aPwmC6&#10;ODszEYrWL2z72Wg2m8FZ137CmKFcmu6H5HPrIg0A86reU1d/GXXv1rJKOCI18dJSF1rq3mK+yTIr&#10;EhEa9hjlqKuXNVi8k7fZZD4fYbKCII8ES2Ewni0mYUthuAinoBOhcQzIZaXr5mWiNoIuVgMNtzhA&#10;8vrnujFQC6F41arI44u8KPhGZ5fPCi2uJZbMBf+11j1YURK4VNTMWKQnIN8M0jDf7C53PGnq5aWK&#10;bzD2LZbaalD/cSV1wmbbAH2lSI1tpC6QURJR5Jc6EeMviJUJ0zSYjO00dlGazsIR5i9P1Ml0jmx1&#10;FKXoykSJiOTI0EUWt8tQxr/DeLopkI8QCzGdOAMHYMTTa5XFXqPZdDqeUbcHhrMYq2dvl/s5RmBG&#10;G8SPj0QYzEYjMRKdQBB6P+DkBEj2hM3AdtRZjHltLP4wFFk8EYFZS94AZh4m7MTMPcy4E4PN6cj7&#10;HqcQxgOnFp3GAo95YvmY1cAj/nTogaOdAt7x3rFN7zt7cDT3WHDs0nuO7KmXjl3TC6cyj/7AcXuL&#10;FcftLRhHq+mJF6LXU+hx2u1veAer4R2shneyGnqsZvEpI5SNzQQxIzmNfeix2jMSj9fT+Icep51+&#10;HDF66sfYY7TLxtjjs9vTseMUq3SL5NADc9QCtqYZ2wd0DLM9uNUHdESzRe62D+oYb33sIMMRztZ4&#10;8buRYD/N4ja/yrW7+PAR43ibpB8hfDhFb+QO16YZJdpK1aRishiZl/ZwXLCWgj25/vCRN2pnL9qV&#10;ZkuWS9qlSaYCD3axbeMC/EGs4gL8QK/igrd6dCIb6xJdiq31QKzdFXYifUXC/PUnkmHk20ZdJ+8V&#10;e9kYJylrsZNITshXcHKPKcojLPwyWF6pwFqE/a2sVfhrkFaaWIT9dUhLEpKK6d8i7K9DYvYbm1bw&#10;WYT9tUjKGoxEavBtRoWqE/OIaGMi+uhLoWxWgxJlC2qa+1BJicZ0a+npp5JSisHeRRAlDoP0CQL7&#10;/8IQLMeh5bh/CJRJ2DEkjEOW7+PYEZ/7iPAyg4VDbeTpzvoh8rS/5Yj/Wr8PYDynT3RsK1614vqR&#10;Zw2E9fvdb1JXrcZuMKRXytYHraBrx+Ww1LJUP6FeSnPW4aR+jfG2T9QqX0kKYwKaem9ftEyID3IJ&#10;pc1Di5ZgPh4HC2w/mBLTxWg2bWUnaOG6bzEfT+ZYIFS2jcPxwshl0G2LRluQfAs1S1sQt2x8G6UL&#10;Nj4Tr8PShZPHQyImeA5TLYE/3hLaYn2OEobKcoQH0QkgaDB6ubThayscU3UDexK+wwV7UJ/0FDPB&#10;aPFfVDMkzk5llRMp3a+xUG6Xdk6SdLd3MqRPGjoRQgAnPzwd7Am/boin/Loh+wqlVUQ9MCcAWRX1&#10;ibt9tcLW2FaP+4GjmC3eCnV0s1VfknmcBI53NtrWicgot6m2D0615SWucb4ymU8WpNQg4/DA3XOS&#10;t0ousLs1+jQ5/Z5KjhhnJUelHys5Yo2VHDjhFfaPKTmrPu4WH3Y0djBWP9lfq6Os8vCFx171WZwV&#10;DVYzGDuIxJ0C5UE6wB02kQcUn4N9GzeHwoDTG690eOHBGpkXL8pYNDcVji4bnfN5XRvVjiOs/+PW&#10;j7iareSZKktUHcmVFrFWeSPkdRKJtPjrT5y/C97B283lWdke/97zDDPAIS0f85Ic6DgdO5vaA0xs&#10;NrQVmWXVIwbqRss8Wzetv0oHtx1nmsmxTmS8D7TUWm3NgvNngHuBidIR/rq5KRKaa0WJmg+6YEcn&#10;5Tz56BNF4k5K4097FQwkIaiAcI3MZsvfNboatVhqlvBni/s2dGjuUZWNa7jJS6W7XG121tXU4K3e&#10;NWPda1KKCd2xKOVzdXyFwDOkWPPFhD5zHN4zfv9d5/xvAAAA//8DAFBLAwQUAAYACAAAACEA+pcO&#10;U+AAAAAKAQAADwAAAGRycy9kb3ducmV2LnhtbEyPwWqDQBCG74W+wzKF3ppVizYa1xBC21MoNCmU&#10;3DY6UYk7K+5Gzdt3emqPM//HP9/k69l0YsTBtZYUhIsABFJpq5ZqBV+Ht6clCOc1VbqzhApu6GBd&#10;3N/lOqvsRJ847n0tuIRcphU03veZlK5s0Gi3sD0SZ2c7GO15HGpZDXrictPJKAgSaXRLfKHRPW4b&#10;LC/7q1HwPulp8xy+jrvLeXs7HuKP712ISj0+zJsVCI+z/4PhV5/VoWCnk71S5USnII7iF0Y5iBIQ&#10;DKTJMgJx4kWaJiCLXP5/ofgBAAD//wMAUEsBAi0AFAAGAAgAAAAhALaDOJL+AAAA4QEAABMAAAAA&#10;AAAAAAAAAAAAAAAAAFtDb250ZW50X1R5cGVzXS54bWxQSwECLQAUAAYACAAAACEAOP0h/9YAAACU&#10;AQAACwAAAAAAAAAAAAAAAAAvAQAAX3JlbHMvLnJlbHNQSwECLQAUAAYACAAAACEAg7tKsO8GAAAf&#10;GgAADgAAAAAAAAAAAAAAAAAuAgAAZHJzL2Uyb0RvYy54bWxQSwECLQAUAAYACAAAACEA+pcOU+AA&#10;AAAKAQAADwAAAAAAAAAAAAAAAABJCQAAZHJzL2Rvd25yZXYueG1sUEsFBgAAAAAEAAQA8wAAAFYK&#10;AAAAAA==&#10;">
                <v:rect id="Rectangle 2" o:spid="_x0000_s1027" style="position:absolute;left:6477;top:-2158;width:13684;height:2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SoGwgAAANoAAAAPAAAAZHJzL2Rvd25yZXYueG1sRI9Pi8Iw&#10;FMTvC36H8ARva+KfLVqNsiwIgu5hVfD6aJ5tsXmpTdT67Y0g7HGYmd8w82VrK3GjxpeONQz6CgRx&#10;5kzJuYbDfvU5AeEDssHKMWl4kIflovMxx9S4O//RbRdyESHsU9RQhFCnUvqsIIu+72ri6J1cYzFE&#10;2eTSNHiPcFvJoVKJtFhyXCiwpp+CsvPuajVgMjaX39Nou99cE5zmrVp9HZXWvW77PQMRqA3/4Xd7&#10;bTQM4XUl3gC5eAIAAP//AwBQSwECLQAUAAYACAAAACEA2+H2y+4AAACFAQAAEwAAAAAAAAAAAAAA&#10;AAAAAAAAW0NvbnRlbnRfVHlwZXNdLnhtbFBLAQItABQABgAIAAAAIQBa9CxbvwAAABUBAAALAAAA&#10;AAAAAAAAAAAAAB8BAABfcmVscy8ucmVsc1BLAQItABQABgAIAAAAIQCWtSoGwgAAANoAAAAPAAAA&#10;AAAAAAAAAAAAAAcCAABkcnMvZG93bnJldi54bWxQSwUGAAAAAAMAAwC3AAAA9gIAAAAA&#10;" stroked="f">
                  <v:textbox>
                    <w:txbxContent>
                      <w:p w:rsidR="00732A27" w:rsidRDefault="009D7083">
                        <w:r>
                          <w:t xml:space="preserve">SURFACE </w:t>
                        </w:r>
                      </w:p>
                    </w:txbxContent>
                  </v:textbox>
                </v:rect>
                <v:shape id="Forme libre 3" o:spid="_x0000_s1028" style="position:absolute;top:5143;width:15620;height:4572;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YrevQAAANoAAAAPAAAAZHJzL2Rvd25yZXYueG1sRI/NCsIw&#10;EITvgu8QVvCmqYpWq1FEFLyJPwePS7O2xWZTmqj17Y0geBxm5htmsWpMKZ5Uu8KygkE/AkGcWl1w&#10;puBy3vWmIJxH1lhaJgVvcrBatlsLTLR98ZGeJ5+JAGGXoILc+yqR0qU5GXR9WxEH72Zrgz7IOpO6&#10;xleAm1IOo2giDRYcFnKsaJNTej89jIIr4Xa2SddlPC78bS8PsWGOlep2mvUchKfG/8O/9l4rGMH3&#10;SrgBcvkBAAD//wMAUEsBAi0AFAAGAAgAAAAhANvh9svuAAAAhQEAABMAAAAAAAAAAAAAAAAAAAAA&#10;AFtDb250ZW50X1R5cGVzXS54bWxQSwECLQAUAAYACAAAACEAWvQsW78AAAAVAQAACwAAAAAAAAAA&#10;AAAAAAAfAQAAX3JlbHMvLnJlbHNQSwECLQAUAAYACAAAACEANqWK3r0AAADaAAAADwAAAAAAAAAA&#10;AAAAAAAHAgAAZHJzL2Rvd25yZXYueG1sUEsFBgAAAAADAAMAtwAAAPECAAAAAA==&#10;" path="m5400,l,5400,,21600r16200,l21600,16200,21600,,5400,xem,5400nfl16200,5400,21600,em16200,5400nfl16200,21600e">
                  <v:path arrowok="t" o:extrusionok="f" textboxrect="0,5400,16200,21600"/>
                </v:shape>
                <v:rect id="Rectangle 4" o:spid="_x0000_s1029" style="position:absolute;left:17331;top:5806;width:8735;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BfpwwAAANoAAAAPAAAAZHJzL2Rvd25yZXYueG1sRI9Ba8JA&#10;FITvQv/D8oTedNeqoU1dQxEChepBLfT6yD6T0OzbNLuJ6b93CwWPw8x8w2yy0TZioM7XjjUs5goE&#10;ceFMzaWGz3M+ewbhA7LBxjFp+CUP2fZhssHUuCsfaTiFUkQI+xQ1VCG0qZS+qMiin7uWOHoX11kM&#10;UXalNB1eI9w28kmpRFqsOS5U2NKuouL71FsNmKzMz+Gy3J8/+gRfylHl6y+l9eN0fHsFEWgM9/B/&#10;+91oWMHflXgD5PYGAAD//wMAUEsBAi0AFAAGAAgAAAAhANvh9svuAAAAhQEAABMAAAAAAAAAAAAA&#10;AAAAAAAAAFtDb250ZW50X1R5cGVzXS54bWxQSwECLQAUAAYACAAAACEAWvQsW78AAAAVAQAACwAA&#10;AAAAAAAAAAAAAAAfAQAAX3JlbHMvLnJlbHNQSwECLQAUAAYACAAAACEAdhAX6cMAAADaAAAADwAA&#10;AAAAAAAAAAAAAAAHAgAAZHJzL2Rvd25yZXYueG1sUEsFBgAAAAADAAMAtwAAAPcCAAAAAA==&#10;" stroked="f">
                  <v:textbox>
                    <w:txbxContent>
                      <w:p w:rsidR="00732A27" w:rsidRDefault="009D7083" w:rsidP="00927417">
                        <w:pPr>
                          <w:spacing w:after="0"/>
                        </w:pPr>
                        <w:r>
                          <w:t xml:space="preserve">HAUTEUR </w:t>
                        </w:r>
                      </w:p>
                    </w:txbxContent>
                  </v:textbox>
                </v:rect>
                <v:shape id="Forme libre 5" o:spid="_x0000_s1030" style="position:absolute;left:7143;top:2381;width:5144;height:1714;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1x7wwAAANoAAAAPAAAAZHJzL2Rvd25yZXYueG1sRI/NasMw&#10;EITvhbyD2EBvjdwWh+JGNiXB0J5C7PTQ22JtbBNrZSz5p28fFQo5DjPzDbPLFtOJiQbXWlbwvIlA&#10;EFdWt1wrOJf50xsI55E1dpZJwS85yNLVww4TbWc+0VT4WgQIuwQVNN73iZSuasig29ieOHgXOxj0&#10;QQ611APOAW46+RJFW2mw5bDQYE/7hqprMRoF00hf7Sv1+fehy4/bMo/rqvxR6nG9fLyD8LT4e/i/&#10;/akVxPB3JdwAmd4AAAD//wMAUEsBAi0AFAAGAAgAAAAhANvh9svuAAAAhQEAABMAAAAAAAAAAAAA&#10;AAAAAAAAAFtDb250ZW50X1R5cGVzXS54bWxQSwECLQAUAAYACAAAACEAWvQsW78AAAAVAQAACwAA&#10;AAAAAAAAAAAAAAAfAQAAX3JlbHMvLnJlbHNQSwECLQAUAAYACAAAACEAstdce8MAAADaAAAADwAA&#10;AAAAAAAAAAAAAAAHAgAAZHJzL2Rvd25yZXYueG1sUEsFBgAAAAADAAMAtwAAAPcCAAAAAA==&#10;" path="m,l10800,r,21600l21600,21600e" filled="f">
                  <v:stroke endarrow="block"/>
                  <v:path arrowok="t" o:extrusionok="f" textboxrect="0,0,21600,21600"/>
                </v:shape>
                <v:shapetype id="_x0000_t32" coordsize="21600,21600" o:spt="32" o:oned="t" path="m,l21600,21600e" filled="f">
                  <v:path arrowok="t" fillok="f" o:connecttype="none"/>
                  <o:lock v:ext="edit" shapetype="t"/>
                </v:shapetype>
                <v:shape id="Connecteur droit avec flèche 6" o:spid="_x0000_s1031" type="#_x0000_t32" style="position:absolute;left:16668;top:5143;width:96;height:3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ulywgAAANoAAAAPAAAAZHJzL2Rvd25yZXYueG1sRI9Bi8Iw&#10;FITvgv8hPGEvsk3rQaRrKiLs6klZ68Hjo3m2xealNKnt/nsjCHscZuYbZr0ZTSMe1LnasoIkikEQ&#10;F1bXXCq45N+fKxDOI2tsLJOCP3KwyaaTNabaDvxLj7MvRYCwS1FB5X2bSumKigy6yLbEwbvZzqAP&#10;siul7nAIcNPIRRwvpcGaw0KFLe0qKu7n3ihwMrkMQ3L6OZTzY977/ZyO116pj9m4/QLhafT/4Xf7&#10;oBUs4XUl3ACZPQEAAP//AwBQSwECLQAUAAYACAAAACEA2+H2y+4AAACFAQAAEwAAAAAAAAAAAAAA&#10;AAAAAAAAW0NvbnRlbnRfVHlwZXNdLnhtbFBLAQItABQABgAIAAAAIQBa9CxbvwAAABUBAAALAAAA&#10;AAAAAAAAAAAAAB8BAABfcmVscy8ucmVsc1BLAQItABQABgAIAAAAIQCrculywgAAANoAAAAPAAAA&#10;AAAAAAAAAAAAAAcCAABkcnMvZG93bnJldi54bWxQSwUGAAAAAAMAAwC3AAAA9gIAAAAA&#10;" strokecolor="black [3040]">
                  <v:stroke startarrow="open" endarrow="open"/>
                </v:shape>
                <w10:wrap type="square"/>
              </v:group>
            </w:pict>
          </mc:Fallback>
        </mc:AlternateContent>
      </w:r>
      <w:r w:rsidRPr="00F965A0">
        <w:rPr>
          <w:rFonts w:eastAsia="Arial" w:cs="Arial"/>
          <w:b/>
          <w:bCs/>
        </w:rPr>
        <w:t>1-a</w:t>
      </w:r>
      <w:r w:rsidRPr="00A553D6">
        <w:rPr>
          <w:rFonts w:eastAsia="Arial" w:cs="Arial"/>
        </w:rPr>
        <w:t xml:space="preserve"> Calculer</w:t>
      </w:r>
      <w:r>
        <w:rPr>
          <w:rFonts w:eastAsia="Arial" w:cs="Arial"/>
        </w:rPr>
        <w:t>,</w:t>
      </w:r>
      <w:r w:rsidRPr="00A553D6">
        <w:rPr>
          <w:rFonts w:eastAsia="Arial" w:cs="Arial"/>
        </w:rPr>
        <w:t xml:space="preserve"> en km</w:t>
      </w:r>
      <w:r w:rsidRPr="00A553D6">
        <w:rPr>
          <w:rFonts w:eastAsia="Arial" w:cs="Arial"/>
          <w:vertAlign w:val="superscript"/>
        </w:rPr>
        <w:t>3</w:t>
      </w:r>
      <w:r>
        <w:rPr>
          <w:rFonts w:eastAsia="Arial" w:cs="Arial"/>
        </w:rPr>
        <w:t>,</w:t>
      </w:r>
      <w:r w:rsidRPr="00A553D6">
        <w:rPr>
          <w:rFonts w:eastAsia="Arial" w:cs="Arial"/>
        </w:rPr>
        <w:t xml:space="preserve"> le volume total des océans</w:t>
      </w:r>
      <w:r>
        <w:rPr>
          <w:rFonts w:eastAsia="Arial" w:cs="Arial"/>
        </w:rPr>
        <w:t xml:space="preserve"> modélisés sous la forme</w:t>
      </w:r>
      <w:r w:rsidRPr="00A553D6">
        <w:rPr>
          <w:rFonts w:eastAsia="Arial" w:cs="Arial"/>
        </w:rPr>
        <w:t xml:space="preserve"> d'un parallélépipède rectangle (cf</w:t>
      </w:r>
      <w:r>
        <w:rPr>
          <w:rFonts w:eastAsia="Arial" w:cs="Arial"/>
        </w:rPr>
        <w:t>.</w:t>
      </w:r>
      <w:r w:rsidRPr="00A553D6">
        <w:rPr>
          <w:rFonts w:eastAsia="Arial" w:cs="Arial"/>
        </w:rPr>
        <w:t xml:space="preserve"> schéma ci</w:t>
      </w:r>
      <w:r>
        <w:rPr>
          <w:rFonts w:eastAsia="Arial" w:cs="Arial"/>
        </w:rPr>
        <w:t>-contre</w:t>
      </w:r>
      <w:r w:rsidRPr="00A553D6">
        <w:rPr>
          <w:rFonts w:eastAsia="Arial" w:cs="Arial"/>
        </w:rPr>
        <w:t>)</w:t>
      </w:r>
      <w:r>
        <w:rPr>
          <w:rFonts w:eastAsia="Arial" w:cs="Arial"/>
        </w:rPr>
        <w:t>.</w:t>
      </w:r>
    </w:p>
    <w:p w:rsidR="00732A27" w:rsidRPr="00A553D6" w:rsidRDefault="000019A1" w:rsidP="00F72FE1">
      <w:pPr>
        <w:shd w:val="clear" w:color="auto" w:fill="FFFFFF"/>
        <w:spacing w:after="120"/>
        <w:rPr>
          <w:rFonts w:eastAsia="Arial" w:cs="Arial"/>
        </w:rPr>
      </w:pPr>
      <w:r w:rsidRPr="00A553D6">
        <w:rPr>
          <w:rFonts w:eastAsia="Arial" w:cs="Arial"/>
          <w:u w:val="single"/>
        </w:rPr>
        <w:t xml:space="preserve">Données utilisées par John </w:t>
      </w:r>
      <w:r w:rsidRPr="00A553D6">
        <w:rPr>
          <w:rFonts w:eastAsia="Arial" w:cs="Arial"/>
          <w:u w:val="single"/>
        </w:rPr>
        <w:t>Joly</w:t>
      </w:r>
      <w:r>
        <w:rPr>
          <w:rFonts w:eastAsia="Arial" w:cs="Arial"/>
          <w:u w:val="single"/>
        </w:rPr>
        <w:t> :</w:t>
      </w:r>
    </w:p>
    <w:p w:rsidR="00732A27" w:rsidRPr="00A553D6" w:rsidRDefault="000019A1" w:rsidP="00927417">
      <w:pPr>
        <w:shd w:val="clear" w:color="auto" w:fill="FFFFFF"/>
        <w:spacing w:after="60"/>
        <w:rPr>
          <w:rFonts w:eastAsia="Arial" w:cs="Arial"/>
        </w:rPr>
      </w:pPr>
      <w:r>
        <w:rPr>
          <w:rFonts w:eastAsia="Arial" w:cs="Arial"/>
        </w:rPr>
        <w:t xml:space="preserve">• </w:t>
      </w:r>
      <w:r w:rsidRPr="00A553D6">
        <w:rPr>
          <w:rFonts w:eastAsia="Arial" w:cs="Arial"/>
        </w:rPr>
        <w:t>Superficie totale des océans</w:t>
      </w:r>
      <w:r>
        <w:rPr>
          <w:rFonts w:eastAsia="Arial" w:cs="Arial"/>
        </w:rPr>
        <w:t xml:space="preserve"> : </w:t>
      </w:r>
      <w:r w:rsidRPr="00A553D6">
        <w:rPr>
          <w:rFonts w:eastAsia="Arial" w:cs="Arial"/>
        </w:rPr>
        <w:t xml:space="preserve">360 </w:t>
      </w:r>
      <w:r>
        <w:rPr>
          <w:rFonts w:eastAsia="Arial" w:cs="Arial"/>
        </w:rPr>
        <w:sym w:font="Symbol" w:char="F0B4"/>
      </w:r>
      <w:r w:rsidRPr="00A553D6">
        <w:rPr>
          <w:rFonts w:eastAsia="Arial" w:cs="Arial"/>
        </w:rPr>
        <w:t xml:space="preserve"> 10</w:t>
      </w:r>
      <w:r w:rsidRPr="00A553D6">
        <w:rPr>
          <w:rFonts w:eastAsia="Arial" w:cs="Arial"/>
          <w:vertAlign w:val="superscript"/>
        </w:rPr>
        <w:t>6</w:t>
      </w:r>
      <w:r w:rsidRPr="00A553D6">
        <w:rPr>
          <w:rFonts w:eastAsia="Arial" w:cs="Arial"/>
        </w:rPr>
        <w:t xml:space="preserve"> km</w:t>
      </w:r>
      <w:r w:rsidRPr="00A553D6">
        <w:rPr>
          <w:rFonts w:eastAsia="Arial" w:cs="Arial"/>
          <w:vertAlign w:val="superscript"/>
        </w:rPr>
        <w:t>2</w:t>
      </w:r>
    </w:p>
    <w:p w:rsidR="00732A27" w:rsidRPr="00A553D6" w:rsidRDefault="000019A1" w:rsidP="00927417">
      <w:pPr>
        <w:shd w:val="clear" w:color="auto" w:fill="FFFFFF"/>
        <w:spacing w:after="60"/>
        <w:rPr>
          <w:rFonts w:eastAsia="Arial" w:cs="Arial"/>
        </w:rPr>
      </w:pPr>
      <w:r>
        <w:rPr>
          <w:rFonts w:eastAsia="Arial" w:cs="Arial"/>
        </w:rPr>
        <w:t xml:space="preserve">• </w:t>
      </w:r>
      <w:r w:rsidRPr="00A553D6">
        <w:rPr>
          <w:rFonts w:eastAsia="Arial" w:cs="Arial"/>
        </w:rPr>
        <w:t>Profondeur moyenne des océans : 3,797 km</w:t>
      </w:r>
    </w:p>
    <w:p w:rsidR="00732A27" w:rsidRPr="00A553D6" w:rsidRDefault="000019A1" w:rsidP="00927417">
      <w:pPr>
        <w:shd w:val="clear" w:color="auto" w:fill="FFFFFF"/>
        <w:spacing w:after="60"/>
        <w:rPr>
          <w:rFonts w:eastAsia="Arial" w:cs="Arial"/>
        </w:rPr>
      </w:pPr>
      <w:r>
        <w:rPr>
          <w:rFonts w:eastAsia="Arial" w:cs="Arial"/>
        </w:rPr>
        <w:t xml:space="preserve">• </w:t>
      </w:r>
      <w:r w:rsidRPr="00A553D6">
        <w:rPr>
          <w:rFonts w:eastAsia="Arial" w:cs="Arial"/>
        </w:rPr>
        <w:t xml:space="preserve">Masse volumique moyenne des océans : 1,03 </w:t>
      </w:r>
      <w:r>
        <w:rPr>
          <w:rFonts w:eastAsia="Arial" w:cs="Arial"/>
        </w:rPr>
        <w:sym w:font="Symbol" w:char="F0B4"/>
      </w:r>
      <w:r w:rsidRPr="00A553D6">
        <w:rPr>
          <w:rFonts w:eastAsia="Arial" w:cs="Arial"/>
        </w:rPr>
        <w:t xml:space="preserve"> 10</w:t>
      </w:r>
      <w:r w:rsidRPr="00A553D6">
        <w:rPr>
          <w:rFonts w:eastAsia="Arial" w:cs="Arial"/>
          <w:vertAlign w:val="superscript"/>
        </w:rPr>
        <w:t>9</w:t>
      </w:r>
      <w:r w:rsidRPr="00A553D6">
        <w:rPr>
          <w:rFonts w:eastAsia="Arial" w:cs="Arial"/>
        </w:rPr>
        <w:t xml:space="preserve"> tonnes par km</w:t>
      </w:r>
      <w:r w:rsidRPr="00A553D6">
        <w:rPr>
          <w:rFonts w:eastAsia="Arial" w:cs="Arial"/>
          <w:vertAlign w:val="superscript"/>
        </w:rPr>
        <w:t>3</w:t>
      </w:r>
    </w:p>
    <w:p w:rsidR="00732A27" w:rsidRPr="00A553D6" w:rsidRDefault="000019A1" w:rsidP="00927417">
      <w:pPr>
        <w:shd w:val="clear" w:color="auto" w:fill="FFFFFF"/>
        <w:spacing w:after="60"/>
        <w:rPr>
          <w:rFonts w:eastAsia="Arial" w:cs="Arial"/>
        </w:rPr>
      </w:pPr>
      <w:r>
        <w:rPr>
          <w:rFonts w:eastAsia="Arial" w:cs="Arial"/>
        </w:rPr>
        <w:t xml:space="preserve">• </w:t>
      </w:r>
      <w:r w:rsidRPr="00A553D6">
        <w:rPr>
          <w:rFonts w:eastAsia="Arial" w:cs="Arial"/>
        </w:rPr>
        <w:t>L'eau des océans contient environ 1,07 % en masse de sel</w:t>
      </w:r>
      <w:r>
        <w:rPr>
          <w:rFonts w:eastAsia="Arial" w:cs="Arial"/>
        </w:rPr>
        <w:t xml:space="preserve"> dissous</w:t>
      </w:r>
    </w:p>
    <w:p w:rsidR="00732A27" w:rsidRPr="00A553D6" w:rsidRDefault="000019A1" w:rsidP="00927417">
      <w:pPr>
        <w:shd w:val="clear" w:color="auto" w:fill="FFFFFF"/>
        <w:spacing w:after="60"/>
        <w:rPr>
          <w:rFonts w:eastAsia="Arial" w:cs="Arial"/>
        </w:rPr>
      </w:pPr>
      <w:r>
        <w:rPr>
          <w:rFonts w:eastAsia="Arial" w:cs="Arial"/>
        </w:rPr>
        <w:t xml:space="preserve">• </w:t>
      </w:r>
      <w:r w:rsidRPr="00A553D6">
        <w:rPr>
          <w:rFonts w:eastAsia="Arial" w:cs="Arial"/>
        </w:rPr>
        <w:t xml:space="preserve">Déversement des rivières </w:t>
      </w:r>
      <w:r w:rsidRPr="00A553D6">
        <w:rPr>
          <w:rFonts w:eastAsia="Arial" w:cs="Arial"/>
        </w:rPr>
        <w:t>dans les océans</w:t>
      </w:r>
      <w:r>
        <w:rPr>
          <w:rFonts w:eastAsia="Arial" w:cs="Arial"/>
        </w:rPr>
        <w:t> :</w:t>
      </w:r>
      <w:r w:rsidRPr="00A553D6">
        <w:rPr>
          <w:rFonts w:eastAsia="Arial" w:cs="Arial"/>
        </w:rPr>
        <w:t xml:space="preserve"> 2,72 </w:t>
      </w:r>
      <w:r>
        <w:rPr>
          <w:rFonts w:eastAsia="Arial" w:cs="Arial"/>
        </w:rPr>
        <w:sym w:font="Symbol" w:char="F0B4"/>
      </w:r>
      <w:r w:rsidRPr="00A553D6">
        <w:rPr>
          <w:rFonts w:eastAsia="Arial" w:cs="Arial"/>
        </w:rPr>
        <w:t xml:space="preserve"> 10</w:t>
      </w:r>
      <w:r w:rsidRPr="00A553D6">
        <w:rPr>
          <w:rFonts w:eastAsia="Arial" w:cs="Arial"/>
          <w:vertAlign w:val="superscript"/>
        </w:rPr>
        <w:t>4</w:t>
      </w:r>
      <w:r w:rsidRPr="00A553D6">
        <w:rPr>
          <w:rFonts w:eastAsia="Arial" w:cs="Arial"/>
        </w:rPr>
        <w:t xml:space="preserve"> km</w:t>
      </w:r>
      <w:r w:rsidRPr="00A553D6">
        <w:rPr>
          <w:rFonts w:eastAsia="Arial" w:cs="Arial"/>
          <w:vertAlign w:val="superscript"/>
        </w:rPr>
        <w:t>3</w:t>
      </w:r>
      <w:r w:rsidRPr="00A553D6">
        <w:rPr>
          <w:rFonts w:eastAsia="Arial" w:cs="Arial"/>
        </w:rPr>
        <w:t xml:space="preserve"> par an </w:t>
      </w:r>
    </w:p>
    <w:p w:rsidR="00732A27" w:rsidRPr="00A553D6" w:rsidRDefault="000019A1" w:rsidP="00F72FE1">
      <w:pPr>
        <w:shd w:val="clear" w:color="auto" w:fill="FFFFFF"/>
        <w:spacing w:after="0"/>
        <w:rPr>
          <w:rFonts w:eastAsia="Arial" w:cs="Arial"/>
        </w:rPr>
      </w:pPr>
      <w:r>
        <w:rPr>
          <w:rFonts w:eastAsia="Arial" w:cs="Arial"/>
        </w:rPr>
        <w:t xml:space="preserve">• </w:t>
      </w:r>
      <w:r w:rsidRPr="00A553D6">
        <w:rPr>
          <w:rFonts w:eastAsia="Arial" w:cs="Arial"/>
        </w:rPr>
        <w:t>Concentration m</w:t>
      </w:r>
      <w:r>
        <w:rPr>
          <w:rFonts w:eastAsia="Arial" w:cs="Arial"/>
        </w:rPr>
        <w:t>oyenne du sel dissous dans les rivières :</w:t>
      </w:r>
      <w:r w:rsidRPr="00A553D6">
        <w:rPr>
          <w:rFonts w:eastAsia="Arial" w:cs="Arial"/>
        </w:rPr>
        <w:t xml:space="preserve"> 5 250 tonne</w:t>
      </w:r>
      <w:r>
        <w:rPr>
          <w:rFonts w:eastAsia="Arial" w:cs="Arial"/>
        </w:rPr>
        <w:t xml:space="preserve">s </w:t>
      </w:r>
      <w:r w:rsidRPr="00A553D6">
        <w:rPr>
          <w:rFonts w:eastAsia="Arial" w:cs="Arial"/>
        </w:rPr>
        <w:t>par km</w:t>
      </w:r>
      <w:r w:rsidRPr="00A553D6">
        <w:rPr>
          <w:rFonts w:eastAsia="Arial" w:cs="Arial"/>
          <w:vertAlign w:val="superscript"/>
        </w:rPr>
        <w:t>3</w:t>
      </w:r>
    </w:p>
    <w:p w:rsidR="00732A27" w:rsidRPr="00A553D6" w:rsidRDefault="000019A1" w:rsidP="00A553D6">
      <w:pPr>
        <w:spacing w:after="0"/>
        <w:rPr>
          <w:rFonts w:eastAsia="Arial" w:cs="Arial"/>
        </w:rPr>
      </w:pPr>
    </w:p>
    <w:p w:rsidR="00732A27" w:rsidRDefault="000019A1" w:rsidP="00A553D6">
      <w:pPr>
        <w:spacing w:after="0"/>
        <w:rPr>
          <w:rFonts w:eastAsia="Arial" w:cs="Arial"/>
        </w:rPr>
      </w:pPr>
      <w:r w:rsidRPr="00F965A0">
        <w:rPr>
          <w:rFonts w:eastAsia="Arial" w:cs="Arial"/>
          <w:b/>
          <w:bCs/>
        </w:rPr>
        <w:t>1</w:t>
      </w:r>
      <w:r w:rsidRPr="00FD66E1">
        <w:rPr>
          <w:rFonts w:eastAsia="Arial" w:cs="Arial"/>
          <w:b/>
          <w:bCs/>
        </w:rPr>
        <w:t>-b</w:t>
      </w:r>
      <w:r w:rsidRPr="00A553D6">
        <w:rPr>
          <w:rFonts w:eastAsia="Arial" w:cs="Arial"/>
        </w:rPr>
        <w:t xml:space="preserve"> Calculer la masse totale des océans en tonnes</w:t>
      </w:r>
      <w:r>
        <w:rPr>
          <w:rFonts w:eastAsia="Arial" w:cs="Arial"/>
        </w:rPr>
        <w:t>.</w:t>
      </w:r>
    </w:p>
    <w:p w:rsidR="00F72FE1" w:rsidRPr="00A553D6" w:rsidRDefault="000019A1" w:rsidP="00A553D6">
      <w:pPr>
        <w:spacing w:after="0"/>
        <w:rPr>
          <w:rFonts w:eastAsia="Arial" w:cs="Arial"/>
        </w:rPr>
      </w:pPr>
    </w:p>
    <w:p w:rsidR="00732A27" w:rsidRPr="00A553D6" w:rsidRDefault="000019A1" w:rsidP="001F076C">
      <w:pPr>
        <w:spacing w:after="240"/>
        <w:jc w:val="both"/>
        <w:rPr>
          <w:rFonts w:eastAsia="Arial" w:cs="Arial"/>
          <w:vertAlign w:val="subscript"/>
        </w:rPr>
      </w:pPr>
      <w:r w:rsidRPr="00FD66E1">
        <w:rPr>
          <w:rFonts w:eastAsia="Arial" w:cs="Arial"/>
          <w:b/>
          <w:bCs/>
        </w:rPr>
        <w:t>1-c</w:t>
      </w:r>
      <w:r>
        <w:rPr>
          <w:rFonts w:eastAsia="Arial" w:cs="Arial"/>
        </w:rPr>
        <w:t xml:space="preserve"> En déduire que </w:t>
      </w:r>
      <w:r w:rsidRPr="00A553D6">
        <w:rPr>
          <w:rFonts w:eastAsia="Arial" w:cs="Arial"/>
        </w:rPr>
        <w:t>la masse de sel contenue dans</w:t>
      </w:r>
      <w:r>
        <w:rPr>
          <w:rFonts w:eastAsia="Arial" w:cs="Arial"/>
        </w:rPr>
        <w:t xml:space="preserve"> les océans est de 1,5 </w:t>
      </w:r>
      <w:r>
        <w:rPr>
          <w:rFonts w:eastAsia="Arial" w:cs="Arial"/>
        </w:rPr>
        <w:sym w:font="Symbol" w:char="F0B4"/>
      </w:r>
      <w:r>
        <w:rPr>
          <w:rFonts w:eastAsia="Arial" w:cs="Arial"/>
        </w:rPr>
        <w:t> </w:t>
      </w:r>
      <w:r w:rsidRPr="00A553D6">
        <w:rPr>
          <w:rFonts w:eastAsia="Arial" w:cs="Arial"/>
        </w:rPr>
        <w:t>10</w:t>
      </w:r>
      <w:r w:rsidRPr="00A553D6">
        <w:rPr>
          <w:rFonts w:eastAsia="Arial" w:cs="Arial"/>
          <w:vertAlign w:val="superscript"/>
        </w:rPr>
        <w:t>16</w:t>
      </w:r>
      <w:r>
        <w:rPr>
          <w:rFonts w:eastAsia="Arial" w:cs="Arial"/>
        </w:rPr>
        <w:t xml:space="preserve"> t</w:t>
      </w:r>
      <w:r w:rsidRPr="00A553D6">
        <w:rPr>
          <w:rFonts w:eastAsia="Arial" w:cs="Arial"/>
        </w:rPr>
        <w:t>onnes</w:t>
      </w:r>
      <w:r>
        <w:rPr>
          <w:rFonts w:eastAsia="Arial" w:cs="Arial"/>
        </w:rPr>
        <w:t xml:space="preserve"> environ</w:t>
      </w:r>
      <w:r w:rsidRPr="00A553D6">
        <w:rPr>
          <w:rFonts w:eastAsia="Arial" w:cs="Arial"/>
        </w:rPr>
        <w:t>. On fera apparaître le calcul.</w:t>
      </w:r>
    </w:p>
    <w:p w:rsidR="00732A27" w:rsidRPr="00A553D6" w:rsidRDefault="000019A1" w:rsidP="00A553D6">
      <w:pPr>
        <w:spacing w:after="0"/>
        <w:rPr>
          <w:rFonts w:eastAsia="Arial" w:cs="Arial"/>
        </w:rPr>
      </w:pPr>
      <w:r w:rsidRPr="00FD66E1">
        <w:rPr>
          <w:rFonts w:eastAsia="Arial" w:cs="Arial"/>
          <w:b/>
          <w:bCs/>
        </w:rPr>
        <w:lastRenderedPageBreak/>
        <w:t>2-</w:t>
      </w:r>
      <w:r w:rsidRPr="00A553D6">
        <w:rPr>
          <w:rFonts w:eastAsia="Arial" w:cs="Arial"/>
        </w:rPr>
        <w:t xml:space="preserve"> </w:t>
      </w:r>
      <w:r>
        <w:rPr>
          <w:rFonts w:eastAsia="Arial" w:cs="Arial"/>
        </w:rPr>
        <w:t xml:space="preserve">Calculer </w:t>
      </w:r>
      <w:r w:rsidRPr="00A553D6">
        <w:rPr>
          <w:rFonts w:eastAsia="Arial" w:cs="Arial"/>
        </w:rPr>
        <w:t>la masse de sel apportée chaque année par les rivières à l'océan.</w:t>
      </w:r>
    </w:p>
    <w:p w:rsidR="00732A27" w:rsidRPr="00A553D6" w:rsidRDefault="000019A1" w:rsidP="00A553D6">
      <w:pPr>
        <w:spacing w:after="0"/>
        <w:rPr>
          <w:rFonts w:eastAsia="Arial" w:cs="Arial"/>
        </w:rPr>
      </w:pPr>
    </w:p>
    <w:p w:rsidR="00C64F19" w:rsidRPr="00A553D6" w:rsidRDefault="000019A1" w:rsidP="00927417">
      <w:pPr>
        <w:spacing w:after="0"/>
        <w:jc w:val="both"/>
        <w:rPr>
          <w:rFonts w:eastAsia="Arial" w:cs="Arial"/>
        </w:rPr>
      </w:pPr>
      <w:r w:rsidRPr="00F965A0">
        <w:rPr>
          <w:rFonts w:eastAsia="Arial" w:cs="Arial"/>
          <w:b/>
          <w:bCs/>
        </w:rPr>
        <w:t>3-</w:t>
      </w:r>
      <w:r w:rsidRPr="00A553D6">
        <w:rPr>
          <w:rFonts w:eastAsia="Arial" w:cs="Arial"/>
        </w:rPr>
        <w:t xml:space="preserve"> En déduire</w:t>
      </w:r>
      <w:r>
        <w:rPr>
          <w:rFonts w:eastAsia="Arial" w:cs="Arial"/>
        </w:rPr>
        <w:t>,</w:t>
      </w:r>
      <w:r w:rsidRPr="00A553D6">
        <w:rPr>
          <w:rFonts w:eastAsia="Arial" w:cs="Arial"/>
        </w:rPr>
        <w:t xml:space="preserve"> </w:t>
      </w:r>
      <w:r>
        <w:rPr>
          <w:rFonts w:eastAsia="Arial" w:cs="Arial"/>
        </w:rPr>
        <w:t>comme l’a fait</w:t>
      </w:r>
      <w:r w:rsidRPr="00A553D6">
        <w:rPr>
          <w:rFonts w:eastAsia="Arial" w:cs="Arial"/>
        </w:rPr>
        <w:t xml:space="preserve"> John Joly</w:t>
      </w:r>
      <w:r>
        <w:rPr>
          <w:rFonts w:eastAsia="Arial" w:cs="Arial"/>
        </w:rPr>
        <w:t xml:space="preserve">, </w:t>
      </w:r>
      <w:r w:rsidRPr="00A553D6">
        <w:rPr>
          <w:rFonts w:eastAsia="Arial" w:cs="Arial"/>
        </w:rPr>
        <w:t xml:space="preserve">que l'âge de la Terre </w:t>
      </w:r>
      <w:r>
        <w:rPr>
          <w:rFonts w:eastAsia="Arial" w:cs="Arial"/>
        </w:rPr>
        <w:t>calculé par cette méthode est d’environ</w:t>
      </w:r>
      <w:r w:rsidRPr="00A553D6">
        <w:rPr>
          <w:rFonts w:eastAsia="Arial" w:cs="Arial"/>
        </w:rPr>
        <w:t xml:space="preserve"> 100 millions d'années. </w:t>
      </w:r>
    </w:p>
    <w:p w:rsidR="00732A27" w:rsidRPr="00A553D6" w:rsidRDefault="000019A1" w:rsidP="00A553D6">
      <w:pPr>
        <w:spacing w:after="0"/>
        <w:rPr>
          <w:rFonts w:eastAsia="Arial" w:cs="Arial"/>
        </w:rPr>
      </w:pPr>
    </w:p>
    <w:p w:rsidR="00732A27" w:rsidRPr="00A553D6" w:rsidRDefault="000019A1" w:rsidP="00F72FE1">
      <w:pPr>
        <w:spacing w:after="360"/>
        <w:jc w:val="both"/>
        <w:rPr>
          <w:rFonts w:eastAsia="Arial" w:cs="Arial"/>
        </w:rPr>
      </w:pPr>
      <w:r w:rsidRPr="00F965A0">
        <w:rPr>
          <w:rFonts w:eastAsia="Arial" w:cs="Arial"/>
          <w:b/>
          <w:bCs/>
        </w:rPr>
        <w:t>4-</w:t>
      </w:r>
      <w:r w:rsidRPr="00A553D6">
        <w:rPr>
          <w:rFonts w:eastAsia="Arial" w:cs="Arial"/>
        </w:rPr>
        <w:t xml:space="preserve"> </w:t>
      </w:r>
      <w:r>
        <w:rPr>
          <w:rFonts w:eastAsia="Arial" w:cs="Arial"/>
        </w:rPr>
        <w:t xml:space="preserve">En réalité, </w:t>
      </w:r>
      <w:r w:rsidRPr="00A553D6">
        <w:rPr>
          <w:rFonts w:eastAsia="Arial" w:cs="Arial"/>
        </w:rPr>
        <w:t xml:space="preserve">une partie du sel </w:t>
      </w:r>
      <w:r>
        <w:rPr>
          <w:rFonts w:eastAsia="Arial" w:cs="Arial"/>
        </w:rPr>
        <w:t xml:space="preserve">dissous </w:t>
      </w:r>
      <w:r w:rsidRPr="00A553D6">
        <w:rPr>
          <w:rFonts w:eastAsia="Arial" w:cs="Arial"/>
        </w:rPr>
        <w:t xml:space="preserve">subit une sédimentation </w:t>
      </w:r>
      <w:r>
        <w:rPr>
          <w:rFonts w:eastAsia="Arial" w:cs="Arial"/>
        </w:rPr>
        <w:t>dans</w:t>
      </w:r>
      <w:r w:rsidRPr="00A553D6">
        <w:rPr>
          <w:rFonts w:eastAsia="Arial" w:cs="Arial"/>
        </w:rPr>
        <w:t xml:space="preserve"> </w:t>
      </w:r>
      <w:r>
        <w:rPr>
          <w:rFonts w:eastAsia="Arial" w:cs="Arial"/>
        </w:rPr>
        <w:t>certaines</w:t>
      </w:r>
      <w:r w:rsidRPr="00A553D6">
        <w:rPr>
          <w:rFonts w:eastAsia="Arial" w:cs="Arial"/>
        </w:rPr>
        <w:t xml:space="preserve"> régions littorales et peut également être échangé avec du calcium lors de l'altération sous-</w:t>
      </w:r>
      <w:r>
        <w:rPr>
          <w:rFonts w:eastAsia="Arial" w:cs="Arial"/>
        </w:rPr>
        <w:t>marine du basalte.</w:t>
      </w:r>
      <w:r w:rsidRPr="00A553D6">
        <w:rPr>
          <w:rFonts w:eastAsia="Arial" w:cs="Arial"/>
        </w:rPr>
        <w:t xml:space="preserve"> </w:t>
      </w:r>
      <w:r>
        <w:rPr>
          <w:rFonts w:eastAsia="Arial" w:cs="Arial"/>
        </w:rPr>
        <w:t>Commenter la validité de la méthode de calcul proposée</w:t>
      </w:r>
      <w:r w:rsidRPr="00A553D6">
        <w:rPr>
          <w:rFonts w:eastAsia="Arial" w:cs="Arial"/>
        </w:rPr>
        <w:t xml:space="preserve"> par John Joly</w:t>
      </w:r>
      <w:r w:rsidRPr="00A553D6">
        <w:rPr>
          <w:rFonts w:eastAsia="Arial" w:cs="Arial"/>
        </w:rPr>
        <w:t xml:space="preserve">. </w:t>
      </w:r>
    </w:p>
    <w:p w:rsidR="00732A27" w:rsidRPr="00A553D6" w:rsidRDefault="000019A1" w:rsidP="00F72FE1">
      <w:pPr>
        <w:spacing w:after="240"/>
        <w:rPr>
          <w:rFonts w:eastAsia="Arial" w:cs="Arial"/>
          <w:u w:val="single"/>
        </w:rPr>
      </w:pPr>
      <w:r w:rsidRPr="00F72FE1">
        <w:rPr>
          <w:rFonts w:eastAsia="Arial" w:cs="Arial"/>
          <w:b/>
          <w:u w:val="single"/>
        </w:rPr>
        <w:t>Partie 2.</w:t>
      </w:r>
      <w:r w:rsidRPr="00A553D6">
        <w:rPr>
          <w:rFonts w:eastAsia="Arial" w:cs="Arial"/>
          <w:u w:val="single"/>
        </w:rPr>
        <w:t xml:space="preserve"> Érosion et sédimentation</w:t>
      </w:r>
    </w:p>
    <w:tbl>
      <w:tblPr>
        <w:tblStyle w:val="Grilledutableau"/>
        <w:tblW w:w="0" w:type="auto"/>
        <w:tblLook w:val="04A0" w:firstRow="1" w:lastRow="0" w:firstColumn="1" w:lastColumn="0" w:noHBand="0" w:noVBand="1"/>
      </w:tblPr>
      <w:tblGrid>
        <w:gridCol w:w="9060"/>
      </w:tblGrid>
      <w:tr w:rsidR="00732A27" w:rsidRPr="00A553D6">
        <w:tc>
          <w:tcPr>
            <w:tcW w:w="9287" w:type="dxa"/>
          </w:tcPr>
          <w:p w:rsidR="00F72FE1" w:rsidRDefault="000019A1" w:rsidP="00F72FE1">
            <w:pPr>
              <w:pStyle w:val="Normal1"/>
              <w:spacing w:before="120" w:after="120"/>
              <w:jc w:val="both"/>
              <w:rPr>
                <w:sz w:val="24"/>
              </w:rPr>
            </w:pPr>
            <w:r w:rsidRPr="00734BFA">
              <w:rPr>
                <w:sz w:val="24"/>
                <w:u w:val="single"/>
              </w:rPr>
              <w:t xml:space="preserve">Document </w:t>
            </w:r>
            <w:r>
              <w:rPr>
                <w:sz w:val="24"/>
                <w:u w:val="single"/>
              </w:rPr>
              <w:t>1</w:t>
            </w:r>
            <w:r>
              <w:rPr>
                <w:sz w:val="24"/>
              </w:rPr>
              <w:t> : u</w:t>
            </w:r>
            <w:r w:rsidRPr="00A553D6">
              <w:rPr>
                <w:sz w:val="24"/>
              </w:rPr>
              <w:t>n exemple</w:t>
            </w:r>
            <w:r>
              <w:rPr>
                <w:sz w:val="24"/>
              </w:rPr>
              <w:t xml:space="preserve"> de destruction due à l’érosion</w:t>
            </w:r>
          </w:p>
          <w:p w:rsidR="00F72FE1" w:rsidRDefault="000019A1" w:rsidP="00F72FE1">
            <w:pPr>
              <w:pStyle w:val="Normal1"/>
              <w:spacing w:after="120"/>
              <w:jc w:val="both"/>
              <w:rPr>
                <w:i/>
                <w:sz w:val="24"/>
              </w:rPr>
            </w:pPr>
            <w:r w:rsidRPr="00A553D6">
              <w:rPr>
                <w:i/>
                <w:sz w:val="24"/>
              </w:rPr>
              <w:t xml:space="preserve">Le “Grind of the Navir” correspond à une ouverture faite par la mer dans une falaise des îles Shetland. Cette ouverture est élargie d’hiver en hiver par la houle </w:t>
            </w:r>
            <w:r w:rsidRPr="00A553D6">
              <w:rPr>
                <w:i/>
                <w:sz w:val="24"/>
              </w:rPr>
              <w:t>qui s’y engouffre.</w:t>
            </w:r>
          </w:p>
          <w:p w:rsidR="00732A27" w:rsidRPr="00A553D6" w:rsidRDefault="000019A1" w:rsidP="00F72FE1">
            <w:pPr>
              <w:pStyle w:val="Normal1"/>
              <w:jc w:val="center"/>
            </w:pPr>
            <w:r w:rsidRPr="00A553D6">
              <w:rPr>
                <w:noProof/>
                <w:sz w:val="24"/>
              </w:rPr>
              <w:drawing>
                <wp:inline distT="0" distB="0" distL="0" distR="0" wp14:anchorId="37183387" wp14:editId="37183388">
                  <wp:extent cx="4669398" cy="3481388"/>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r:embed="rId14"/>
                          <a:stretch/>
                        </pic:blipFill>
                        <pic:spPr bwMode="auto">
                          <a:xfrm>
                            <a:off x="0" y="0"/>
                            <a:ext cx="4669398" cy="3481387"/>
                          </a:xfrm>
                          <a:prstGeom prst="rect">
                            <a:avLst/>
                          </a:prstGeom>
                          <a:ln/>
                        </pic:spPr>
                      </pic:pic>
                    </a:graphicData>
                  </a:graphic>
                </wp:inline>
              </w:drawing>
            </w:r>
          </w:p>
          <w:p w:rsidR="00732A27" w:rsidRPr="00A553D6" w:rsidRDefault="000019A1" w:rsidP="00F72FE1">
            <w:pPr>
              <w:pStyle w:val="Normal1"/>
              <w:spacing w:before="120" w:after="120"/>
              <w:jc w:val="right"/>
            </w:pPr>
            <w:r w:rsidRPr="00A553D6">
              <w:rPr>
                <w:sz w:val="24"/>
              </w:rPr>
              <w:t xml:space="preserve">Extrait de la sixième édition de </w:t>
            </w:r>
            <w:r w:rsidRPr="00A553D6">
              <w:rPr>
                <w:i/>
                <w:sz w:val="24"/>
              </w:rPr>
              <w:t>Principles of geology</w:t>
            </w:r>
            <w:r>
              <w:rPr>
                <w:sz w:val="24"/>
              </w:rPr>
              <w:t xml:space="preserve"> (1833) par Charles Lyell</w:t>
            </w:r>
          </w:p>
        </w:tc>
      </w:tr>
    </w:tbl>
    <w:p w:rsidR="00732A27" w:rsidRDefault="000019A1" w:rsidP="00A553D6">
      <w:pPr>
        <w:pStyle w:val="Normal1"/>
        <w:rPr>
          <w:sz w:val="24"/>
        </w:rPr>
      </w:pPr>
    </w:p>
    <w:tbl>
      <w:tblPr>
        <w:tblStyle w:val="Grilledutableau"/>
        <w:tblW w:w="0" w:type="auto"/>
        <w:jc w:val="center"/>
        <w:tblBorders>
          <w:insideH w:val="none" w:sz="0" w:space="0" w:color="auto"/>
        </w:tblBorders>
        <w:tblLook w:val="04A0" w:firstRow="1" w:lastRow="0" w:firstColumn="1" w:lastColumn="0" w:noHBand="0" w:noVBand="1"/>
      </w:tblPr>
      <w:tblGrid>
        <w:gridCol w:w="9004"/>
      </w:tblGrid>
      <w:tr w:rsidR="00153952" w:rsidRPr="00A553D6" w:rsidTr="00855F7B">
        <w:trPr>
          <w:trHeight w:val="3685"/>
          <w:jc w:val="center"/>
        </w:trPr>
        <w:tc>
          <w:tcPr>
            <w:tcW w:w="9004" w:type="dxa"/>
          </w:tcPr>
          <w:p w:rsidR="00153952" w:rsidRPr="00A553D6" w:rsidRDefault="000019A1" w:rsidP="00B218EE">
            <w:pPr>
              <w:pStyle w:val="Normal1"/>
              <w:spacing w:before="120" w:after="80"/>
              <w:ind w:left="1581" w:hanging="1581"/>
              <w:jc w:val="both"/>
              <w:rPr>
                <w:sz w:val="24"/>
              </w:rPr>
            </w:pPr>
            <w:r w:rsidRPr="00734BFA">
              <w:rPr>
                <w:sz w:val="24"/>
                <w:u w:val="single"/>
              </w:rPr>
              <w:lastRenderedPageBreak/>
              <w:t>Document 2</w:t>
            </w:r>
            <w:r>
              <w:rPr>
                <w:sz w:val="24"/>
              </w:rPr>
              <w:t> : l</w:t>
            </w:r>
            <w:r w:rsidRPr="00A553D6">
              <w:rPr>
                <w:sz w:val="24"/>
              </w:rPr>
              <w:t>’argument des temps de sédimentation et d’érosion</w:t>
            </w:r>
            <w:r>
              <w:rPr>
                <w:sz w:val="24"/>
              </w:rPr>
              <w:t xml:space="preserve"> par Charles Darwin</w:t>
            </w:r>
          </w:p>
          <w:p w:rsidR="00153952" w:rsidRPr="00855F7B" w:rsidRDefault="000019A1" w:rsidP="00B218EE">
            <w:pPr>
              <w:pStyle w:val="Normal1"/>
              <w:spacing w:after="80"/>
              <w:jc w:val="both"/>
              <w:rPr>
                <w:sz w:val="23"/>
                <w:szCs w:val="23"/>
              </w:rPr>
            </w:pPr>
            <w:r w:rsidRPr="00855F7B">
              <w:rPr>
                <w:sz w:val="23"/>
                <w:szCs w:val="23"/>
              </w:rPr>
              <w:t xml:space="preserve">« Ainsi que Lyell l’a très justement fait remarquer, l’étendue et </w:t>
            </w:r>
            <w:r w:rsidRPr="00855F7B">
              <w:rPr>
                <w:sz w:val="23"/>
                <w:szCs w:val="23"/>
              </w:rPr>
              <w:t>l’épaisseur de nos couches de sédiments sont le résultat et donnent la mesure de la dénudation</w:t>
            </w:r>
            <w:r w:rsidRPr="00855F7B">
              <w:rPr>
                <w:sz w:val="23"/>
                <w:szCs w:val="23"/>
                <w:vertAlign w:val="superscript"/>
              </w:rPr>
              <w:t>1</w:t>
            </w:r>
            <w:r w:rsidRPr="00855F7B">
              <w:rPr>
                <w:sz w:val="23"/>
                <w:szCs w:val="23"/>
              </w:rPr>
              <w:t xml:space="preserve"> que la croûte terrestre a éprouvée ailleurs. Il faut donc examiner par soi-même ces énormes entassements de couches superposées, étudier les petits ruisseaux ch</w:t>
            </w:r>
            <w:r w:rsidRPr="00855F7B">
              <w:rPr>
                <w:sz w:val="23"/>
                <w:szCs w:val="23"/>
              </w:rPr>
              <w:t>arriant de la boue, contempler les vagues rongeant les antiques falaises, pour se faire quelque notion de la durée des périodes écoulées [...]. Il faut surtout errer le long des côtes formées de roches modérément dures, et constater les progrès de leur dés</w:t>
            </w:r>
            <w:r w:rsidRPr="00855F7B">
              <w:rPr>
                <w:sz w:val="23"/>
                <w:szCs w:val="23"/>
              </w:rPr>
              <w:t>agrégation. [...] Rien ne peut mieux nous faire concevoir ce qu’est l’immense durée du temps, selon les idées que nous nous faisons du temps, que la vue des résultats si considérables produits par des agents atmosphériques</w:t>
            </w:r>
            <w:r w:rsidRPr="00855F7B">
              <w:rPr>
                <w:sz w:val="23"/>
                <w:szCs w:val="23"/>
                <w:vertAlign w:val="superscript"/>
              </w:rPr>
              <w:t>2</w:t>
            </w:r>
            <w:r w:rsidRPr="00855F7B">
              <w:rPr>
                <w:sz w:val="23"/>
                <w:szCs w:val="23"/>
              </w:rPr>
              <w:t xml:space="preserve"> qui nous paraissent avoir si peu</w:t>
            </w:r>
            <w:r w:rsidRPr="00855F7B">
              <w:rPr>
                <w:sz w:val="23"/>
                <w:szCs w:val="23"/>
              </w:rPr>
              <w:t xml:space="preserve"> de puissance et agir si lentement. Après s’être ainsi convaincu de la lenteur avec laquelle les agents atmosphériques et l’action des vagues sur les côtes rongent la surface terrestre, il faut ensuite, pour apprécier la durée des temps passés, considérer,</w:t>
            </w:r>
            <w:r w:rsidRPr="00855F7B">
              <w:rPr>
                <w:sz w:val="23"/>
                <w:szCs w:val="23"/>
              </w:rPr>
              <w:t xml:space="preserve"> d’une part, le volume immense des rochers qui ont été enlevés sur des étendues considérables, et, de l’autre, examiner l’épaisseur de nos formations sédimentaires. [...]</w:t>
            </w:r>
          </w:p>
          <w:p w:rsidR="00153952" w:rsidRPr="00855F7B" w:rsidRDefault="000019A1" w:rsidP="00B218EE">
            <w:pPr>
              <w:pStyle w:val="Normal1"/>
              <w:spacing w:after="80"/>
              <w:jc w:val="both"/>
              <w:rPr>
                <w:sz w:val="23"/>
                <w:szCs w:val="23"/>
              </w:rPr>
            </w:pPr>
            <w:r w:rsidRPr="00855F7B">
              <w:rPr>
                <w:sz w:val="23"/>
                <w:szCs w:val="23"/>
              </w:rPr>
              <w:t>J’ai vu, dans les Cordillères [une chaîne de montagnes], une masse de conglomérats</w:t>
            </w:r>
            <w:r w:rsidRPr="00855F7B">
              <w:rPr>
                <w:sz w:val="23"/>
                <w:szCs w:val="23"/>
                <w:vertAlign w:val="superscript"/>
              </w:rPr>
              <w:t>3</w:t>
            </w:r>
            <w:r w:rsidRPr="00855F7B">
              <w:rPr>
                <w:color w:val="0000FF"/>
                <w:sz w:val="23"/>
                <w:szCs w:val="23"/>
              </w:rPr>
              <w:t xml:space="preserve"> </w:t>
            </w:r>
            <w:r w:rsidRPr="00855F7B">
              <w:rPr>
                <w:sz w:val="23"/>
                <w:szCs w:val="23"/>
              </w:rPr>
              <w:t>dont j’ai estimé l’épaisseur à environ 10 000 pieds [3 km] ; et, bien que les conglomérats aient dû probablement s’accumuler plus vite que des couches de sédiments plus fins, ils ne sont cependant composés que de cailloux roulés et arrondis qui, portant ch</w:t>
            </w:r>
            <w:r w:rsidRPr="00855F7B">
              <w:rPr>
                <w:sz w:val="23"/>
                <w:szCs w:val="23"/>
              </w:rPr>
              <w:t>acun l’empreinte du temps, prouvent avec quelle lenteur des masses aussi considérables ont dû s’entasser. [...] M. Croll démontre, relativement à la dénudation produite par les agents atmosphériques, en calculant le rapport de la quantité connue de matéri</w:t>
            </w:r>
            <w:r w:rsidRPr="00855F7B">
              <w:rPr>
                <w:sz w:val="23"/>
                <w:szCs w:val="23"/>
              </w:rPr>
              <w:t>aux sédimentaires que charrient annuellement certaines rivières, relativement à l'étendue des surfaces drainées, qu'il faudrait six millions d'années pour désagréger et pour enlever au niveau moyen de l'aire totale qu'on considère une épaisseur de 1 000 p</w:t>
            </w:r>
            <w:r w:rsidRPr="00855F7B">
              <w:rPr>
                <w:sz w:val="23"/>
                <w:szCs w:val="23"/>
              </w:rPr>
              <w:t>ieds [305 mètres] de roches. Un tel résultat peut paraitre étonnant, et le serait encore si, d'après quelques considérations qui peuvent faire supposer qu'il est exagéré, on le réduisait à la moitié ou au quart. Bien peu de personnes, d'ailleurs, se rend</w:t>
            </w:r>
            <w:r w:rsidRPr="00855F7B">
              <w:rPr>
                <w:sz w:val="23"/>
                <w:szCs w:val="23"/>
              </w:rPr>
              <w:t>ent un compte exact de ce que signifie réellement un million ».</w:t>
            </w:r>
          </w:p>
          <w:p w:rsidR="00153952" w:rsidRPr="00A553D6" w:rsidRDefault="000019A1" w:rsidP="00153952">
            <w:pPr>
              <w:pStyle w:val="Normal1"/>
              <w:spacing w:after="120"/>
              <w:ind w:firstLine="720"/>
              <w:jc w:val="right"/>
              <w:rPr>
                <w:sz w:val="20"/>
                <w:szCs w:val="20"/>
              </w:rPr>
            </w:pPr>
            <w:r w:rsidRPr="00A553D6">
              <w:rPr>
                <w:sz w:val="20"/>
                <w:szCs w:val="20"/>
              </w:rPr>
              <w:t xml:space="preserve">Extrait </w:t>
            </w:r>
            <w:r w:rsidRPr="00EF2A0A">
              <w:rPr>
                <w:i/>
                <w:sz w:val="20"/>
                <w:szCs w:val="20"/>
              </w:rPr>
              <w:t>“Du laps de temps écoulé, déduit de l’appréciation de la rapidité des dépôts et de l’étendue des dénudations”</w:t>
            </w:r>
            <w:r w:rsidRPr="00A553D6">
              <w:rPr>
                <w:sz w:val="20"/>
                <w:szCs w:val="20"/>
              </w:rPr>
              <w:t>,</w:t>
            </w:r>
            <w:r>
              <w:rPr>
                <w:i/>
                <w:sz w:val="20"/>
                <w:szCs w:val="20"/>
              </w:rPr>
              <w:t xml:space="preserve"> L'o</w:t>
            </w:r>
            <w:r w:rsidRPr="00A553D6">
              <w:rPr>
                <w:i/>
                <w:sz w:val="20"/>
                <w:szCs w:val="20"/>
              </w:rPr>
              <w:t>rigine des espèces</w:t>
            </w:r>
            <w:r w:rsidRPr="00A553D6">
              <w:rPr>
                <w:sz w:val="20"/>
                <w:szCs w:val="20"/>
              </w:rPr>
              <w:t>, Charles Darwin,</w:t>
            </w:r>
            <w:r>
              <w:rPr>
                <w:sz w:val="20"/>
                <w:szCs w:val="20"/>
              </w:rPr>
              <w:t xml:space="preserve"> </w:t>
            </w:r>
            <w:r w:rsidRPr="00A553D6">
              <w:rPr>
                <w:sz w:val="20"/>
                <w:szCs w:val="20"/>
              </w:rPr>
              <w:t>p</w:t>
            </w:r>
            <w:r>
              <w:rPr>
                <w:sz w:val="20"/>
                <w:szCs w:val="20"/>
              </w:rPr>
              <w:t>. 393-398 (1859)</w:t>
            </w:r>
            <w:r w:rsidRPr="00A553D6">
              <w:rPr>
                <w:sz w:val="20"/>
                <w:szCs w:val="20"/>
              </w:rPr>
              <w:t>.</w:t>
            </w:r>
          </w:p>
          <w:p w:rsidR="00153952" w:rsidRPr="00A553D6" w:rsidRDefault="000019A1" w:rsidP="00153952">
            <w:pPr>
              <w:pStyle w:val="Normal1"/>
              <w:spacing w:after="60"/>
              <w:ind w:left="448" w:hanging="284"/>
              <w:jc w:val="both"/>
              <w:rPr>
                <w:sz w:val="20"/>
                <w:szCs w:val="20"/>
              </w:rPr>
            </w:pPr>
            <w:r w:rsidRPr="00A553D6">
              <w:rPr>
                <w:sz w:val="20"/>
                <w:szCs w:val="20"/>
              </w:rPr>
              <w:t>1 - La dénudati</w:t>
            </w:r>
            <w:r w:rsidRPr="00A553D6">
              <w:rPr>
                <w:sz w:val="20"/>
                <w:szCs w:val="20"/>
              </w:rPr>
              <w:t>on correspond à l’effacement des reliefs par érosion.</w:t>
            </w:r>
          </w:p>
          <w:p w:rsidR="00153952" w:rsidRDefault="000019A1" w:rsidP="00153952">
            <w:pPr>
              <w:pStyle w:val="Normal1"/>
              <w:spacing w:after="60"/>
              <w:ind w:left="448" w:hanging="284"/>
              <w:jc w:val="both"/>
              <w:rPr>
                <w:sz w:val="20"/>
                <w:szCs w:val="20"/>
              </w:rPr>
            </w:pPr>
            <w:r w:rsidRPr="00A553D6">
              <w:rPr>
                <w:sz w:val="20"/>
                <w:szCs w:val="20"/>
              </w:rPr>
              <w:t>2 - Les agents atmosphériques désignent les agents responsables de l’érosion comme la pluie, le gel, le vent.</w:t>
            </w:r>
          </w:p>
          <w:p w:rsidR="00153952" w:rsidRPr="00153952" w:rsidRDefault="000019A1" w:rsidP="00153952">
            <w:pPr>
              <w:pStyle w:val="Normal1"/>
              <w:spacing w:after="120"/>
              <w:ind w:left="448" w:hanging="284"/>
              <w:jc w:val="both"/>
              <w:rPr>
                <w:sz w:val="20"/>
                <w:szCs w:val="20"/>
              </w:rPr>
            </w:pPr>
            <w:r w:rsidRPr="00A553D6">
              <w:rPr>
                <w:sz w:val="20"/>
                <w:szCs w:val="20"/>
              </w:rPr>
              <w:t xml:space="preserve">3 - </w:t>
            </w:r>
            <w:r w:rsidRPr="00A553D6">
              <w:rPr>
                <w:color w:val="222222"/>
                <w:sz w:val="20"/>
                <w:szCs w:val="20"/>
                <w:highlight w:val="white"/>
              </w:rPr>
              <w:t>Un conglomérat est une roche issue de la dégradation mécanique d'autres roches et compos</w:t>
            </w:r>
            <w:r w:rsidRPr="00A553D6">
              <w:rPr>
                <w:color w:val="222222"/>
                <w:sz w:val="20"/>
                <w:szCs w:val="20"/>
                <w:highlight w:val="white"/>
              </w:rPr>
              <w:t>ée de sédiments liés par un ciment naturel.</w:t>
            </w:r>
          </w:p>
        </w:tc>
      </w:tr>
    </w:tbl>
    <w:p w:rsidR="00732A27" w:rsidRDefault="000019A1" w:rsidP="00B218EE">
      <w:pPr>
        <w:spacing w:after="240"/>
        <w:jc w:val="both"/>
        <w:rPr>
          <w:rFonts w:eastAsia="Arial" w:cs="Arial"/>
        </w:rPr>
      </w:pPr>
      <w:r w:rsidRPr="00F965A0">
        <w:rPr>
          <w:rFonts w:eastAsia="Arial" w:cs="Arial"/>
          <w:b/>
          <w:bCs/>
        </w:rPr>
        <w:lastRenderedPageBreak/>
        <w:t>5-</w:t>
      </w:r>
      <w:r w:rsidRPr="00A553D6">
        <w:rPr>
          <w:rFonts w:eastAsia="Arial" w:cs="Arial"/>
        </w:rPr>
        <w:t xml:space="preserve"> </w:t>
      </w:r>
      <w:r>
        <w:rPr>
          <w:rFonts w:eastAsia="Arial" w:cs="Arial"/>
        </w:rPr>
        <w:t>E</w:t>
      </w:r>
      <w:r w:rsidRPr="00A553D6">
        <w:rPr>
          <w:rFonts w:eastAsia="Arial" w:cs="Arial"/>
        </w:rPr>
        <w:t>xpliqu</w:t>
      </w:r>
      <w:r>
        <w:rPr>
          <w:rFonts w:eastAsia="Arial" w:cs="Arial"/>
        </w:rPr>
        <w:t>er</w:t>
      </w:r>
      <w:r w:rsidRPr="00A553D6">
        <w:rPr>
          <w:rFonts w:eastAsia="Arial" w:cs="Arial"/>
        </w:rPr>
        <w:t xml:space="preserve"> la démarche </w:t>
      </w:r>
      <w:r>
        <w:rPr>
          <w:rFonts w:eastAsia="Arial" w:cs="Arial"/>
        </w:rPr>
        <w:t xml:space="preserve">utilisée par C. Darwin permettant d’estimer un </w:t>
      </w:r>
      <w:r w:rsidRPr="00A553D6">
        <w:rPr>
          <w:rFonts w:eastAsia="Arial" w:cs="Arial"/>
        </w:rPr>
        <w:t xml:space="preserve">âge </w:t>
      </w:r>
      <w:r>
        <w:rPr>
          <w:rFonts w:eastAsia="Arial" w:cs="Arial"/>
        </w:rPr>
        <w:t>minimal pour</w:t>
      </w:r>
      <w:r w:rsidRPr="00A553D6">
        <w:rPr>
          <w:rFonts w:eastAsia="Arial" w:cs="Arial"/>
        </w:rPr>
        <w:t xml:space="preserve"> la Terre.</w:t>
      </w:r>
      <w:r>
        <w:rPr>
          <w:rFonts w:eastAsia="Arial" w:cs="Arial"/>
        </w:rPr>
        <w:t xml:space="preserve"> La réponse ne doit pas excéder une demi-page.  </w:t>
      </w:r>
    </w:p>
    <w:p w:rsidR="001F6807" w:rsidRPr="00A553D6" w:rsidRDefault="000019A1" w:rsidP="00927417">
      <w:pPr>
        <w:jc w:val="both"/>
        <w:rPr>
          <w:rFonts w:eastAsia="Arial" w:cs="Arial"/>
        </w:rPr>
      </w:pPr>
      <w:r w:rsidRPr="00F965A0">
        <w:rPr>
          <w:rFonts w:eastAsia="Arial" w:cs="Arial"/>
          <w:b/>
          <w:bCs/>
        </w:rPr>
        <w:t>6-</w:t>
      </w:r>
      <w:r>
        <w:rPr>
          <w:rFonts w:eastAsia="Arial" w:cs="Arial"/>
        </w:rPr>
        <w:t xml:space="preserve"> Commenter les résultats obtenus par ces deux méthodes au regard de l’âge de la Terre estimé aujourd’hui.</w:t>
      </w:r>
      <w:r>
        <w:br w:type="page"/>
      </w:r>
    </w:p>
    <w:p w:rsidR="005011B1" w:rsidRPr="00A77456" w:rsidRDefault="000019A1" w:rsidP="005011B1">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5011B1" w:rsidRPr="00A77456" w:rsidRDefault="000019A1" w:rsidP="005011B1">
      <w:pPr>
        <w:spacing w:after="240"/>
        <w:jc w:val="center"/>
        <w:rPr>
          <w:rFonts w:eastAsia="Arial" w:cs="Arial"/>
          <w:i/>
        </w:rPr>
      </w:pPr>
      <w:r w:rsidRPr="00A77456">
        <w:rPr>
          <w:rFonts w:eastAsia="Arial" w:cs="Arial"/>
          <w:i/>
        </w:rPr>
        <w:t>Thème « </w:t>
      </w:r>
      <w:r>
        <w:rPr>
          <w:rFonts w:eastAsia="Arial" w:cs="Arial"/>
          <w:i/>
        </w:rPr>
        <w:t>Son et musique, porteurs d’information »</w:t>
      </w:r>
    </w:p>
    <w:p w:rsidR="005011B1" w:rsidRPr="00D87AD1" w:rsidRDefault="000019A1" w:rsidP="005011B1">
      <w:pPr>
        <w:spacing w:after="120"/>
        <w:rPr>
          <w:b/>
          <w:sz w:val="22"/>
        </w:rPr>
      </w:pPr>
      <w:r>
        <w:rPr>
          <w:b/>
          <w:sz w:val="28"/>
        </w:rPr>
        <w:t>Un décret qui fait grand bruit</w:t>
      </w:r>
    </w:p>
    <w:p w:rsidR="005011B1" w:rsidRPr="000E2C8B" w:rsidRDefault="000019A1" w:rsidP="005011B1">
      <w:pPr>
        <w:spacing w:after="240"/>
        <w:rPr>
          <w:i/>
        </w:rPr>
      </w:pPr>
      <w:r w:rsidRPr="00D74F67">
        <w:rPr>
          <w:i/>
        </w:rPr>
        <w:t>Sur 10 points</w:t>
      </w:r>
    </w:p>
    <w:p w:rsidR="005011B1" w:rsidRDefault="000019A1" w:rsidP="006C5F19">
      <w:pPr>
        <w:spacing w:after="0"/>
        <w:jc w:val="both"/>
        <w:rPr>
          <w:rFonts w:cs="Arial"/>
          <w:shd w:val="clear" w:color="auto" w:fill="FFFFFF"/>
        </w:rPr>
      </w:pPr>
      <w:r w:rsidRPr="007A4648">
        <w:rPr>
          <w:rFonts w:cs="Arial"/>
          <w:shd w:val="clear" w:color="auto" w:fill="FFFFFF"/>
        </w:rPr>
        <w:t>« À partir d'au</w:t>
      </w:r>
      <w:r w:rsidRPr="007A4648">
        <w:rPr>
          <w:rFonts w:cs="Arial"/>
          <w:shd w:val="clear" w:color="auto" w:fill="FFFFFF"/>
        </w:rPr>
        <w:t>jourd'hui, les salles de spectacles, mais aussi les cinémas et les festivals vont devoir limiter le maximum de leur volume sonore,</w:t>
      </w:r>
      <w:r w:rsidRPr="007A4648">
        <w:rPr>
          <w:rStyle w:val="lev"/>
          <w:rFonts w:cs="Arial"/>
          <w:shd w:val="clear" w:color="auto" w:fill="FFFFFF"/>
        </w:rPr>
        <w:t> </w:t>
      </w:r>
      <w:r w:rsidRPr="007A4648">
        <w:rPr>
          <w:rStyle w:val="lev"/>
          <w:rFonts w:cs="Arial"/>
          <w:b w:val="0"/>
          <w:shd w:val="clear" w:color="auto" w:fill="FFFFFF"/>
        </w:rPr>
        <w:t>en le baissant de 105 décibels (c'était jusqu'ici la norme) à 102.</w:t>
      </w:r>
      <w:r w:rsidRPr="007A4648">
        <w:rPr>
          <w:rStyle w:val="lev"/>
          <w:rFonts w:cs="Arial"/>
          <w:shd w:val="clear" w:color="auto" w:fill="FFFFFF"/>
        </w:rPr>
        <w:t xml:space="preserve"> </w:t>
      </w:r>
      <w:r w:rsidRPr="007A4648">
        <w:rPr>
          <w:rFonts w:cs="Arial"/>
          <w:shd w:val="clear" w:color="auto" w:fill="FFFFFF"/>
        </w:rPr>
        <w:t xml:space="preserve">C'est donc 3 décibels en moins. Cela n'a l'air de rien </w:t>
      </w:r>
      <w:r w:rsidRPr="007A4648">
        <w:rPr>
          <w:rFonts w:cs="Arial"/>
          <w:shd w:val="clear" w:color="auto" w:fill="FFFFFF"/>
        </w:rPr>
        <w:t>comme ça, mais cela revient tout de même à diviser par deux l’intensité sonore. 102 décibels, </w:t>
      </w:r>
      <w:r w:rsidRPr="007A4648">
        <w:rPr>
          <w:rStyle w:val="lev"/>
          <w:rFonts w:cs="Arial"/>
          <w:b w:val="0"/>
          <w:shd w:val="clear" w:color="auto" w:fill="FFFFFF"/>
        </w:rPr>
        <w:t>cela reste toutefois encore beaucoup.</w:t>
      </w:r>
      <w:r w:rsidRPr="007A4648">
        <w:rPr>
          <w:rFonts w:cs="Arial"/>
          <w:shd w:val="clear" w:color="auto" w:fill="FFFFFF"/>
        </w:rPr>
        <w:t> Beaucoup trop disent certains, des médecins notamment, qui rappellent par exemple qu'un marteau piqueur équivaut à 100 décib</w:t>
      </w:r>
      <w:r w:rsidRPr="007A4648">
        <w:rPr>
          <w:rFonts w:cs="Arial"/>
          <w:shd w:val="clear" w:color="auto" w:fill="FFFFFF"/>
        </w:rPr>
        <w:t>els. »</w:t>
      </w:r>
      <w:r>
        <w:rPr>
          <w:rFonts w:cs="Arial"/>
          <w:shd w:val="clear" w:color="auto" w:fill="FFFFFF"/>
        </w:rPr>
        <w:t xml:space="preserve"> </w:t>
      </w:r>
    </w:p>
    <w:p w:rsidR="00154CA1" w:rsidRPr="00A20F42" w:rsidRDefault="000019A1" w:rsidP="00DC4EEC">
      <w:pPr>
        <w:spacing w:after="240"/>
        <w:jc w:val="right"/>
        <w:rPr>
          <w:rFonts w:cs="Arial"/>
          <w:i/>
          <w:sz w:val="22"/>
        </w:rPr>
      </w:pPr>
      <w:r>
        <w:rPr>
          <w:rFonts w:cs="Arial"/>
          <w:i/>
          <w:sz w:val="22"/>
        </w:rPr>
        <w:t xml:space="preserve">D’après </w:t>
      </w:r>
      <w:r w:rsidRPr="00A20F42">
        <w:rPr>
          <w:rFonts w:cs="Arial"/>
          <w:i/>
          <w:sz w:val="22"/>
        </w:rPr>
        <w:t xml:space="preserve">un article de </w:t>
      </w:r>
      <w:r w:rsidRPr="00A20F42">
        <w:rPr>
          <w:rStyle w:val="LienInternet"/>
          <w:rFonts w:cs="Arial"/>
          <w:i/>
          <w:sz w:val="22"/>
        </w:rPr>
        <w:t>https://www.rtl.fr</w:t>
      </w:r>
      <w:r w:rsidRPr="00A20F42">
        <w:rPr>
          <w:rFonts w:cs="Arial"/>
          <w:i/>
          <w:sz w:val="22"/>
        </w:rPr>
        <w:t xml:space="preserve"> </w:t>
      </w:r>
      <w:r w:rsidRPr="00A20F42">
        <w:rPr>
          <w:rFonts w:cs="Arial"/>
          <w:i/>
          <w:color w:val="1E1E1E"/>
          <w:sz w:val="22"/>
        </w:rPr>
        <w:t>publié le </w:t>
      </w:r>
      <w:r w:rsidRPr="00A20F42">
        <w:rPr>
          <w:rFonts w:cs="Arial"/>
          <w:i/>
          <w:sz w:val="22"/>
        </w:rPr>
        <w:t>01/10/2018</w:t>
      </w:r>
    </w:p>
    <w:p w:rsidR="00BD1634" w:rsidRPr="004F740C" w:rsidRDefault="000019A1" w:rsidP="000210A7">
      <w:pPr>
        <w:spacing w:after="240"/>
        <w:jc w:val="both"/>
        <w:rPr>
          <w:rFonts w:cs="Arial"/>
        </w:rPr>
      </w:pPr>
      <w:r w:rsidRPr="004F740C">
        <w:rPr>
          <w:rFonts w:cs="Arial"/>
          <w:b/>
        </w:rPr>
        <w:t xml:space="preserve">1- </w:t>
      </w:r>
      <w:r w:rsidRPr="004F740C">
        <w:rPr>
          <w:rFonts w:cs="Arial"/>
        </w:rPr>
        <w:t xml:space="preserve">À partir du document 1 et de vos connaissances, expliquer </w:t>
      </w:r>
      <w:r w:rsidRPr="004F740C">
        <w:rPr>
          <w:rStyle w:val="lev"/>
          <w:rFonts w:cs="Arial"/>
          <w:b w:val="0"/>
          <w:shd w:val="clear" w:color="auto" w:fill="FFFFFF"/>
        </w:rPr>
        <w:t>pourquoi il est nécessaire de baisser le niveau sonore dans les salles de spec</w:t>
      </w:r>
      <w:r>
        <w:rPr>
          <w:rStyle w:val="lev"/>
          <w:rFonts w:cs="Arial"/>
          <w:b w:val="0"/>
          <w:shd w:val="clear" w:color="auto" w:fill="FFFFFF"/>
        </w:rPr>
        <w:t xml:space="preserve">tacles. Une réponse argumentée </w:t>
      </w:r>
      <w:r w:rsidRPr="004F740C">
        <w:rPr>
          <w:rStyle w:val="lev"/>
          <w:rFonts w:cs="Arial"/>
          <w:b w:val="0"/>
          <w:shd w:val="clear" w:color="auto" w:fill="FFFFFF"/>
        </w:rPr>
        <w:t>et structurée es</w:t>
      </w:r>
      <w:r w:rsidRPr="004F740C">
        <w:rPr>
          <w:rStyle w:val="lev"/>
          <w:rFonts w:cs="Arial"/>
          <w:b w:val="0"/>
          <w:shd w:val="clear" w:color="auto" w:fill="FFFFFF"/>
        </w:rPr>
        <w:t>t attendue.</w:t>
      </w:r>
    </w:p>
    <w:tbl>
      <w:tblPr>
        <w:tblW w:w="92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5480"/>
        <w:gridCol w:w="1040"/>
      </w:tblGrid>
      <w:tr w:rsidR="007A4648" w:rsidRPr="004F740C" w:rsidTr="003A57ED">
        <w:trPr>
          <w:jc w:val="center"/>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auto"/>
          </w:tcPr>
          <w:p w:rsidR="007A4648" w:rsidRPr="004F740C" w:rsidRDefault="000019A1" w:rsidP="006C5F19">
            <w:pPr>
              <w:spacing w:before="120" w:after="120"/>
              <w:jc w:val="both"/>
              <w:rPr>
                <w:u w:val="single"/>
              </w:rPr>
            </w:pPr>
            <w:r w:rsidRPr="004F740C">
              <w:rPr>
                <w:rStyle w:val="lev"/>
                <w:rFonts w:cs="Arial"/>
                <w:b w:val="0"/>
                <w:u w:val="single"/>
                <w:shd w:val="clear" w:color="auto" w:fill="FFFFFF"/>
              </w:rPr>
              <w:t>Document 1</w:t>
            </w:r>
            <w:r>
              <w:rPr>
                <w:rStyle w:val="lev"/>
                <w:rFonts w:cs="Arial"/>
                <w:b w:val="0"/>
                <w:u w:val="single"/>
                <w:shd w:val="clear" w:color="auto" w:fill="FFFFFF"/>
              </w:rPr>
              <w:t>. V</w:t>
            </w:r>
            <w:r w:rsidRPr="004F740C">
              <w:rPr>
                <w:rFonts w:cs="Arial"/>
                <w:u w:val="single"/>
              </w:rPr>
              <w:t>ues de surface d'une cochlée de chat avant et après des traumatismes auditifs</w:t>
            </w:r>
          </w:p>
          <w:p w:rsidR="007A4648" w:rsidRPr="004F740C" w:rsidRDefault="000019A1" w:rsidP="008C208C">
            <w:pPr>
              <w:spacing w:after="120"/>
              <w:jc w:val="both"/>
              <w:rPr>
                <w:rFonts w:cs="Arial"/>
                <w:b/>
                <w:bCs/>
                <w:highlight w:val="white"/>
              </w:rPr>
            </w:pPr>
            <w:r w:rsidRPr="004F740C">
              <w:rPr>
                <w:rFonts w:cs="Arial"/>
                <w:bCs/>
                <w:shd w:val="clear" w:color="auto" w:fill="FFFFFF"/>
              </w:rPr>
              <w:t>La cochlée représente la partie auditive de l'oreille interne.</w:t>
            </w:r>
            <w:r w:rsidRPr="004F740C">
              <w:rPr>
                <w:rStyle w:val="lev"/>
                <w:rFonts w:cs="Arial"/>
                <w:shd w:val="clear" w:color="auto" w:fill="FFFFFF"/>
              </w:rPr>
              <w:t xml:space="preserve"> </w:t>
            </w:r>
            <w:r w:rsidRPr="004F740C">
              <w:rPr>
                <w:rFonts w:cs="Arial"/>
                <w:color w:val="000000"/>
                <w:shd w:val="clear" w:color="auto" w:fill="FFFFFF"/>
              </w:rPr>
              <w:t xml:space="preserve">On observe une cochlée de chat au microscope électronique à balayage dans différentes </w:t>
            </w:r>
            <w:r w:rsidRPr="004F740C">
              <w:rPr>
                <w:rFonts w:cs="Arial"/>
                <w:color w:val="000000"/>
                <w:shd w:val="clear" w:color="auto" w:fill="FFFFFF"/>
              </w:rPr>
              <w:t>conditions</w:t>
            </w:r>
            <w:r>
              <w:rPr>
                <w:rFonts w:cs="Arial"/>
                <w:color w:val="000000"/>
                <w:shd w:val="clear" w:color="auto" w:fill="FFFFFF"/>
              </w:rPr>
              <w:t>.</w:t>
            </w:r>
          </w:p>
        </w:tc>
      </w:tr>
      <w:tr w:rsidR="00154CA1" w:rsidRPr="004F740C" w:rsidTr="003A57ED">
        <w:trPr>
          <w:jc w:val="center"/>
        </w:trPr>
        <w:tc>
          <w:tcPr>
            <w:tcW w:w="2694" w:type="dxa"/>
            <w:tcBorders>
              <w:top w:val="single" w:sz="4" w:space="0" w:color="000000"/>
              <w:left w:val="single" w:sz="4" w:space="0" w:color="000000"/>
              <w:bottom w:val="single" w:sz="4" w:space="0" w:color="000000"/>
              <w:right w:val="nil"/>
            </w:tcBorders>
            <w:shd w:val="clear" w:color="auto" w:fill="auto"/>
          </w:tcPr>
          <w:p w:rsidR="00154CA1" w:rsidRDefault="000019A1" w:rsidP="008C208C">
            <w:pPr>
              <w:shd w:val="clear" w:color="auto" w:fill="FFFFFF"/>
              <w:spacing w:before="120" w:after="120" w:line="240" w:lineRule="auto"/>
              <w:rPr>
                <w:rFonts w:eastAsia="Times New Roman" w:cs="Arial"/>
                <w:bCs/>
                <w:u w:val="single"/>
              </w:rPr>
            </w:pPr>
            <w:r>
              <w:rPr>
                <w:rFonts w:eastAsia="Times New Roman" w:cs="Arial"/>
                <w:bCs/>
                <w:u w:val="single"/>
              </w:rPr>
              <w:t>Partie de c</w:t>
            </w:r>
            <w:r w:rsidRPr="004F740C">
              <w:rPr>
                <w:rFonts w:eastAsia="Times New Roman" w:cs="Arial"/>
                <w:bCs/>
                <w:u w:val="single"/>
              </w:rPr>
              <w:t>ochlée normale</w:t>
            </w:r>
          </w:p>
          <w:p w:rsidR="004F740C" w:rsidRPr="004F740C" w:rsidRDefault="000019A1" w:rsidP="004F740C">
            <w:pPr>
              <w:shd w:val="clear" w:color="auto" w:fill="FFFFFF"/>
              <w:spacing w:after="150" w:line="240" w:lineRule="auto"/>
              <w:rPr>
                <w:rFonts w:eastAsia="Times New Roman" w:cs="Arial"/>
                <w:bCs/>
                <w:u w:val="single"/>
              </w:rPr>
            </w:pPr>
          </w:p>
          <w:p w:rsidR="00154CA1" w:rsidRPr="004F740C" w:rsidRDefault="000019A1" w:rsidP="004F740C">
            <w:pPr>
              <w:shd w:val="clear" w:color="auto" w:fill="FFFFFF"/>
              <w:spacing w:after="150" w:line="240" w:lineRule="auto"/>
              <w:rPr>
                <w:rFonts w:eastAsia="Times New Roman" w:cs="Arial"/>
              </w:rPr>
            </w:pPr>
            <w:r w:rsidRPr="004F740C">
              <w:rPr>
                <w:rFonts w:eastAsia="Times New Roman" w:cs="Arial"/>
              </w:rPr>
              <w:t>On observe une rangée de cellules ciliées internes (CCI) et 3 rangées de cellules ciliées externes (CCE).</w:t>
            </w:r>
          </w:p>
          <w:p w:rsidR="00154CA1" w:rsidRPr="004F740C" w:rsidRDefault="000019A1" w:rsidP="004F740C">
            <w:pPr>
              <w:shd w:val="clear" w:color="auto" w:fill="FFFFFF"/>
              <w:spacing w:after="150" w:line="240" w:lineRule="auto"/>
              <w:rPr>
                <w:rFonts w:eastAsia="Times New Roman" w:cs="Arial"/>
              </w:rPr>
            </w:pPr>
            <w:r w:rsidRPr="004F740C">
              <w:rPr>
                <w:rFonts w:eastAsia="Times New Roman" w:cs="Arial"/>
              </w:rPr>
              <w:t>Les cellules ciliées sont toutes visibles.</w:t>
            </w:r>
          </w:p>
          <w:p w:rsidR="008038E1" w:rsidRPr="004F740C" w:rsidRDefault="000019A1" w:rsidP="004F740C">
            <w:pPr>
              <w:shd w:val="clear" w:color="auto" w:fill="FFFFFF"/>
              <w:spacing w:after="150" w:line="240" w:lineRule="auto"/>
              <w:rPr>
                <w:rFonts w:eastAsia="Times New Roman" w:cs="Arial"/>
              </w:rPr>
            </w:pPr>
          </w:p>
        </w:tc>
        <w:tc>
          <w:tcPr>
            <w:tcW w:w="5480" w:type="dxa"/>
            <w:tcBorders>
              <w:top w:val="single" w:sz="4" w:space="0" w:color="000000"/>
              <w:left w:val="nil"/>
              <w:bottom w:val="single" w:sz="4" w:space="0" w:color="000000"/>
              <w:right w:val="nil"/>
            </w:tcBorders>
            <w:shd w:val="clear" w:color="auto" w:fill="auto"/>
          </w:tcPr>
          <w:p w:rsidR="00154CA1" w:rsidRPr="004F740C" w:rsidRDefault="000019A1" w:rsidP="004F740C">
            <w:pPr>
              <w:rPr>
                <w:rFonts w:cs="Arial"/>
                <w:color w:val="000000"/>
                <w:highlight w:val="white"/>
              </w:rPr>
            </w:pPr>
            <w:r>
              <w:rPr>
                <w:noProof/>
              </w:rPr>
              <mc:AlternateContent>
                <mc:Choice Requires="wps">
                  <w:drawing>
                    <wp:anchor distT="0" distB="0" distL="114300" distR="114300" simplePos="0" relativeHeight="251663360" behindDoc="0" locked="0" layoutInCell="1" allowOverlap="1" wp14:anchorId="2B775D18" wp14:editId="078D502F">
                      <wp:simplePos x="0" y="0"/>
                      <wp:positionH relativeFrom="column">
                        <wp:posOffset>1802130</wp:posOffset>
                      </wp:positionH>
                      <wp:positionV relativeFrom="paragraph">
                        <wp:posOffset>1785620</wp:posOffset>
                      </wp:positionV>
                      <wp:extent cx="323850" cy="539750"/>
                      <wp:effectExtent l="38100" t="38100" r="19050" b="31750"/>
                      <wp:wrapNone/>
                      <wp:docPr id="8" name="Connecteur droit avec flèche 15"/>
                      <wp:cNvGraphicFramePr/>
                      <a:graphic xmlns:a="http://schemas.openxmlformats.org/drawingml/2006/main">
                        <a:graphicData uri="http://schemas.microsoft.com/office/word/2010/wordprocessingShape">
                          <wps:wsp>
                            <wps:cNvCnPr/>
                            <wps:spPr>
                              <a:xfrm flipH="1" flipV="1">
                                <a:off x="0" y="0"/>
                                <a:ext cx="323850" cy="539750"/>
                              </a:xfrm>
                              <a:prstGeom prst="straightConnector1">
                                <a:avLst/>
                              </a:prstGeom>
                              <a:ln>
                                <a:solidFill>
                                  <a:schemeClr val="bg1">
                                    <a:lumMod val="6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7EE73F5" id="_x0000_t32" coordsize="21600,21600" o:spt="32" o:oned="t" path="m,l21600,21600e" filled="f">
                      <v:path arrowok="t" fillok="f" o:connecttype="none"/>
                      <o:lock v:ext="edit" shapetype="t"/>
                    </v:shapetype>
                    <v:shape id="Connecteur droit avec flèche 15" o:spid="_x0000_s1026" type="#_x0000_t32" style="position:absolute;margin-left:141.9pt;margin-top:140.6pt;width:25.5pt;height:42.5pt;flip:x 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RxyEQIAAHYEAAAOAAAAZHJzL2Uyb0RvYy54bWysVMuu0zAQ3SPxD5b3NGmrXi5V07vo5cKC&#10;R8Vr7zp2Yskvjd20/SP+gx9jbKfhKSQQG2tszzlz5niSzd3ZaDIICMrZhs5nNSXCctcq2zX044eH&#10;J7eUhMhsy7SzoqEXEejd9vGjzcmvxcL1TrcCCJLYsD75hvYx+nVVBd4Lw8LMeWHxUjowLOIWuqoF&#10;dkJ2o6tFXd9UJwetB8dFCHh6Xy7pNvNLKXh8K2UQkeiGoraYV8jrIa3VdsPWHTDfKz7KYP+gwjBl&#10;sehEdc8iI0dQv1AZxcEFJ+OMO1M5KRUXuQfsZl7/1M37nnmRe0Fzgp9sCv+Plr8Z9kBUi2+3osQy&#10;g2+0c9aiceIIpAWnImGD4ETqL5/xVQjmoWknH9aI3dk9jLvg95AcOEswmKz8S+SkOfqUonSH/ZJz&#10;Nv8ymS/OkXA8XC6Wtyt8Io5Xq+Wzpxgjc1UIE9hDiC+EMyQFDQ0RmOr6OKp1UEqw4VWIBXgFJLC2&#10;aQ1Oq/ZBaZ03acbETgMZGE7HoSsE+mheu7ac3azq+iojj2RKz6J+YIpM6ee2JfHi0b4IitlOi1F+&#10;qlwlu4pBOYoXLYqqd0Ki+9h+KT4VKfUZ58LG+cSE2QkmsYMJWGdn/wgc8xNU5G/ib8ATIld2Nk5g&#10;o6yD31WP56tkWfKvDpS+kwUH117y6GRrcLizq+OHmL6e7/cZ/u13sf0KAAD//wMAUEsDBBQABgAI&#10;AAAAIQCeQO253wAAAAsBAAAPAAAAZHJzL2Rvd25yZXYueG1sTI9LT8MwEITvSPwHa5G4UeeBopLG&#10;qSokDogLpC1nJ9481HgdxW4b/j3bE9xmd0az3xbbxY7igrMfHCmIVxEIpMaZgToFh/3b0xqED5qM&#10;Hh2hgh/0sC3v7wqdG3elL7xUoRNcQj7XCvoQplxK3/RotV+5CYm91s1WBx7nTppZX7ncjjKJokxa&#10;PRBf6PWErz02p+psFRznz8P3rnpv48U0XUv1y/EjNko9Piy7DYiAS/gLww2f0aFkptqdyXgxKkjW&#10;KaOHm4gTEJxI02fe1CyyLAFZFvL/D+UvAAAA//8DAFBLAQItABQABgAIAAAAIQC2gziS/gAAAOEB&#10;AAATAAAAAAAAAAAAAAAAAAAAAABbQ29udGVudF9UeXBlc10ueG1sUEsBAi0AFAAGAAgAAAAhADj9&#10;If/WAAAAlAEAAAsAAAAAAAAAAAAAAAAALwEAAF9yZWxzLy5yZWxzUEsBAi0AFAAGAAgAAAAhABjd&#10;HHIRAgAAdgQAAA4AAAAAAAAAAAAAAAAALgIAAGRycy9lMm9Eb2MueG1sUEsBAi0AFAAGAAgAAAAh&#10;AJ5A7bnfAAAACwEAAA8AAAAAAAAAAAAAAAAAawQAAGRycy9kb3ducmV2LnhtbFBLBQYAAAAABAAE&#10;APMAAAB3BQAAAAA=&#10;" strokecolor="#a5a5a5 [2092]">
                      <v:stroke endarrow="block"/>
                    </v:shape>
                  </w:pict>
                </mc:Fallback>
              </mc:AlternateContent>
            </w:r>
            <w:r>
              <w:rPr>
                <w:noProof/>
              </w:rPr>
              <mc:AlternateContent>
                <mc:Choice Requires="wps">
                  <w:drawing>
                    <wp:anchor distT="0" distB="0" distL="114300" distR="114300" simplePos="0" relativeHeight="251662336" behindDoc="0" locked="0" layoutInCell="1" allowOverlap="1" wp14:anchorId="14DCC707" wp14:editId="22FEFC86">
                      <wp:simplePos x="0" y="0"/>
                      <wp:positionH relativeFrom="column">
                        <wp:posOffset>965200</wp:posOffset>
                      </wp:positionH>
                      <wp:positionV relativeFrom="paragraph">
                        <wp:posOffset>2268220</wp:posOffset>
                      </wp:positionV>
                      <wp:extent cx="914400" cy="285750"/>
                      <wp:effectExtent l="0" t="0" r="0" b="0"/>
                      <wp:wrapNone/>
                      <wp:docPr id="9" name="Zone de texte 13"/>
                      <wp:cNvGraphicFramePr/>
                      <a:graphic xmlns:a="http://schemas.openxmlformats.org/drawingml/2006/main">
                        <a:graphicData uri="http://schemas.microsoft.com/office/word/2010/wordprocessingShape">
                          <wps:wsp>
                            <wps:cNvSpPr txBox="1"/>
                            <wps:spPr>
                              <a:xfrm>
                                <a:off x="0" y="0"/>
                                <a:ext cx="914400" cy="285750"/>
                              </a:xfrm>
                              <a:prstGeom prst="rect">
                                <a:avLst/>
                              </a:prstGeom>
                              <a:noFill/>
                              <a:ln w="6350">
                                <a:noFill/>
                              </a:ln>
                            </wps:spPr>
                            <wps:txbx>
                              <w:txbxContent>
                                <w:p w:rsidR="006C4233" w:rsidRDefault="000019A1">
                                  <w:r>
                                    <w:t>Cils vibratiles des cellules de la CCE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4DCC707" id="_x0000_t202" coordsize="21600,21600" o:spt="202" path="m,l,21600r21600,l21600,xe">
                      <v:stroke joinstyle="miter"/>
                      <v:path gradientshapeok="t" o:connecttype="rect"/>
                    </v:shapetype>
                    <v:shape id="Zone de texte 13" o:spid="_x0000_s1026" type="#_x0000_t202" style="position:absolute;margin-left:76pt;margin-top:178.6pt;width:1in;height:22.5pt;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ILhLgIAAFQEAAAOAAAAZHJzL2Uyb0RvYy54bWysVF1v2jAUfZ+0/2D5fQQotF1EqFgrpkmo&#10;rUSnSnszjkMiJb6WbUjYr9+xA5R1e5r24lz7Xt+Pc44zu+uamu2VdRXpjI8GQ86UlpRXepvx7y/L&#10;T7ecOS90LmrSKuMH5fjd/OOHWWtSNaaS6lxZhiTapa3JeOm9SZPEyVI1wg3IKA1nQbYRHlu7TXIr&#10;WmRv6mQ8HF4nLdncWJLKOZw+9E4+j/mLQkn/VBROeVZnHL35uNq4bsKazGci3Vphykoe2xD/0EUj&#10;Ko2i51QPwgu2s9UfqZpKWnJU+IGkJqGiqKSKM2Ca0fDdNOtSGBVnATjOnGFy/y+tfNw/W1blGR9z&#10;pkUDin6AKJYr5lXnFRtdBYxa41KErg2CffeFOnB9Onc4DKN3hW3CF0Mx+IH24YwwUjGJw8+jyWQI&#10;j4RrfDu9mUYGkrfLxjr/VVHDgpFxCwIjrmK/ch6NIPQUEmppWlZ1HUmsNWszfn2FlL95cKPWuBhG&#10;6FsNlu823XGuDeUHjGWpF4czclmh+Eo4/yws1IB+oXD/hKWoCUXoaHFWkv35t/MQD5Lg5ayFujKu&#10;gSpn9TcN8iIKEGPcTKY3Y1Swl57NpUfvmnuCfEd4SUZGM8T7+mQWlppXPINFqAmX0BKVM+5P5r3v&#10;FY9nJNViEYMgPyP8Sq+NDKkDZAHYl+5VWHNEPyjgkU4qFOk7EvrYHuzFzlNRRYYCvD2mR9Qh3Ujc&#10;8ZmFt3G5j1FvP4P5LwAAAP//AwBQSwMEFAAGAAgAAAAhANhyBZjjAAAACwEAAA8AAABkcnMvZG93&#10;bnJldi54bWxMj8FOwzAQRO9I/IO1SFxQa2NogBCnAiQQQlBEi1CPbmLiqPE6sp02/XuWExxndjT7&#10;ppiPrmM7E2LrUcH5VAAzWPm6xUbB5+pxcg0sJo217jwaBQcTYV4eHxU6r/0eP8xumRpGJRhzrcCm&#10;1Oecx8oap+PU9wbp9u2D04lkaHgd9J7KXcelEBl3ukX6YHVvHqyptsvBKdjal7N38fR2/5U9H8Ji&#10;Nfh1eF0rdXoy3t0CS2ZMf2H4xSd0KIlp4wesI+tIzyRtSQouZlcSGCXkTUbORsGlkBJ4WfD/G8of&#10;AAAA//8DAFBLAQItABQABgAIAAAAIQC2gziS/gAAAOEBAAATAAAAAAAAAAAAAAAAAAAAAABbQ29u&#10;dGVudF9UeXBlc10ueG1sUEsBAi0AFAAGAAgAAAAhADj9If/WAAAAlAEAAAsAAAAAAAAAAAAAAAAA&#10;LwEAAF9yZWxzLy5yZWxzUEsBAi0AFAAGAAgAAAAhAMZcguEuAgAAVAQAAA4AAAAAAAAAAAAAAAAA&#10;LgIAAGRycy9lMm9Eb2MueG1sUEsBAi0AFAAGAAgAAAAhANhyBZjjAAAACwEAAA8AAAAAAAAAAAAA&#10;AAAAiAQAAGRycy9kb3ducmV2LnhtbFBLBQYAAAAABAAEAPMAAACYBQAAAAA=&#10;" filled="f" stroked="f" strokeweight=".5pt">
                      <v:textbox>
                        <w:txbxContent>
                          <w:p w:rsidR="006C4233" w:rsidRDefault="0005402B">
                            <w:r>
                              <w:t>Cils vibratiles des cellules de la CCE</w:t>
                            </w:r>
                          </w:p>
                        </w:txbxContent>
                      </v:textbox>
                    </v:shape>
                  </w:pict>
                </mc:Fallback>
              </mc:AlternateContent>
            </w:r>
            <w:r w:rsidRPr="004F740C">
              <w:rPr>
                <w:noProof/>
              </w:rPr>
              <mc:AlternateContent>
                <mc:Choice Requires="wps">
                  <w:drawing>
                    <wp:anchor distT="0" distB="0" distL="114300" distR="114300" simplePos="0" relativeHeight="251652096" behindDoc="0" locked="0" layoutInCell="1" allowOverlap="1" wp14:anchorId="2A1BCFAF" wp14:editId="07FB2D64">
                      <wp:simplePos x="0" y="0"/>
                      <wp:positionH relativeFrom="column">
                        <wp:posOffset>0</wp:posOffset>
                      </wp:positionH>
                      <wp:positionV relativeFrom="paragraph">
                        <wp:posOffset>0</wp:posOffset>
                      </wp:positionV>
                      <wp:extent cx="635000" cy="635000"/>
                      <wp:effectExtent l="0" t="0" r="3175" b="3175"/>
                      <wp:wrapNone/>
                      <wp:docPr id="10" name="shapetype_7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4ABD7F" id="shapetype_75" o:spid="_x0000_s1026" style="position:absolute;margin-left:0;margin-top:0;width:50pt;height:50pt;z-index:2516551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h/zWgIAAK4EAAAOAAAAZHJzL2Uyb0RvYy54bWysVFFv2jAQfp+0/2D5HZLQQGnUUFUEpknd&#10;Vqnb82QcJ7GW2N7ZEFi1/76zA4yuL9M0HoLPd/nu7vvucnu371qyE2ClVjlNxjElQnFdSlXn9Mvn&#10;9WhOiXVMlazVSuT0ICy9W7x9c9ubTEx0o9tSAEEQZbPe5LRxzmRRZHkjOmbH2giFzkpDxxyaUEcl&#10;sB7RuzaaxPEs6jWUBjQX1uJtMTjpIuBXleDuU1VZ4UibU6zNhSeE58Y/o8Uty2pgppH8WAb7hyo6&#10;JhUmPUMVzDGyBfkKqpMctNWVG3PdRbqqJBehB+wmif/o5qlhRoRekBxrzjTZ/wfLP+4egcgStUN6&#10;FOtQI+vTuoMRX6+nlDSyLIXX1nPVG5vhK0/mEXy31jxo/s0SpZ9Ei1z7KDSWDVO1uLfm1RWA7hvB&#10;Suwg4EUvAL1hEZps+g+6xErY1ulA676CzidEwsg+qHc4qyf2jnC8nF1N4xib4Og6nrHiiGWnlw1Y&#10;907ojvhDTgGrC+Bs92DdEHoK8bmUXsu2DQOCKTDEX/pkQdfnm/hmNV/N01E6ma1GaVwUo/v1Mh3N&#10;1sn1tLgqlssi+enxkzQbOPRwpxlL0r/T8Djtw3Scp8zqVpYezpdkod4sWyA7hjO+Dj8vFTZ+ERa9&#10;LCO4sZfTf+guiOH5H3Te6PKAWoBGrpBWXHI8NBp+UNLjwuCcfN8yEJS07xXqeZOkqd+wYKTT6wka&#10;cOnZXHqY4giVU0fJcFy6YSu3BmTdYKYkaKP0Pc5AJYM+fj6GqrBub+BShA6OC+y37tIOUb8/M4tf&#10;AAAA//8DAFBLAwQUAAYACAAAACEAhluH1dgAAAAFAQAADwAAAGRycy9kb3ducmV2LnhtbEyPQUvD&#10;QBCF70L/wzKCN7trESkxmyKF9lCl0LS9b7NjEszOxuw2Xf+9UxH0MszjDW++ly+S68SIQ2g9aXiY&#10;KhBIlbct1RoO+9X9HESIhqzpPKGGLwywKCY3ucmsv9AOxzLWgkMoZEZDE2OfSRmqBp0JU98jsffu&#10;B2ciy6GWdjAXDnednCn1JJ1piT80psdlg9VHeXYajtt2s/mcv62XMa1fZ9vkx3L3qPXdbXp5BhEx&#10;xb9juOIzOhTMdPJnskF0GrhI/JlXTymWp99FFrn8T198AwAA//8DAFBLAQItABQABgAIAAAAIQC2&#10;gziS/gAAAOEBAAATAAAAAAAAAAAAAAAAAAAAAABbQ29udGVudF9UeXBlc10ueG1sUEsBAi0AFAAG&#10;AAgAAAAhADj9If/WAAAAlAEAAAsAAAAAAAAAAAAAAAAALwEAAF9yZWxzLy5yZWxzUEsBAi0AFAAG&#10;AAgAAAAhACY2H/NaAgAArgQAAA4AAAAAAAAAAAAAAAAALgIAAGRycy9lMm9Eb2MueG1sUEsBAi0A&#10;FAAGAAgAAAAhAIZbh9XYAAAABQEAAA8AAAAAAAAAAAAAAAAAtAQAAGRycy9kb3ducmV2LnhtbFBL&#10;BQYAAAAABAAEAPMAAAC5BQAAAAA=&#10;" filled="f" stroked="f">
                      <o:lock v:ext="edit" aspectratio="t" selection="t"/>
                    </v:rect>
                  </w:pict>
                </mc:Fallback>
              </mc:AlternateContent>
            </w:r>
            <w:r w:rsidRPr="004F740C">
              <w:rPr>
                <w:noProof/>
              </w:rPr>
              <w:drawing>
                <wp:inline distT="0" distB="0" distL="0" distR="0" wp14:anchorId="4A090D60" wp14:editId="48E7437A">
                  <wp:extent cx="2856865" cy="2216785"/>
                  <wp:effectExtent l="0" t="0" r="635" b="5715"/>
                  <wp:docPr id="11" name="shape_0"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hape_0" descr="image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6865" cy="2216785"/>
                          </a:xfrm>
                          <a:prstGeom prst="rect">
                            <a:avLst/>
                          </a:prstGeom>
                          <a:ln>
                            <a:noFill/>
                          </a:ln>
                        </pic:spPr>
                      </pic:pic>
                    </a:graphicData>
                  </a:graphic>
                </wp:inline>
              </w:drawing>
            </w:r>
            <w:r w:rsidRPr="004F740C">
              <w:rPr>
                <w:noProof/>
              </w:rPr>
              <mc:AlternateContent>
                <mc:Choice Requires="wps">
                  <w:drawing>
                    <wp:anchor distT="0" distB="0" distL="114300" distR="114300" simplePos="0" relativeHeight="251653120" behindDoc="0" locked="0" layoutInCell="1" allowOverlap="1" wp14:anchorId="00E5C7F3" wp14:editId="0A3473FF">
                      <wp:simplePos x="0" y="0"/>
                      <wp:positionH relativeFrom="column">
                        <wp:posOffset>0</wp:posOffset>
                      </wp:positionH>
                      <wp:positionV relativeFrom="paragraph">
                        <wp:posOffset>0</wp:posOffset>
                      </wp:positionV>
                      <wp:extent cx="635000" cy="635000"/>
                      <wp:effectExtent l="9525" t="9525" r="12700" b="12700"/>
                      <wp:wrapNone/>
                      <wp:docPr id="12" name="shapetype_8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G0" fmla="+- 10800 0 0"/>
                                  <a:gd name="G1" fmla="+- 21600 0 G0"/>
                                  <a:gd name="G2" fmla="min G1 G0"/>
                                  <a:gd name="G3" fmla="*/ G2 1 2"/>
                                  <a:gd name="G4" fmla="+- 1800 0 0"/>
                                  <a:gd name="G5" fmla="+- G0 0 G4"/>
                                  <a:gd name="G6" fmla="+- 21600 0 G4"/>
                                  <a:gd name="T0" fmla="*/ 45 256 1"/>
                                  <a:gd name="T1" fmla="*/ 0 256 1"/>
                                  <a:gd name="G7" fmla="+- 0 T0 T1"/>
                                  <a:gd name="G8" fmla="cos 10800 G7"/>
                                  <a:gd name="G9" fmla="sin G4 G7"/>
                                  <a:gd name="G10" fmla="+- 0 G8 0"/>
                                  <a:gd name="G11" fmla="+- G4 0 G9"/>
                                  <a:gd name="G12" fmla="+- 21600 G9 G4"/>
                                  <a:gd name="G13" fmla="+- 10800 0 0"/>
                                  <a:gd name="G14" fmla="+- G4 0 0"/>
                                  <a:gd name="G15" fmla="+- 10800 10800 0"/>
                                  <a:gd name="G16" fmla="+- G4 G5 0"/>
                                  <a:gd name="G17" fmla="+- 0 G15 10800"/>
                                  <a:gd name="G18" fmla="+- G4 G16 0"/>
                                  <a:gd name="G19" fmla="+- 0 10800 10800"/>
                                  <a:gd name="G20" fmla="+- G4 G6 0"/>
                                  <a:gd name="T2" fmla="*/ 0 w 21600"/>
                                  <a:gd name="T3" fmla="*/ G11 h 21600"/>
                                  <a:gd name="T4" fmla="*/ G10 w 21600"/>
                                  <a:gd name="T5" fmla="*/ G12 h 21600"/>
                                </a:gdLst>
                                <a:ahLst/>
                                <a:cxnLst>
                                  <a:cxn ang="0">
                                    <a:pos x="r" y="vc"/>
                                  </a:cxn>
                                  <a:cxn ang="5400000">
                                    <a:pos x="hc" y="b"/>
                                  </a:cxn>
                                  <a:cxn ang="10800000">
                                    <a:pos x="l" y="vc"/>
                                  </a:cxn>
                                  <a:cxn ang="16200000">
                                    <a:pos x="hc" y="t"/>
                                  </a:cxn>
                                </a:cxnLst>
                                <a:rect l="T2" t="T3" r="T4" b="T5"/>
                                <a:pathLst>
                                  <a:path w="21600" h="21600" stroke="0">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close/>
                                  </a:path>
                                  <a:path w="21600" h="21600" fill="none">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42654" id="shapetype_88" o:spid="_x0000_s1026" style="position:absolute;margin-left:0;margin-top:0;width:50pt;height:50pt;z-index:2516561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0GKfwQAAB8OAAAOAAAAZHJzL2Uyb0RvYy54bWzsV11v2zYUfR+w/0DocUNjSbUcy4hTdOki&#10;FOi2AnGfB1qiLKGSqJH0R/rrd0hKtCQ77TbsaZgTGKR5eHjvuZeX5N2bU12RAxOy5M3aC258j7Am&#10;5VnZ7Nbep83jq6VHpKJNRivesLX3zKT35v777+6O7YqFvOBVxgQBSSNXx3btFUq1q9lMpgWrqbzh&#10;LWswmHNRU4Wu2M0yQY9gr6tZ6PuL2ZGLrBU8ZVLi13d20Ls3/HnOUvVbnkumSLX2YJsy38J8b/X3&#10;7P6OrnaCtkWZdmbQf2BFTcsGizqqd1RRshflBVVdpoJLnqublNcznudlyowP8CbwJ948FbRlxheI&#10;I1snk/z3aNNfDx8FKbO1F3ukoTVCJPWq6rllvy8RvKLMMqZDq6U6tnKFGU/tR6Gdle0Hnn6WpOFP&#10;rILUGoXOQ0GbHXsrBD8WjGaw1kyejWbrjgQP2R5/4RmWpXvFjYSnXNSaHeKQk4nUs4sUOymS4sfF&#10;68j3Ec8UQ10b5s3oqp+c7qVKGDdE9PBBKhvoDC0TpqxzNgFJXleI+Y+vSOAvfZ/gr0sLB4JbDhQG&#10;CwPCzI6zpwp7VF02JAnIJeJ1j/hhRpKQBCSccsx7hDbnBWuiASbR9ibzKc1iAHEGT1Eb5zvMmUck&#10;jBbERApp3Lu+ca4D41+FJLeDxXyywf+UJUEiWQFTLjuZMW2iHzLQgrCT4RO5RATOYsgDv5dXQuUM&#10;BgQkQMXThQIXKWCsPEl8RcXAxUtH48XkGMbMrHiRGcEwZJaoo7swbRg5rUF0xcWx4EkQWeMuuJzq&#10;VookWFwhc6oD5HdeGuOmdOFQfG3aJdvGCWuy5WjFnRBtnKp6FwQBKa7DnKwG5pMX2Jy0BhYO2VAP&#10;dv2Op0VfBNJT01UBtAhKla4uuii0yE3UFuERVJVDqs0GA0B60GGjOSqPP5pRpGbK9oUZRs3JlOrr&#10;iwQLHG6TKd0qariKta9zR6AE63NORwG1WOuMk24DHXHUbSIbhpYqrYTxF01yXHtmB6DSu5ZUgn9G&#10;SbZO1vzANtxMUJOCjOXPo+l+W6Y/sS9DbBQvEJ9z/W4Ng00v/fPSX3RmTQZ07esdHfFWzZD/zBRr&#10;tWzEesg1gwYT4rgriJ1REQ4SY6vFmOJkhzqBYK8b0sKP7Br3vkl5tiPAefKSCCGOmr+lQhCfdftr&#10;MoT+7VgHFzLr9UAG7H9I4H6+lKDiktkQ6Cz7aorlZYVMbXAnNFvvnEVWObtU7/t59JrKzmADxzae&#10;pNL/Oeb9V3IMKWczq2uYQmby8Hzbk7wqs0ekl84/KXbbh0qQA0W2PZpPt59GsKrRdTCOwshk42hs&#10;RGGKcp+WI1hdKjxkqrLWRU1/9Dp0pS/APzeZaStaVrYNkyucKuZGrC/B9ma95dkzLsSC21cKXlVo&#10;FFx88cgRLxTczP/YU8E8Ur1vcKmOg/kc+0SZzjy61eezGI5shyO0SUG19pSHI083HxR6mLJvRbkr&#10;zN1dG9zwt7iI56W+MBv7rFVdB68Qcyh2Lyb9zBn2Der8rrv/EwAA//8DAFBLAwQUAAYACAAAACEA&#10;JHJkp9kAAAAFAQAADwAAAGRycy9kb3ducmV2LnhtbEyPQWsCMRCF7wX/QxihF6mJPZSy3azIggcR&#10;Squ9eIub6WZxM1k3o67/vrEU6mWYxxvefC+fD74VZ+xjE0jDbKpAIFXBNlRr+Noun15BRDZkTRsI&#10;NVwxwrwYPeQms+FCn3jecC1SCMXMaHDMXSZlrBx6E6ehQ0red+i94ST7WtreXFK4b+WzUi/Sm4bS&#10;B2c6LB1Wh83JayidvQ6r5WS3XfPHjtb2vZwdJ1o/jofFGwjGgf+P4Yaf0KFITPtwIhtFqyEV4d95&#10;85RKcv+3yCKX9/TFDwAAAP//AwBQSwECLQAUAAYACAAAACEAtoM4kv4AAADhAQAAEwAAAAAAAAAA&#10;AAAAAAAAAAAAW0NvbnRlbnRfVHlwZXNdLnhtbFBLAQItABQABgAIAAAAIQA4/SH/1gAAAJQBAAAL&#10;AAAAAAAAAAAAAAAAAC8BAABfcmVscy8ucmVsc1BLAQItABQABgAIAAAAIQCSv0GKfwQAAB8OAAAO&#10;AAAAAAAAAAAAAAAAAC4CAABkcnMvZTJvRG9jLnhtbFBLAQItABQABgAIAAAAIQAkcmSn2QAAAAUB&#10;AAAPAAAAAAAAAAAAAAAAANkGAABkcnMvZG93bnJldi54bWxQSwUGAAAAAAQABADzAAAA3wcAAAAA&#10;" path="m,nsc5965,,10800,806,10800,1800r,7200c10800,9994,15635,10800,21600,10800v-5965,,-10800,806,-10800,1800l10800,19800v,994,-4835,1800,-10800,1800l,xem,nfc5965,,10800,806,10800,1800r,7200c10800,9994,15635,10800,21600,10800v-5965,,-10800,806,-10800,1800l10800,19800v,994,-4835,1800,-10800,1800e">
                      <v:stroke joinstyle="miter"/>
                      <v:path o:connecttype="custom" o:connectlocs="635000,317500;317500,635000;0,317500;317500,0" o:connectangles="0,90,180,270" textboxrect="0,1794,10800,19806"/>
                      <o:lock v:ext="edit" selection="t"/>
                    </v:shape>
                  </w:pict>
                </mc:Fallback>
              </mc:AlternateContent>
            </w:r>
            <w:r w:rsidRPr="004F740C">
              <w:rPr>
                <w:noProof/>
              </w:rPr>
              <mc:AlternateContent>
                <mc:Choice Requires="wps">
                  <w:drawing>
                    <wp:anchor distT="0" distB="0" distL="114300" distR="114300" simplePos="0" relativeHeight="251654144" behindDoc="0" locked="0" layoutInCell="1" allowOverlap="1" wp14:anchorId="1952B264" wp14:editId="14926083">
                      <wp:simplePos x="0" y="0"/>
                      <wp:positionH relativeFrom="column">
                        <wp:posOffset>3138805</wp:posOffset>
                      </wp:positionH>
                      <wp:positionV relativeFrom="paragraph">
                        <wp:posOffset>128905</wp:posOffset>
                      </wp:positionV>
                      <wp:extent cx="90170" cy="456565"/>
                      <wp:effectExtent l="7620" t="10795" r="6985" b="8890"/>
                      <wp:wrapNone/>
                      <wp:docPr id="1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456565"/>
                              </a:xfrm>
                              <a:custGeom>
                                <a:avLst/>
                                <a:gdLst>
                                  <a:gd name="G0" fmla="+- 10800 0 0"/>
                                  <a:gd name="G1" fmla="+- 21600 0 G0"/>
                                  <a:gd name="G2" fmla="min G1 G0"/>
                                  <a:gd name="G3" fmla="*/ G2 1 2"/>
                                  <a:gd name="G4" fmla="+- 1800 0 0"/>
                                  <a:gd name="G5" fmla="+- G0 0 G4"/>
                                  <a:gd name="G6" fmla="+- 21600 0 G4"/>
                                  <a:gd name="T0" fmla="*/ 45 256 1"/>
                                  <a:gd name="T1" fmla="*/ 0 256 1"/>
                                  <a:gd name="G7" fmla="+- 0 T0 T1"/>
                                  <a:gd name="G8" fmla="cos 10800 G7"/>
                                  <a:gd name="G9" fmla="sin G4 G7"/>
                                  <a:gd name="G10" fmla="+- 0 G8 0"/>
                                  <a:gd name="G11" fmla="+- G4 0 G9"/>
                                  <a:gd name="G12" fmla="+- 21600 G9 G4"/>
                                  <a:gd name="G13" fmla="+- 10800 0 0"/>
                                  <a:gd name="G14" fmla="+- G4 0 0"/>
                                  <a:gd name="G15" fmla="+- 10800 10800 0"/>
                                  <a:gd name="G16" fmla="+- G4 G5 0"/>
                                  <a:gd name="G17" fmla="+- 0 G15 10800"/>
                                  <a:gd name="G18" fmla="+- G4 G16 0"/>
                                  <a:gd name="G19" fmla="+- 0 10800 10800"/>
                                  <a:gd name="G20" fmla="+- G4 G6 0"/>
                                  <a:gd name="T2" fmla="*/ 0 w 21600"/>
                                  <a:gd name="T3" fmla="*/ G11 h 21600"/>
                                  <a:gd name="T4" fmla="*/ G10 w 21600"/>
                                  <a:gd name="T5" fmla="*/ G12 h 21600"/>
                                </a:gdLst>
                                <a:ahLst/>
                                <a:cxnLst>
                                  <a:cxn ang="0">
                                    <a:pos x="r" y="vc"/>
                                  </a:cxn>
                                  <a:cxn ang="5400000">
                                    <a:pos x="hc" y="b"/>
                                  </a:cxn>
                                  <a:cxn ang="10800000">
                                    <a:pos x="l" y="vc"/>
                                  </a:cxn>
                                  <a:cxn ang="16200000">
                                    <a:pos x="hc" y="t"/>
                                  </a:cxn>
                                </a:cxnLst>
                                <a:rect l="T2" t="T3" r="T4" b="T5"/>
                                <a:pathLst>
                                  <a:path w="21600" h="21600" stroke="0">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close/>
                                  </a:path>
                                  <a:path w="21600" h="21600" fill="none">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path>
                                </a:pathLst>
                              </a:custGeom>
                              <a:noFill/>
                              <a:ln w="9525" cap="flat">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2B284" id="AutoShape 2" o:spid="_x0000_s1026" style="position:absolute;margin-left:247.15pt;margin-top:10.15pt;width:7.1pt;height:35.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82MvwQAAMIOAAAOAAAAZHJzL2Uyb0RvYy54bWzsV9tu4zYQfS/QfyD02MKRqEiKZcRZpHYi&#10;FNi2C6z7AbQulrASqZK0nWzRf+/wIlqWne226FNRO3Ao8fBw5szwMvfvXroWHUouGkaXHr4JPFTS&#10;nBUN3S29XzfPs7mHhCS0IC2j5dJ7LYX37uHbb+6P/aIMWc3aouQISKhYHPulV0vZL3xf5HXZEXHD&#10;+pJCZ8V4RyQ88p1fcHIE9q71wyBI/CPjRc9ZXgoBb9em03vQ/FVV5vKXqhKlRO3SA9uk/uX6d6t+&#10;/Yd7sthx0tdNbs0g/8CKjjQUJnVUayIJ2vPmgqprcs4Eq+RNzjqfVVWTl9oH8AYHE28+1qQvtS8g&#10;juidTOLfo81/PnzgqCmW3p2HKOkgRI97yfTMKFTyHHuxANTH/gNXDor+Pcs/CUTZqiZ0Vz5yzo51&#10;SQowCiu8fzZAPQgYirbHn1gB7ATYtVIvFe8UIWiAXnRAXl1AyheJcniZBvgOopZDTxQn8NUTkMUw&#10;Nt8LmZVM85DDeyFNOAto6WAU1qUMSKquhch+P0M4mAcBgq8NvgPhESjEiQbBSMs5UIUDqmsoyjC6&#10;RNwOiO98lIUIGx0hN9xM0YBQ5rxhTTzCZMreLJqakowgzuApauN8B3OiGIVxgnSgRgZtnOuACa5C&#10;MsgPJ2GANvA3ZclgrRtIzoSVGYZN9EsHEKxX8AldIrCzGOQBv+dXQuUMBgiQACqdToRdpABj5MnS&#10;KypiFy8VjTeTYxwzPeNFZuBxyAyRpbswbRw5pUF8xcVzwTMcG+MuuJzqRooMJ1fInOoACqyX2rgp&#10;XTgWX5l2ybZxwupsORpxJ0Qbp6paBRij+jrMyaphAXqDzUmrYeGYzVeJbFc8qYdNIH+h9h20EOxU&#10;anNRm0IPuQlbC/cQ7CqHXJkNDABSnQ4bR4H6jEfUuR6yfWOEVnMypP3yJDiBI2wyxM4ix7MY+6w7&#10;HM40dZqpKMBxpnSG82wDOsKBttE7JDhJpFJC+wtNdFx6egV4qHYtITn7BDuycbJjh3LD9AA52Y9h&#10;+lNvvt82+Q/l5zE2TmFnVnLaJdFrBpNe6vU8SEx2TDvU3jc4esbb0jH/iSlVapmIDZBrBo0GpKnd&#10;EO3ccXJrbDUYvTmZLisQ2Ou6lPBndp0//SXlyQ4M58lbIoRw1PwtFXB60u3rZAiDu3MdXMiM1yMZ&#10;YP2DBO71pQQtE6UJgcqyL6ZY1bSQqRRufnohnbLIKGemGnw/9V5T2Rms4ZDh/+fYVIL/So5BypnM&#10;sg29kek8PN32KHuG3NJp21K1vaVxCOs6J1BDVC2ROt8Ea5tC4VSSCr7brlqODkSVAvpjF90ZjLM9&#10;LTSvutQ+2bYkTWvaYEerjwq4o9odVt1W9V3/9zRIn+ZP82gWhcnTLArW69nj8yqaJc/4Ll7frler&#10;Nf5DmYajRd0URUmVdUPdgaOvu9fbCshUDK7yOPPizNln/bl01j83Q5+D4Mvw38g+XOBNIbBlxStc&#10;5jkzhRQUftCoGf/soSMUUUtP/LYnvPRQ+yOFgiDFUQSLXOqHKL5Tlws+7tmOewjNgWrpSQ/Oa9Vc&#10;SXiCIfueN7saZsI6rJSpEqVq1G1fVxvGKvsAhZL2wBZ1qhIbP2vUqfR8+BMAAP//AwBQSwMEFAAG&#10;AAgAAAAhAI7/z5bgAAAACQEAAA8AAABkcnMvZG93bnJldi54bWxMj01PwzAMhu9I/IfISNxYQln3&#10;UepOaBLagRMFAcesydqOxqmabO3+PeYEJ8vyo9fPm28m14mzHULrCeF+pkBYqrxpqUZ4f3u+W4EI&#10;UZPRnSeLcLEBNsX1Va4z40d6tecy1oJDKGQaoYmxz6QMVWOdDjPfW+LbwQ9OR16HWppBjxzuOpko&#10;tZBOt8QfGt3bbWOr7/LkEORyOR6/yu2hT9PF58tl3NHHcYd4ezM9PYKIdop/MPzqszoU7LT3JzJB&#10;dAjz9fyBUYRE8WQgVasUxB5hnSQgi1z+b1D8AAAA//8DAFBLAQItABQABgAIAAAAIQC2gziS/gAA&#10;AOEBAAATAAAAAAAAAAAAAAAAAAAAAABbQ29udGVudF9UeXBlc10ueG1sUEsBAi0AFAAGAAgAAAAh&#10;ADj9If/WAAAAlAEAAAsAAAAAAAAAAAAAAAAALwEAAF9yZWxzLy5yZWxzUEsBAi0AFAAGAAgAAAAh&#10;ACpTzYy/BAAAwg4AAA4AAAAAAAAAAAAAAAAALgIAAGRycy9lMm9Eb2MueG1sUEsBAi0AFAAGAAgA&#10;AAAhAI7/z5bgAAAACQEAAA8AAAAAAAAAAAAAAAAAGQcAAGRycy9kb3ducmV2LnhtbFBLBQYAAAAA&#10;BAAEAPMAAAAmCAAAAAA=&#10;" path="m,nsc5965,,10800,806,10800,1800r,7200c10800,9994,15635,10800,21600,10800v-5965,,-10800,806,-10800,1800l10800,19800v,994,-4835,1800,-10800,1800l,xem,nfc5965,,10800,806,10800,1800r,7200c10800,9994,15635,10800,21600,10800v-5965,,-10800,806,-10800,1800l10800,19800v,994,-4835,1800,-10800,1800e" filled="f">
                      <v:path o:connecttype="custom" o:connectlocs="90170,228283;45085,456565;0,228283;45085,0" o:connectangles="0,90,180,270" textboxrect="0,1794,10800,19806"/>
                    </v:shape>
                  </w:pict>
                </mc:Fallback>
              </mc:AlternateContent>
            </w:r>
            <w:r w:rsidRPr="004F740C">
              <w:rPr>
                <w:noProof/>
              </w:rPr>
              <mc:AlternateContent>
                <mc:Choice Requires="wps">
                  <w:drawing>
                    <wp:anchor distT="0" distB="0" distL="114300" distR="114300" simplePos="0" relativeHeight="251656192" behindDoc="0" locked="0" layoutInCell="1" allowOverlap="1" wp14:anchorId="4E8D49EF" wp14:editId="1D5A2AD5">
                      <wp:simplePos x="0" y="0"/>
                      <wp:positionH relativeFrom="column">
                        <wp:posOffset>3129280</wp:posOffset>
                      </wp:positionH>
                      <wp:positionV relativeFrom="paragraph">
                        <wp:posOffset>662940</wp:posOffset>
                      </wp:positionV>
                      <wp:extent cx="90170" cy="1473835"/>
                      <wp:effectExtent l="7620" t="11430" r="6985" b="10160"/>
                      <wp:wrapNone/>
                      <wp:docPr id="1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1473835"/>
                              </a:xfrm>
                              <a:custGeom>
                                <a:avLst/>
                                <a:gdLst>
                                  <a:gd name="G0" fmla="+- 10800 0 0"/>
                                  <a:gd name="G1" fmla="+- 21600 0 G0"/>
                                  <a:gd name="G2" fmla="min G1 G0"/>
                                  <a:gd name="G3" fmla="*/ G2 1 2"/>
                                  <a:gd name="G4" fmla="+- 1800 0 0"/>
                                  <a:gd name="G5" fmla="+- G0 0 G4"/>
                                  <a:gd name="G6" fmla="+- 21600 0 G4"/>
                                  <a:gd name="T0" fmla="*/ 45 256 1"/>
                                  <a:gd name="T1" fmla="*/ 0 256 1"/>
                                  <a:gd name="G7" fmla="+- 0 T0 T1"/>
                                  <a:gd name="G8" fmla="cos 10800 G7"/>
                                  <a:gd name="G9" fmla="sin G4 G7"/>
                                  <a:gd name="G10" fmla="+- 0 G8 0"/>
                                  <a:gd name="G11" fmla="+- G4 0 G9"/>
                                  <a:gd name="G12" fmla="+- 21600 G9 G4"/>
                                  <a:gd name="G13" fmla="+- 10800 0 0"/>
                                  <a:gd name="G14" fmla="+- G4 0 0"/>
                                  <a:gd name="G15" fmla="+- 10800 10800 0"/>
                                  <a:gd name="G16" fmla="+- G4 G5 0"/>
                                  <a:gd name="G17" fmla="+- 0 G15 10800"/>
                                  <a:gd name="G18" fmla="+- G4 G16 0"/>
                                  <a:gd name="G19" fmla="+- 0 10800 10800"/>
                                  <a:gd name="G20" fmla="+- G4 G6 0"/>
                                  <a:gd name="T2" fmla="*/ 0 w 21600"/>
                                  <a:gd name="T3" fmla="*/ G11 h 21600"/>
                                  <a:gd name="T4" fmla="*/ G10 w 21600"/>
                                  <a:gd name="T5" fmla="*/ G12 h 21600"/>
                                </a:gdLst>
                                <a:ahLst/>
                                <a:cxnLst>
                                  <a:cxn ang="0">
                                    <a:pos x="r" y="vc"/>
                                  </a:cxn>
                                  <a:cxn ang="5400000">
                                    <a:pos x="hc" y="b"/>
                                  </a:cxn>
                                  <a:cxn ang="10800000">
                                    <a:pos x="l" y="vc"/>
                                  </a:cxn>
                                  <a:cxn ang="16200000">
                                    <a:pos x="hc" y="t"/>
                                  </a:cxn>
                                </a:cxnLst>
                                <a:rect l="T2" t="T3" r="T4" b="T5"/>
                                <a:pathLst>
                                  <a:path w="21600" h="21600" stroke="0">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close/>
                                  </a:path>
                                  <a:path w="21600" h="21600" fill="none">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path>
                                </a:pathLst>
                              </a:custGeom>
                              <a:noFill/>
                              <a:ln w="9525" cap="flat">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31D39E" id="AutoShape 3" o:spid="_x0000_s1026" style="position:absolute;margin-left:246.4pt;margin-top:52.2pt;width:7.1pt;height:11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vVZwQQAAMMOAAAOAAAAZHJzL2Uyb0RvYy54bWzsV12PozYUfa/U/2Dx2CoDZoCEaDKraTIT&#10;Vdq2K236AxwwAS3Y1HaSma3633ttg0NIst1WfaqaGSUGHx/fe+71x31499rU6ECFrDhbePgu8BBl&#10;Gc8rtlt4v25eJjMPSUVYTmrO6MJ7o9J79/jtNw/Hdk5DXvI6pwIBCZPzY7vwSqXaue/LrKQNkXe8&#10;pQw6Cy4aouBR7PxckCOwN7UfBkHiH7nIW8EzKiW8XdlO79HwFwXN1C9FIalC9cID25T5FuZ7q7/9&#10;xwcy3wnSllXWmUH+gRUNqRhM6qhWRBG0F9UFVVNlgkteqLuMNz4viiqjxgfwBgcjbz6WpKXGFxBH&#10;tk4m+e/RZj8fPghU5Qsv8RAjDYToaa+4mRnda3mOrZwD6mP7QWgHZfueZ58kYnxZErajT0LwY0lJ&#10;DkZhjffPBugHCUPR9vgTz4GdALtR6rUQjSYEDdCrCcibCwh9VSiDl2mApxC1DHpwNL2f3cdmBjLv&#10;B2d7qdaUGyJyeC+VjWcOLRONvPNpDSxFU0Nov58gHMyCAMFfF30HwgNQiBMDgpEdZ08V9qimYmiN&#10;0SXivkd856N1iDAKxxxRj9Dm3LAmHmDW2t51NKaBmDmvnMFj1Mb5DuZEMQrjBJlIQbb2rm+c64AJ&#10;rkLW08FkAdrA/5hlDYvd2pNx2ckMw0b6pT0IFiz4hC4R2FkM8oDfsyuhcgYDBEgAlY4nwi5SgLHy&#10;rNMrKmIXLx2Nm8kxjJmZ8SIz8DBklqijuzBtGDmtQXzFxXPB1zi2xl1wOdWtFGucXCFzqgMo6Lw0&#10;xo3pwqH42rRLto0T1mTL0Yo7Ito4VfUqwBiV12FOVgML0A02J62BhUM2Xydyt+JJ2W8C2Svr3kEL&#10;wValdxe9KbSQm7C3CA/BtnLItNnAACDd6bBxFOjPcESZmSHbGyOMmqMh9ZcnwQmcYaMh3SxqOIu1&#10;r3NHwKGmjzMdBTjPtM5woG1ARzjRNmaHBCeJ0koYf6GJjgvPrAAPla4lleCfYEu2Tjb8QDfcDFCj&#10;DRmmP/Vm+22V/UA/D7FxmkB8Tvt3axhseunXsyCx2THu0Htf7+gZb82G/CemVKtlI9ZDrhk0GJCm&#10;3YbYzR0ncIpooyzGbE62qxNo2KWFP7Pr/OkvKU92YDhPbokQwlHzt1TA6Um3r5MhDKbnOriQWa8H&#10;MsD6Bwnc60sJai6pDYHOsi+mWFHVkKkMrn5mIZ2yyCpnp+p9P/VeU9kZbOCQ4f/n2FiC/0qOQcrZ&#10;zOoaZiMzeXi67TH+Arll0rZmentL4xDWdUagiChqoky+SV5XucbpJJVit13WAh2IrgXMp1t0ZzDB&#10;9yw3vPpW+9y1Falq2wY7anNUwCW122H1ddVc9n9Pg/R59jyLJlGYPE+iYLWaPL0so0nygqfx6n61&#10;XK7wH9o0HM3LKs8p09b1hQeOvu5i35VAtmRwpceZF2fOvpjPpbP+uRnmHARf+l8re3+Dt5XAludv&#10;cJsX3FZSUPlBo+Tis4eOUEUtPPnbngjqofpHBhVBiqMIFrkyD1E81ZcLMezZDnsIy4Bq4SkPzmvd&#10;XCp4giH7VlS7EmbCJqyM6xqlqPRt35Qb1qruASol40FX1elSbPhsUKfa8/FPAAAA//8DAFBLAwQU&#10;AAYACAAAACEA3VAZAuEAAAALAQAADwAAAGRycy9kb3ducmV2LnhtbEyPzU7DMBCE70i8g7VI3KhD&#10;mx8IcSpUCfXAiYCAoxtvk5R4HcVuk749y6kcRzOa+aZYz7YXJxx950jB/SICgVQ701Gj4OP95e4B&#10;hA+ajO4doYIzeliX11eFzo2b6A1PVWgEl5DPtYI2hCGX0tctWu0XbkBib+9GqwPLsZFm1BOX214u&#10;oyiVVnfEC60ecNNi/VMdrQKZZdPhu9rshyRJv17P05Y+D1ulbm/m5ycQAedwCcMfPqNDyUw7dyTj&#10;Ra8gflwyemAjimMQnEiijN/tFKxWaQKyLOT/D+UvAAAA//8DAFBLAQItABQABgAIAAAAIQC2gziS&#10;/gAAAOEBAAATAAAAAAAAAAAAAAAAAAAAAABbQ29udGVudF9UeXBlc10ueG1sUEsBAi0AFAAGAAgA&#10;AAAhADj9If/WAAAAlAEAAAsAAAAAAAAAAAAAAAAALwEAAF9yZWxzLy5yZWxzUEsBAi0AFAAGAAgA&#10;AAAhAHie9VnBBAAAww4AAA4AAAAAAAAAAAAAAAAALgIAAGRycy9lMm9Eb2MueG1sUEsBAi0AFAAG&#10;AAgAAAAhAN1QGQLhAAAACwEAAA8AAAAAAAAAAAAAAAAAGwcAAGRycy9kb3ducmV2LnhtbFBLBQYA&#10;AAAABAAEAPMAAAApCAAAAAA=&#10;" path="m,nsc5965,,10800,806,10800,1800r,7200c10800,9994,15635,10800,21600,10800v-5965,,-10800,806,-10800,1800l10800,19800v,994,-4835,1800,-10800,1800l,xem,nfc5965,,10800,806,10800,1800r,7200c10800,9994,15635,10800,21600,10800v-5965,,-10800,806,-10800,1800l10800,19800v,994,-4835,1800,-10800,1800e" filled="f">
                      <v:path o:connecttype="custom" o:connectlocs="90170,736918;45085,1473835;0,736918;45085,0" o:connectangles="0,90,180,270" textboxrect="0,1794,10800,19806"/>
                    </v:shape>
                  </w:pict>
                </mc:Fallback>
              </mc:AlternateContent>
            </w:r>
          </w:p>
        </w:tc>
        <w:tc>
          <w:tcPr>
            <w:tcW w:w="1040" w:type="dxa"/>
            <w:tcBorders>
              <w:top w:val="single" w:sz="4" w:space="0" w:color="000000"/>
              <w:left w:val="nil"/>
              <w:bottom w:val="single" w:sz="4" w:space="0" w:color="000000"/>
              <w:right w:val="single" w:sz="4" w:space="0" w:color="000000"/>
            </w:tcBorders>
            <w:shd w:val="clear" w:color="auto" w:fill="auto"/>
          </w:tcPr>
          <w:p w:rsidR="00154CA1" w:rsidRPr="004F740C" w:rsidRDefault="000019A1" w:rsidP="004F740C">
            <w:pPr>
              <w:rPr>
                <w:rFonts w:cs="Arial"/>
                <w:b/>
                <w:bCs/>
                <w:highlight w:val="white"/>
              </w:rPr>
            </w:pPr>
          </w:p>
          <w:p w:rsidR="00154CA1" w:rsidRPr="004F740C" w:rsidRDefault="000019A1" w:rsidP="004F740C">
            <w:pPr>
              <w:rPr>
                <w:rFonts w:cs="Arial"/>
                <w:b/>
                <w:bCs/>
                <w:highlight w:val="white"/>
              </w:rPr>
            </w:pPr>
            <w:r w:rsidRPr="004F740C">
              <w:rPr>
                <w:rFonts w:cs="Arial"/>
                <w:b/>
                <w:bCs/>
                <w:shd w:val="clear" w:color="auto" w:fill="FFFFFF"/>
              </w:rPr>
              <w:t>CCI</w:t>
            </w:r>
          </w:p>
          <w:p w:rsidR="00154CA1" w:rsidRPr="004F740C" w:rsidRDefault="000019A1" w:rsidP="004F740C">
            <w:pPr>
              <w:rPr>
                <w:rFonts w:cs="Arial"/>
                <w:b/>
                <w:bCs/>
                <w:highlight w:val="white"/>
              </w:rPr>
            </w:pPr>
          </w:p>
          <w:p w:rsidR="00154CA1" w:rsidRPr="004F740C" w:rsidRDefault="000019A1" w:rsidP="004F740C">
            <w:pPr>
              <w:spacing w:after="0"/>
              <w:rPr>
                <w:rFonts w:cs="Arial"/>
                <w:b/>
                <w:bCs/>
                <w:highlight w:val="white"/>
              </w:rPr>
            </w:pPr>
          </w:p>
          <w:p w:rsidR="00154CA1" w:rsidRPr="004F740C" w:rsidRDefault="000019A1" w:rsidP="004F740C">
            <w:pPr>
              <w:rPr>
                <w:rFonts w:cs="Arial"/>
                <w:b/>
                <w:bCs/>
                <w:highlight w:val="white"/>
              </w:rPr>
            </w:pPr>
            <w:r w:rsidRPr="004F740C">
              <w:rPr>
                <w:rFonts w:cs="Arial"/>
                <w:b/>
                <w:bCs/>
                <w:shd w:val="clear" w:color="auto" w:fill="FFFFFF"/>
              </w:rPr>
              <w:t>CCE</w:t>
            </w:r>
          </w:p>
        </w:tc>
      </w:tr>
      <w:tr w:rsidR="00154CA1" w:rsidRPr="004F740C" w:rsidTr="003A57ED">
        <w:trPr>
          <w:jc w:val="center"/>
        </w:trPr>
        <w:tc>
          <w:tcPr>
            <w:tcW w:w="2694" w:type="dxa"/>
            <w:tcBorders>
              <w:top w:val="single" w:sz="4" w:space="0" w:color="000000"/>
              <w:left w:val="single" w:sz="4" w:space="0" w:color="000000"/>
              <w:bottom w:val="single" w:sz="4" w:space="0" w:color="000000"/>
              <w:right w:val="nil"/>
            </w:tcBorders>
            <w:shd w:val="clear" w:color="auto" w:fill="auto"/>
          </w:tcPr>
          <w:p w:rsidR="00154CA1" w:rsidRPr="00D86336" w:rsidRDefault="000019A1" w:rsidP="002C2491">
            <w:pPr>
              <w:spacing w:before="120" w:after="120"/>
              <w:rPr>
                <w:rFonts w:cs="Arial"/>
                <w:bCs/>
                <w:u w:val="single"/>
                <w:shd w:val="clear" w:color="auto" w:fill="FFFFFF"/>
              </w:rPr>
            </w:pPr>
            <w:r>
              <w:rPr>
                <w:rStyle w:val="lev"/>
                <w:rFonts w:cs="Arial"/>
                <w:b w:val="0"/>
                <w:u w:val="single"/>
                <w:shd w:val="clear" w:color="auto" w:fill="FFFFFF"/>
              </w:rPr>
              <w:lastRenderedPageBreak/>
              <w:t>Partie de c</w:t>
            </w:r>
            <w:r w:rsidRPr="004F740C">
              <w:rPr>
                <w:rStyle w:val="lev"/>
                <w:rFonts w:cs="Arial"/>
                <w:b w:val="0"/>
                <w:u w:val="single"/>
                <w:shd w:val="clear" w:color="auto" w:fill="FFFFFF"/>
              </w:rPr>
              <w:t xml:space="preserve">ochlée après </w:t>
            </w:r>
            <w:r w:rsidRPr="004F740C">
              <w:rPr>
                <w:rFonts w:cs="Arial"/>
                <w:u w:val="single"/>
              </w:rPr>
              <w:t>une exposition à un son pur de 8 k</w:t>
            </w:r>
            <w:r>
              <w:rPr>
                <w:rFonts w:cs="Arial"/>
                <w:u w:val="single"/>
              </w:rPr>
              <w:t>Hz à 120 dB pendant 20 minutes</w:t>
            </w:r>
          </w:p>
          <w:p w:rsidR="008038E1" w:rsidRPr="004F740C" w:rsidRDefault="000019A1" w:rsidP="006C4233">
            <w:pPr>
              <w:rPr>
                <w:rFonts w:cs="Arial"/>
                <w:bCs/>
                <w:color w:val="000000"/>
                <w:shd w:val="clear" w:color="auto" w:fill="FFFFFF"/>
              </w:rPr>
            </w:pPr>
            <w:r w:rsidRPr="004F740C">
              <w:rPr>
                <w:rFonts w:cs="Arial"/>
                <w:bCs/>
                <w:color w:val="000000"/>
                <w:shd w:val="clear" w:color="auto" w:fill="FFFFFF"/>
              </w:rPr>
              <w:t xml:space="preserve">Les </w:t>
            </w:r>
            <w:r>
              <w:rPr>
                <w:rFonts w:cs="Arial"/>
                <w:bCs/>
                <w:color w:val="000000"/>
                <w:shd w:val="clear" w:color="auto" w:fill="FFFFFF"/>
              </w:rPr>
              <w:t xml:space="preserve">cils vibratiles des </w:t>
            </w:r>
            <w:r w:rsidRPr="004F740C">
              <w:rPr>
                <w:rFonts w:cs="Arial"/>
                <w:bCs/>
                <w:color w:val="000000"/>
                <w:shd w:val="clear" w:color="auto" w:fill="FFFFFF"/>
              </w:rPr>
              <w:t xml:space="preserve">cellules ciliées </w:t>
            </w:r>
            <w:r>
              <w:rPr>
                <w:rFonts w:cs="Arial"/>
                <w:bCs/>
                <w:color w:val="000000"/>
                <w:shd w:val="clear" w:color="auto" w:fill="FFFFFF"/>
              </w:rPr>
              <w:t>internes</w:t>
            </w:r>
            <w:r w:rsidRPr="004F740C">
              <w:rPr>
                <w:rFonts w:cs="Arial"/>
                <w:bCs/>
                <w:color w:val="000000"/>
                <w:shd w:val="clear" w:color="auto" w:fill="FFFFFF"/>
              </w:rPr>
              <w:t xml:space="preserve"> sont absents ainsi que </w:t>
            </w:r>
            <w:r>
              <w:rPr>
                <w:rFonts w:cs="Arial"/>
                <w:bCs/>
                <w:color w:val="000000"/>
                <w:shd w:val="clear" w:color="auto" w:fill="FFFFFF"/>
              </w:rPr>
              <w:t xml:space="preserve">certains </w:t>
            </w:r>
            <w:r w:rsidRPr="004F740C">
              <w:rPr>
                <w:rFonts w:cs="Arial"/>
                <w:bCs/>
                <w:color w:val="000000"/>
                <w:shd w:val="clear" w:color="auto" w:fill="FFFFFF"/>
              </w:rPr>
              <w:t xml:space="preserve">des </w:t>
            </w:r>
            <w:r>
              <w:rPr>
                <w:rFonts w:cs="Arial"/>
                <w:bCs/>
                <w:color w:val="000000"/>
                <w:shd w:val="clear" w:color="auto" w:fill="FFFFFF"/>
              </w:rPr>
              <w:t>cellules ciliées externes</w:t>
            </w:r>
            <w:r w:rsidRPr="004F740C">
              <w:rPr>
                <w:rFonts w:cs="Arial"/>
                <w:bCs/>
                <w:color w:val="000000"/>
                <w:shd w:val="clear" w:color="auto" w:fill="FFFFFF"/>
              </w:rPr>
              <w:t xml:space="preserve"> </w:t>
            </w:r>
          </w:p>
        </w:tc>
        <w:tc>
          <w:tcPr>
            <w:tcW w:w="5480" w:type="dxa"/>
            <w:tcBorders>
              <w:top w:val="single" w:sz="4" w:space="0" w:color="000000"/>
              <w:left w:val="nil"/>
              <w:bottom w:val="single" w:sz="4" w:space="0" w:color="000000"/>
              <w:right w:val="nil"/>
            </w:tcBorders>
            <w:shd w:val="clear" w:color="auto" w:fill="auto"/>
          </w:tcPr>
          <w:p w:rsidR="00154CA1" w:rsidRPr="004F740C" w:rsidRDefault="000019A1" w:rsidP="004F740C">
            <w:pPr>
              <w:rPr>
                <w:rFonts w:cs="Arial"/>
                <w:color w:val="000000"/>
                <w:highlight w:val="white"/>
              </w:rPr>
            </w:pPr>
            <w:r w:rsidRPr="004F740C">
              <w:rPr>
                <w:noProof/>
              </w:rPr>
              <w:drawing>
                <wp:inline distT="0" distB="0" distL="0" distR="0" wp14:anchorId="2729F6CF" wp14:editId="0E9DC75C">
                  <wp:extent cx="2879725" cy="2216785"/>
                  <wp:effectExtent l="0" t="0" r="3175" b="5715"/>
                  <wp:docPr id="15" name="Image 8"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8" descr="image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79725" cy="2216785"/>
                          </a:xfrm>
                          <a:prstGeom prst="rect">
                            <a:avLst/>
                          </a:prstGeom>
                          <a:ln>
                            <a:noFill/>
                          </a:ln>
                        </pic:spPr>
                      </pic:pic>
                    </a:graphicData>
                  </a:graphic>
                </wp:inline>
              </w:drawing>
            </w:r>
            <w:r w:rsidRPr="004F740C">
              <w:rPr>
                <w:noProof/>
              </w:rPr>
              <mc:AlternateContent>
                <mc:Choice Requires="wps">
                  <w:drawing>
                    <wp:anchor distT="0" distB="0" distL="114300" distR="114300" simplePos="0" relativeHeight="251659264" behindDoc="0" locked="0" layoutInCell="1" allowOverlap="1" wp14:anchorId="41B3F9CA" wp14:editId="3082834A">
                      <wp:simplePos x="0" y="0"/>
                      <wp:positionH relativeFrom="column">
                        <wp:posOffset>3129280</wp:posOffset>
                      </wp:positionH>
                      <wp:positionV relativeFrom="paragraph">
                        <wp:posOffset>689610</wp:posOffset>
                      </wp:positionV>
                      <wp:extent cx="90170" cy="1329055"/>
                      <wp:effectExtent l="7620" t="10795" r="6985" b="12700"/>
                      <wp:wrapNone/>
                      <wp:docPr id="16"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1329055"/>
                              </a:xfrm>
                              <a:custGeom>
                                <a:avLst/>
                                <a:gdLst>
                                  <a:gd name="G0" fmla="+- 10800 0 0"/>
                                  <a:gd name="G1" fmla="+- 21600 0 G0"/>
                                  <a:gd name="G2" fmla="min G1 G0"/>
                                  <a:gd name="G3" fmla="*/ G2 1 2"/>
                                  <a:gd name="G4" fmla="+- 1800 0 0"/>
                                  <a:gd name="G5" fmla="+- G0 0 G4"/>
                                  <a:gd name="G6" fmla="+- 21600 0 G4"/>
                                  <a:gd name="T0" fmla="*/ 45 256 1"/>
                                  <a:gd name="T1" fmla="*/ 0 256 1"/>
                                  <a:gd name="G7" fmla="+- 0 T0 T1"/>
                                  <a:gd name="G8" fmla="cos 10800 G7"/>
                                  <a:gd name="G9" fmla="sin G4 G7"/>
                                  <a:gd name="G10" fmla="+- 0 G8 0"/>
                                  <a:gd name="G11" fmla="+- G4 0 G9"/>
                                  <a:gd name="G12" fmla="+- 21600 G9 G4"/>
                                  <a:gd name="G13" fmla="+- 10800 0 0"/>
                                  <a:gd name="G14" fmla="+- G4 0 0"/>
                                  <a:gd name="G15" fmla="+- 10800 10800 0"/>
                                  <a:gd name="G16" fmla="+- G4 G5 0"/>
                                  <a:gd name="G17" fmla="+- 0 G15 10800"/>
                                  <a:gd name="G18" fmla="+- G4 G16 0"/>
                                  <a:gd name="G19" fmla="+- 0 10800 10800"/>
                                  <a:gd name="G20" fmla="+- G4 G6 0"/>
                                  <a:gd name="T2" fmla="*/ 0 w 21600"/>
                                  <a:gd name="T3" fmla="*/ G11 h 21600"/>
                                  <a:gd name="T4" fmla="*/ G10 w 21600"/>
                                  <a:gd name="T5" fmla="*/ G12 h 21600"/>
                                </a:gdLst>
                                <a:ahLst/>
                                <a:cxnLst>
                                  <a:cxn ang="0">
                                    <a:pos x="r" y="vc"/>
                                  </a:cxn>
                                  <a:cxn ang="5400000">
                                    <a:pos x="hc" y="b"/>
                                  </a:cxn>
                                  <a:cxn ang="10800000">
                                    <a:pos x="l" y="vc"/>
                                  </a:cxn>
                                  <a:cxn ang="16200000">
                                    <a:pos x="hc" y="t"/>
                                  </a:cxn>
                                </a:cxnLst>
                                <a:rect l="T2" t="T3" r="T4" b="T5"/>
                                <a:pathLst>
                                  <a:path w="21600" h="21600" stroke="0">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close/>
                                  </a:path>
                                  <a:path w="21600" h="21600" fill="none">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path>
                                </a:pathLst>
                              </a:custGeom>
                              <a:noFill/>
                              <a:ln w="9525" cap="flat">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7740F9" id="AutoShape 25" o:spid="_x0000_s1026" style="position:absolute;margin-left:246.4pt;margin-top:54.3pt;width:7.1pt;height:10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h9BygQAAMQOAAAOAAAAZHJzL2Uyb0RvYy54bWzsV1GPozYQfq/U/2Dx2CoLZoEN0WZP12Q3&#10;OunannTpD3CMCejApjZJdq/qf+/YBocQcqqqPlXNnbImHn/+5pth7Hl891pX6MikKgVfevgu8BDj&#10;VGQl3y+937Yvs7mHVEt4RirB2dJ7Y8p79/T9d4+nZsFCUYgqYxIBCFeLU7P0irZtFr6vaMFqou5E&#10;wzhM5kLWpIVHufczSU6AXld+GASJfxIya6SgTCn4dW0nvSeDn+eMtr/muWItqpYecGvNtzTfO/3t&#10;Pz2SxV6SpihpR4P8AxY1KTls6qDWpCXoIMsrqLqkUiiRt3dU1L7I85Iy4wN4g4ORN58L0jDjC4ij&#10;GieT+vdg6S/HTxKV2dKLPcRJDSF6f2iF2RmFsdbn1KgFmH1uPkntoWo+CvpFIS5WBeF79l5KcSoY&#10;yYAV1vb+xQL9oGAp2p1+FhnAE4A3Ur3mstaAIAJ6NRF5cxFhry2i8GMa4AcIG4UZfB+mQWwY+WTR&#10;L6YH1W6YMEDk+FG1NqAZjEw4ss6pDaDkdQWx/XGGcDAPAgT/uvA7IzwwCnFijGBlh9lDhb1VXXK0&#10;weja4r63+MFHmxBhFI4xot5C07nBBiLiKG803000hkkGJo7w2GrrfAc6UQxhTZCJFKRr7/rWuQ42&#10;waTJ5mGwWYC28H+MsoG33VKmQnUyw7KRfmlvBG8s+ISuLbBjDPKA3/OJUDnCYAIgYJWON8IuUmBj&#10;5dmkEypiFy8djZvJMYyZ2fEqM/AwZBaog7uiNoyc1iCecPFS8A2OLbkrLKe6lWKDkwkwpzoYBZ2X&#10;htwYLhyKr6ldo22dsCZbTlbcEdDWqarfAoxRMW3mZDVmAbqB5qQ1ZuEQDerBvn/jSdEXAfrKuyoA&#10;IwSlSlcXXRQayE2oLdJDUFaOVNMGBDDSk842jgL9Ga4oqFmyu7HCqDlaUn17E5zAITZa0u3SDnex&#10;/Dp3JJxq+jzTUYADTesMJ9oWdIQjbWsqJDhJWq2E8ReG6LT0zBvgocKNVCvFFyjJ1slaHNlWmAXt&#10;qCDD9udZetiV9Cf2dWgbpwnE51y/G4Ng00v/PA8Smx3jCV37ekcvcCs+xD8jpVotG7HeZIrQYEGa&#10;dgWx2ztO7i1Xa2OKk53qBNKHjS4Ck7wmN7sNeeaB4Ty5JUIIR83kbr2LV7KlZ369zSQz44eOQBg8&#10;XOrgQma9HsgA779eoM+/SVK0EorZEOgs+2aK5WUFmcrh7mdepHMWWY/sVv0259kpXxxhYw4Z/n+O&#10;jSX4r+QY1BubWd3AFDJdAwe3PS5eILdM2lZcl7c0hvsqogS6iLwirck3Jaoy03Y6SZXc71aVREei&#10;mwHz6fL7wkyKA88Mrr7VPnfjlpSVHQOPyhwVcEntKqy+rprb/h9pkD7Pn+fRLAqT51kUrNez9y+r&#10;aJa84Id4fb9erdb4T00NR4uizDLGNbu+88DR37vZdz2Q7Rlc73HhxYWzL+Zz7ax/ScOcg+BL/9fK&#10;3t/gbSewE9kb3OalsK0UtH4wKIT86qETtFFLT/1+IJJ5qPrAoSNIcRTBS96ahyh+0JcLOZzZDWcI&#10;pwC19FoPzms9XLXwBEsOjSz3BeyETVi50E1KXurbvmk3LKvuAVol40HX1ulebPhsrM7N59NfAAAA&#10;//8DAFBLAwQUAAYACAAAACEAI1UzVeEAAAALAQAADwAAAGRycy9kb3ducmV2LnhtbEyPQU+DQBSE&#10;7yb+h80z8WaXVoGWsjSmienBk2i0xy37ClT2LWG3hf57nyc9TmYy802+mWwnLjj41pGC+SwCgVQ5&#10;01Kt4OP95WEJwgdNRneOUMEVPWyK25tcZ8aN9IaXMtSCS8hnWkETQp9J6asGrfYz1yOxd3SD1YHl&#10;UEsz6JHLbScXUZRIq1vihUb3uG2w+i7PVoFM0/G0L7fHPo6Tr9fruKPP006p+7vpeQ0i4BT+wvCL&#10;z+hQMNPBncl40Sl4Wi0YPbARLRMQnIijlN8dFDzO0xXIIpf/PxQ/AAAA//8DAFBLAQItABQABgAI&#10;AAAAIQC2gziS/gAAAOEBAAATAAAAAAAAAAAAAAAAAAAAAABbQ29udGVudF9UeXBlc10ueG1sUEsB&#10;Ai0AFAAGAAgAAAAhADj9If/WAAAAlAEAAAsAAAAAAAAAAAAAAAAALwEAAF9yZWxzLy5yZWxzUEsB&#10;Ai0AFAAGAAgAAAAhAA8aH0HKBAAAxA4AAA4AAAAAAAAAAAAAAAAALgIAAGRycy9lMm9Eb2MueG1s&#10;UEsBAi0AFAAGAAgAAAAhACNVM1XhAAAACwEAAA8AAAAAAAAAAAAAAAAAJAcAAGRycy9kb3ducmV2&#10;LnhtbFBLBQYAAAAABAAEAPMAAAAyCAAAAAA=&#10;" path="m,nsc5965,,10800,806,10800,1800r,7200c10800,9994,15635,10800,21600,10800v-5965,,-10800,806,-10800,1800l10800,19800v,994,-4835,1800,-10800,1800l,xem,nfc5965,,10800,806,10800,1800r,7200c10800,9994,15635,10800,21600,10800v-5965,,-10800,806,-10800,1800l10800,19800v,994,-4835,1800,-10800,1800e" filled="f">
                      <v:path o:connecttype="custom" o:connectlocs="90170,664528;45085,1329055;0,664528;45085,0" o:connectangles="0,90,180,270" textboxrect="0,1794,10800,19806"/>
                    </v:shape>
                  </w:pict>
                </mc:Fallback>
              </mc:AlternateContent>
            </w:r>
            <w:r w:rsidRPr="004F740C">
              <w:rPr>
                <w:noProof/>
              </w:rPr>
              <mc:AlternateContent>
                <mc:Choice Requires="wps">
                  <w:drawing>
                    <wp:anchor distT="0" distB="0" distL="114300" distR="114300" simplePos="0" relativeHeight="251660288" behindDoc="0" locked="0" layoutInCell="1" allowOverlap="1" wp14:anchorId="19F37D9C" wp14:editId="2D268757">
                      <wp:simplePos x="0" y="0"/>
                      <wp:positionH relativeFrom="column">
                        <wp:posOffset>3129280</wp:posOffset>
                      </wp:positionH>
                      <wp:positionV relativeFrom="paragraph">
                        <wp:posOffset>136525</wp:posOffset>
                      </wp:positionV>
                      <wp:extent cx="90170" cy="552450"/>
                      <wp:effectExtent l="7620" t="10160" r="6985" b="8890"/>
                      <wp:wrapNone/>
                      <wp:docPr id="17"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552450"/>
                              </a:xfrm>
                              <a:custGeom>
                                <a:avLst/>
                                <a:gdLst>
                                  <a:gd name="G0" fmla="+- 10800 0 0"/>
                                  <a:gd name="G1" fmla="+- 21600 0 G0"/>
                                  <a:gd name="G2" fmla="min G1 G0"/>
                                  <a:gd name="G3" fmla="*/ G2 1 2"/>
                                  <a:gd name="G4" fmla="+- 1800 0 0"/>
                                  <a:gd name="G5" fmla="+- G0 0 G4"/>
                                  <a:gd name="G6" fmla="+- 21600 0 G4"/>
                                  <a:gd name="T0" fmla="*/ 45 256 1"/>
                                  <a:gd name="T1" fmla="*/ 0 256 1"/>
                                  <a:gd name="G7" fmla="+- 0 T0 T1"/>
                                  <a:gd name="G8" fmla="cos 10800 G7"/>
                                  <a:gd name="G9" fmla="sin G4 G7"/>
                                  <a:gd name="G10" fmla="+- 0 G8 0"/>
                                  <a:gd name="G11" fmla="+- G4 0 G9"/>
                                  <a:gd name="G12" fmla="+- 21600 G9 G4"/>
                                  <a:gd name="G13" fmla="+- 10800 0 0"/>
                                  <a:gd name="G14" fmla="+- G4 0 0"/>
                                  <a:gd name="G15" fmla="+- 10800 10800 0"/>
                                  <a:gd name="G16" fmla="+- G4 G5 0"/>
                                  <a:gd name="G17" fmla="+- 0 G15 10800"/>
                                  <a:gd name="G18" fmla="+- G4 G16 0"/>
                                  <a:gd name="G19" fmla="+- 0 10800 10800"/>
                                  <a:gd name="G20" fmla="+- G4 G6 0"/>
                                  <a:gd name="T2" fmla="*/ 0 w 21600"/>
                                  <a:gd name="T3" fmla="*/ G11 h 21600"/>
                                  <a:gd name="T4" fmla="*/ G10 w 21600"/>
                                  <a:gd name="T5" fmla="*/ G12 h 21600"/>
                                </a:gdLst>
                                <a:ahLst/>
                                <a:cxnLst>
                                  <a:cxn ang="0">
                                    <a:pos x="r" y="vc"/>
                                  </a:cxn>
                                  <a:cxn ang="5400000">
                                    <a:pos x="hc" y="b"/>
                                  </a:cxn>
                                  <a:cxn ang="10800000">
                                    <a:pos x="l" y="vc"/>
                                  </a:cxn>
                                  <a:cxn ang="16200000">
                                    <a:pos x="hc" y="t"/>
                                  </a:cxn>
                                </a:cxnLst>
                                <a:rect l="T2" t="T3" r="T4" b="T5"/>
                                <a:pathLst>
                                  <a:path w="21600" h="21600" stroke="0">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close/>
                                  </a:path>
                                  <a:path w="21600" h="21600" fill="none">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path>
                                </a:pathLst>
                              </a:custGeom>
                              <a:noFill/>
                              <a:ln w="9525" cap="flat">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4BF79" id="AutoShape 26" o:spid="_x0000_s1026" style="position:absolute;margin-left:246.4pt;margin-top:10.75pt;width:7.1pt;height: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5htvwQAAMMOAAAOAAAAZHJzL2Uyb0RvYy54bWzsV1GPozYQfq/U/2Dx2CoL5oAN0WZP22QX&#10;Vbq2J136AxwwAR3Y1HaS3av63zu2wSEku71WfaqaO2Uh/vx55pvx2HP3/rlt0IEKWXO29PBN4CHK&#10;cl7UbLf0ft08zeYekoqwgjSc0aX3QqX3/v7bb+6O3YKGvOJNQQUCEiYXx27pVUp1C9+XeUVbIm94&#10;RxkMlly0RMGr2PmFIEdgbxs/DILEP3JRdILnVEr4dW0HvXvDX5Y0V7+UpaQKNUsPbFPmW5jvrf72&#10;7+/IYidIV9V5bwb5B1a0pGawqKNaE0XQXtQXVG2dCy55qW5y3vq8LOucGh/AGxxMvPlUkY4aX0Ac&#10;2TmZ5L9Hm/98+ChQXSy9yEOMtBCih73iZmUUJlqfYycXAPvUfRTaQ9l94PlniRhfVYTt6IMQ/FhR&#10;UoBVWOP9swn6RcJUtD3+xAugJ0BvpHouRasJQQT0bCLy4iJCnxXK4cc0wLcQthxG4jiMYhMwnyyG&#10;ufleqoxyw0MOH6Sy8SzgyUSj6H3KgKRsGwjt9zOEg3kQIPjXR9+B8AgU4sSAYGbPOVCFA6qtGcow&#10;ukS8GxDf+SgLEUbhlAPEPpnzijXxCJNpe7NoSpOMIM7gKWrjfAdzohiFcYJMoCBbB9c3znXABFch&#10;2e1osQBt4P+UJYPNbt3KuexlhmkT/dIBBBsWfEKXCOwshmiB3/MroXIGAwRIAJVOF8IuUoCx8mTp&#10;FRWxi9ebyTGOmVnxIjPwOGQ2y/pcuzBtHDmtQXzFxXPBMxxbSS+4nOpWigwnV8ic6gAK+tgY46Z0&#10;4Vh8bdol28YJa7LlaMWdEG2cqnoXYIyq6zAnq4EF6BU2J62BhWM2qAe7YceTaigC+TPrqwA8IahU&#10;urjootBBbkJpER6CqnLItdnAACA96LBxFOjPeEaVmynbV2YYNSdTmrcXwQmcYZMp/SpqvIq1r3dH&#10;wKGmjzMdBTjPtM5woG1ARzjRNrENQ0eUVsL4C4/ouPTMDvBQ5Z6kEvwzVGTrZMsPdMPNBDWpx7D8&#10;aTTfb+v8B/pljI3TBOJzKt+dYbDppX+eB+YkAe0nAxhq3+DoGW/DxvwnplSrZSM2QK4ZNJqQpn1B&#10;7NeOk3fWVosxxckO9QKBvW5IC39m1/nbX1Ke7MBwnrwmQghHzd9SAacn3b5OhjC4PdfBhcx6PZIB&#10;9j9I4H6+lKDhktoQ6Cx7M8XKuoFMZXD1MxvplEVWObvU4Ptp9JrKzmADv0yl/3PM+6/kGKSczaz+&#10;wRQyk4en2x7jT5BbJm0bpstbGoewr3MCTUTZEGXyTfKmLjROJ6kUu+2qEehAdC9gPv2mO4MJvmeF&#10;4dWX2sf+WZG6sc9gR2OOCrij9hVW31bNZf/3NEgf54/zaBaFyeMsCtbr2cPTKpolT/g2Xr9br1Zr&#10;/Ic2DUeLqi4KyrR1Q+OBo6+72PctkG0ZXOtx5sWZs0/mc+msf26GOQfBl+GvlX24wNtGYMuLF7jM&#10;C247Kej84KHi4ouHjtBFLT35254I6qHmRwYNQYqjCDa5Mi9RfKsvF2I8sh2PEJYD1dJTHpzX+nGl&#10;4A2m7DtR7ypYCZuwMq57lLLWt33TbVir+hfolIwHfVenW7Hxu0Gdes/7PwEAAP//AwBQSwMEFAAG&#10;AAgAAAAhAO6vqrzfAAAACgEAAA8AAABkcnMvZG93bnJldi54bWxMj8FOwzAQRO9I/IO1SNyo3Yg0&#10;JcSpUCXUAycCAo5uvE1S4nUUu0369ywnOK72aeZNsZldL844hs6ThuVCgUCqve2o0fD+9ny3BhGi&#10;IWt6T6jhggE25fVVYXLrJ3rFcxUbwSEUcqOhjXHIpQx1i86EhR+Q+HfwozORz7GRdjQTh7teJkqt&#10;pDMdcUNrBty2WH9XJ6dBZtl0/Kq2hyFNV58vl2lHH8ed1rc389MjiIhz/IPhV5/VoWSnvT+RDaLX&#10;cP+QsHrUkCxTEAykKuNxeybVOgVZFvL/hPIHAAD//wMAUEsBAi0AFAAGAAgAAAAhALaDOJL+AAAA&#10;4QEAABMAAAAAAAAAAAAAAAAAAAAAAFtDb250ZW50X1R5cGVzXS54bWxQSwECLQAUAAYACAAAACEA&#10;OP0h/9YAAACUAQAACwAAAAAAAAAAAAAAAAAvAQAAX3JlbHMvLnJlbHNQSwECLQAUAAYACAAAACEA&#10;xUeYbb8EAADDDgAADgAAAAAAAAAAAAAAAAAuAgAAZHJzL2Uyb0RvYy54bWxQSwECLQAUAAYACAAA&#10;ACEA7q+qvN8AAAAKAQAADwAAAAAAAAAAAAAAAAAZBwAAZHJzL2Rvd25yZXYueG1sUEsFBgAAAAAE&#10;AAQA8wAAACUIAAAAAA==&#10;" path="m,nsc5965,,10800,806,10800,1800r,7200c10800,9994,15635,10800,21600,10800v-5965,,-10800,806,-10800,1800l10800,19800v,994,-4835,1800,-10800,1800l,xem,nfc5965,,10800,806,10800,1800r,7200c10800,9994,15635,10800,21600,10800v-5965,,-10800,806,-10800,1800l10800,19800v,994,-4835,1800,-10800,1800e" filled="f">
                      <v:path o:connecttype="custom" o:connectlocs="90170,276225;45085,552450;0,276225;45085,0" o:connectangles="0,90,180,270" textboxrect="0,1794,10800,19806"/>
                    </v:shape>
                  </w:pict>
                </mc:Fallback>
              </mc:AlternateContent>
            </w:r>
          </w:p>
        </w:tc>
        <w:tc>
          <w:tcPr>
            <w:tcW w:w="1040" w:type="dxa"/>
            <w:tcBorders>
              <w:top w:val="single" w:sz="4" w:space="0" w:color="000000"/>
              <w:left w:val="nil"/>
              <w:bottom w:val="single" w:sz="4" w:space="0" w:color="000000"/>
              <w:right w:val="single" w:sz="4" w:space="0" w:color="000000"/>
            </w:tcBorders>
            <w:shd w:val="clear" w:color="auto" w:fill="auto"/>
          </w:tcPr>
          <w:p w:rsidR="00154CA1" w:rsidRPr="004F740C" w:rsidRDefault="000019A1" w:rsidP="004F740C">
            <w:pPr>
              <w:rPr>
                <w:rFonts w:cs="Arial"/>
                <w:b/>
                <w:bCs/>
                <w:highlight w:val="white"/>
              </w:rPr>
            </w:pPr>
          </w:p>
          <w:p w:rsidR="00154CA1" w:rsidRPr="004F740C" w:rsidRDefault="000019A1" w:rsidP="004F740C">
            <w:pPr>
              <w:rPr>
                <w:rFonts w:cs="Arial"/>
                <w:b/>
                <w:bCs/>
                <w:highlight w:val="white"/>
              </w:rPr>
            </w:pPr>
            <w:r w:rsidRPr="004F740C">
              <w:rPr>
                <w:rFonts w:cs="Arial"/>
                <w:b/>
                <w:bCs/>
                <w:shd w:val="clear" w:color="auto" w:fill="FFFFFF"/>
              </w:rPr>
              <w:t>CCI</w:t>
            </w:r>
          </w:p>
          <w:p w:rsidR="00154CA1" w:rsidRPr="004F740C" w:rsidRDefault="000019A1" w:rsidP="004F740C">
            <w:pPr>
              <w:spacing w:after="0"/>
              <w:rPr>
                <w:rFonts w:cs="Arial"/>
                <w:b/>
                <w:bCs/>
                <w:highlight w:val="white"/>
              </w:rPr>
            </w:pPr>
          </w:p>
          <w:p w:rsidR="00154CA1" w:rsidRPr="004F740C" w:rsidRDefault="000019A1" w:rsidP="004F740C">
            <w:pPr>
              <w:spacing w:after="0"/>
              <w:rPr>
                <w:rFonts w:cs="Arial"/>
                <w:b/>
                <w:bCs/>
                <w:highlight w:val="white"/>
              </w:rPr>
            </w:pPr>
          </w:p>
          <w:p w:rsidR="00154CA1" w:rsidRPr="004F740C" w:rsidRDefault="000019A1" w:rsidP="004F740C">
            <w:pPr>
              <w:spacing w:after="0"/>
              <w:rPr>
                <w:rFonts w:cs="Arial"/>
                <w:b/>
                <w:bCs/>
                <w:highlight w:val="white"/>
              </w:rPr>
            </w:pPr>
          </w:p>
          <w:p w:rsidR="00154CA1" w:rsidRPr="004F740C" w:rsidRDefault="000019A1" w:rsidP="004F740C">
            <w:pPr>
              <w:rPr>
                <w:rFonts w:cs="Arial"/>
                <w:color w:val="000000"/>
                <w:highlight w:val="white"/>
              </w:rPr>
            </w:pPr>
            <w:r w:rsidRPr="004F740C">
              <w:rPr>
                <w:rFonts w:cs="Arial"/>
                <w:b/>
                <w:bCs/>
                <w:shd w:val="clear" w:color="auto" w:fill="FFFFFF"/>
              </w:rPr>
              <w:t>CCE</w:t>
            </w:r>
          </w:p>
        </w:tc>
      </w:tr>
      <w:tr w:rsidR="00114E12" w:rsidRPr="004F740C" w:rsidTr="003A57ED">
        <w:trPr>
          <w:jc w:val="center"/>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auto"/>
          </w:tcPr>
          <w:p w:rsidR="00114E12" w:rsidRPr="003A57ED" w:rsidRDefault="000019A1" w:rsidP="00114E12">
            <w:pPr>
              <w:spacing w:before="120" w:after="120"/>
              <w:jc w:val="right"/>
              <w:rPr>
                <w:sz w:val="20"/>
              </w:rPr>
            </w:pPr>
            <w:r w:rsidRPr="003A57ED">
              <w:rPr>
                <w:rFonts w:cs="Arial"/>
                <w:i/>
                <w:sz w:val="20"/>
              </w:rPr>
              <w:t xml:space="preserve">D’après </w:t>
            </w:r>
            <w:r w:rsidRPr="003A57ED">
              <w:rPr>
                <w:rStyle w:val="LienInternet"/>
                <w:rFonts w:cs="Arial"/>
                <w:i/>
                <w:sz w:val="20"/>
                <w:u w:val="none"/>
              </w:rPr>
              <w:t>http://www.ipubli.inserm.fr/bitstream/handle/10608/4361/MS_1991_4_357.pdf?sequence=1</w:t>
            </w:r>
          </w:p>
        </w:tc>
      </w:tr>
    </w:tbl>
    <w:p w:rsidR="00E107CA" w:rsidRPr="004F740C" w:rsidRDefault="000019A1" w:rsidP="006E1D55">
      <w:pPr>
        <w:spacing w:before="360" w:after="240"/>
        <w:jc w:val="both"/>
        <w:rPr>
          <w:rStyle w:val="lev"/>
          <w:rFonts w:cs="Arial"/>
          <w:b w:val="0"/>
        </w:rPr>
      </w:pPr>
      <w:r w:rsidRPr="00D86336">
        <w:rPr>
          <w:rStyle w:val="lev"/>
          <w:rFonts w:cs="Arial"/>
          <w:shd w:val="clear" w:color="auto" w:fill="FFFFFF"/>
        </w:rPr>
        <w:t>2-</w:t>
      </w:r>
      <w:r>
        <w:rPr>
          <w:rStyle w:val="lev"/>
          <w:rFonts w:cs="Arial"/>
          <w:b w:val="0"/>
          <w:shd w:val="clear" w:color="auto" w:fill="FFFFFF"/>
        </w:rPr>
        <w:t xml:space="preserve"> </w:t>
      </w:r>
      <w:r w:rsidRPr="00D86336">
        <w:rPr>
          <w:rStyle w:val="lev"/>
          <w:rFonts w:cs="Arial"/>
          <w:b w:val="0"/>
          <w:shd w:val="clear" w:color="auto" w:fill="FFFFFF"/>
        </w:rPr>
        <w:t>À partir de vos connaissances et des documents 2</w:t>
      </w:r>
      <w:r>
        <w:rPr>
          <w:rStyle w:val="lev"/>
          <w:rFonts w:cs="Arial"/>
          <w:b w:val="0"/>
          <w:shd w:val="clear" w:color="auto" w:fill="FFFFFF"/>
        </w:rPr>
        <w:t>, 3 et 4</w:t>
      </w:r>
      <w:r w:rsidRPr="00D86336">
        <w:rPr>
          <w:rStyle w:val="lev"/>
          <w:rFonts w:cs="Arial"/>
          <w:b w:val="0"/>
          <w:shd w:val="clear" w:color="auto" w:fill="FFFFFF"/>
        </w:rPr>
        <w:t>, expliquer les précautions</w:t>
      </w:r>
      <w:r w:rsidRPr="004F740C">
        <w:rPr>
          <w:rStyle w:val="lev"/>
          <w:rFonts w:cs="Arial"/>
          <w:b w:val="0"/>
          <w:shd w:val="clear" w:color="auto" w:fill="FFFFFF"/>
        </w:rPr>
        <w:t xml:space="preserve"> </w:t>
      </w:r>
      <w:r>
        <w:rPr>
          <w:rStyle w:val="lev"/>
          <w:rFonts w:cs="Arial"/>
          <w:b w:val="0"/>
          <w:shd w:val="clear" w:color="auto" w:fill="FFFFFF"/>
        </w:rPr>
        <w:t>à</w:t>
      </w:r>
      <w:r w:rsidRPr="004F740C">
        <w:rPr>
          <w:rStyle w:val="lev"/>
          <w:rFonts w:cs="Arial"/>
          <w:b w:val="0"/>
          <w:shd w:val="clear" w:color="auto" w:fill="FFFFFF"/>
        </w:rPr>
        <w:t xml:space="preserve"> adopter afin de réduire les risques d’un traumatisme sonore </w:t>
      </w:r>
      <w:r>
        <w:rPr>
          <w:rStyle w:val="lev"/>
          <w:rFonts w:cs="Arial"/>
          <w:b w:val="0"/>
          <w:shd w:val="clear" w:color="auto" w:fill="FFFFFF"/>
        </w:rPr>
        <w:t>au niveau de</w:t>
      </w:r>
      <w:r w:rsidRPr="004F740C">
        <w:rPr>
          <w:rStyle w:val="lev"/>
          <w:rFonts w:cs="Arial"/>
          <w:b w:val="0"/>
          <w:shd w:val="clear" w:color="auto" w:fill="FFFFFF"/>
        </w:rPr>
        <w:t xml:space="preserve"> l’oreille</w:t>
      </w:r>
      <w:r>
        <w:rPr>
          <w:rStyle w:val="lev"/>
          <w:rFonts w:cs="Arial"/>
          <w:b w:val="0"/>
          <w:shd w:val="clear" w:color="auto" w:fill="FFFFFF"/>
        </w:rPr>
        <w:t xml:space="preserve"> interne. Une réponse argumentée </w:t>
      </w:r>
      <w:r w:rsidRPr="004F740C">
        <w:rPr>
          <w:rStyle w:val="lev"/>
          <w:rFonts w:cs="Arial"/>
          <w:b w:val="0"/>
          <w:shd w:val="clear" w:color="auto" w:fill="FFFFFF"/>
        </w:rPr>
        <w:t>et structurée est attendue.</w:t>
      </w:r>
    </w:p>
    <w:tbl>
      <w:tblPr>
        <w:tblStyle w:val="Grilledutableau"/>
        <w:tblW w:w="0" w:type="auto"/>
        <w:tblLook w:val="04A0" w:firstRow="1" w:lastRow="0" w:firstColumn="1" w:lastColumn="0" w:noHBand="0" w:noVBand="1"/>
      </w:tblPr>
      <w:tblGrid>
        <w:gridCol w:w="9060"/>
      </w:tblGrid>
      <w:tr w:rsidR="00FF28E7" w:rsidRPr="00FF28E7" w:rsidTr="006E1D55">
        <w:trPr>
          <w:trHeight w:val="5909"/>
        </w:trPr>
        <w:tc>
          <w:tcPr>
            <w:tcW w:w="9060" w:type="dxa"/>
          </w:tcPr>
          <w:p w:rsidR="00FF28E7" w:rsidRPr="00FF28E7" w:rsidRDefault="000019A1" w:rsidP="00FF28E7">
            <w:pPr>
              <w:spacing w:before="120" w:after="120"/>
              <w:jc w:val="both"/>
              <w:rPr>
                <w:rStyle w:val="lev"/>
                <w:rFonts w:cs="Arial"/>
                <w:b w:val="0"/>
                <w:u w:val="single"/>
              </w:rPr>
            </w:pPr>
            <w:r w:rsidRPr="00FF28E7">
              <w:rPr>
                <w:rStyle w:val="lev"/>
                <w:rFonts w:cs="Arial"/>
                <w:b w:val="0"/>
                <w:u w:val="single"/>
                <w:shd w:val="clear" w:color="auto" w:fill="FFFFFF"/>
              </w:rPr>
              <w:t>Document 2. Effet d’un bouchon d’oreille sur le niveau sonore d’un son au sein de l’oreille interne en fonction de sa fréquence</w:t>
            </w:r>
          </w:p>
          <w:p w:rsidR="00FF28E7" w:rsidRPr="00FF28E7" w:rsidRDefault="000019A1" w:rsidP="006E1D55">
            <w:pPr>
              <w:spacing w:after="120"/>
              <w:jc w:val="center"/>
              <w:rPr>
                <w:rStyle w:val="lev"/>
                <w:rFonts w:cs="Arial"/>
                <w:shd w:val="clear" w:color="auto" w:fill="FFFFFF"/>
              </w:rPr>
            </w:pPr>
            <w:r w:rsidRPr="00FF28E7">
              <w:rPr>
                <w:rStyle w:val="lev"/>
                <w:rFonts w:cs="Arial"/>
                <w:noProof/>
                <w:shd w:val="clear" w:color="auto" w:fill="FFFFFF"/>
              </w:rPr>
              <w:drawing>
                <wp:inline distT="0" distB="0" distL="0" distR="0" wp14:anchorId="372AAE2E" wp14:editId="7B68DE4B">
                  <wp:extent cx="5038725" cy="2771775"/>
                  <wp:effectExtent l="0" t="0" r="9525" b="9525"/>
                  <wp:docPr id="18"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F28E7" w:rsidRPr="001D44A0" w:rsidRDefault="000019A1" w:rsidP="006E1D55">
            <w:pPr>
              <w:spacing w:after="120"/>
              <w:jc w:val="right"/>
              <w:rPr>
                <w:rStyle w:val="lev"/>
                <w:rFonts w:cs="Arial"/>
                <w:b w:val="0"/>
              </w:rPr>
            </w:pPr>
            <w:r w:rsidRPr="001D44A0">
              <w:rPr>
                <w:rFonts w:cs="Arial"/>
                <w:i/>
                <w:sz w:val="20"/>
              </w:rPr>
              <w:t xml:space="preserve">D’après </w:t>
            </w:r>
            <w:hyperlink r:id="rId18" w:history="1">
              <w:r w:rsidRPr="001D44A0">
                <w:rPr>
                  <w:rStyle w:val="Lienhypertexte"/>
                  <w:rFonts w:cs="Arial"/>
                  <w:i/>
                  <w:sz w:val="20"/>
                  <w:u w:val="none"/>
                </w:rPr>
                <w:t>https://www.lesnumeriques.com/accessoire-audio/risques-auditifs-quelle-protection-auditive-choisir-a3795.html</w:t>
              </w:r>
            </w:hyperlink>
          </w:p>
        </w:tc>
      </w:tr>
    </w:tbl>
    <w:p w:rsidR="005C5D61" w:rsidRDefault="000019A1">
      <w:pPr>
        <w:spacing w:after="0" w:line="240" w:lineRule="auto"/>
        <w:rPr>
          <w:rFonts w:cs="Arial"/>
          <w:u w:val="single"/>
        </w:rPr>
      </w:pPr>
      <w:r>
        <w:rPr>
          <w:rFonts w:cs="Arial"/>
          <w:u w:val="single"/>
        </w:rPr>
        <w:br w:type="page"/>
      </w:r>
    </w:p>
    <w:p w:rsidR="00CB3122" w:rsidRPr="004F740C" w:rsidRDefault="000019A1" w:rsidP="00F12DE6">
      <w:pPr>
        <w:pBdr>
          <w:top w:val="single" w:sz="4" w:space="6" w:color="auto"/>
          <w:left w:val="single" w:sz="4" w:space="4" w:color="auto"/>
          <w:bottom w:val="single" w:sz="4" w:space="6" w:color="auto"/>
          <w:right w:val="single" w:sz="4" w:space="4" w:color="auto"/>
        </w:pBdr>
        <w:spacing w:before="120" w:after="120"/>
        <w:rPr>
          <w:rFonts w:cs="Arial"/>
          <w:u w:val="single"/>
        </w:rPr>
      </w:pPr>
      <w:r w:rsidRPr="004F740C">
        <w:rPr>
          <w:rFonts w:cs="Arial"/>
          <w:u w:val="single"/>
        </w:rPr>
        <w:lastRenderedPageBreak/>
        <w:t>Document 3</w:t>
      </w:r>
      <w:r>
        <w:rPr>
          <w:rFonts w:cs="Arial"/>
          <w:u w:val="single"/>
        </w:rPr>
        <w:t>. D</w:t>
      </w:r>
      <w:r w:rsidRPr="004F740C">
        <w:rPr>
          <w:rFonts w:cs="Arial"/>
          <w:u w:val="single"/>
        </w:rPr>
        <w:t>urées admissibles d’exposition quotidienne au bruit</w:t>
      </w:r>
    </w:p>
    <w:p w:rsidR="00916C0D" w:rsidRPr="00D86336" w:rsidRDefault="000019A1" w:rsidP="00F12DE6">
      <w:pPr>
        <w:pBdr>
          <w:top w:val="single" w:sz="4" w:space="6" w:color="auto"/>
          <w:left w:val="single" w:sz="4" w:space="4" w:color="auto"/>
          <w:bottom w:val="single" w:sz="4" w:space="6" w:color="auto"/>
          <w:right w:val="single" w:sz="4" w:space="4" w:color="auto"/>
        </w:pBdr>
        <w:rPr>
          <w:rFonts w:cs="Arial"/>
          <w:b/>
          <w:u w:val="single"/>
        </w:rPr>
      </w:pPr>
      <w:r>
        <w:rPr>
          <w:rFonts w:cs="Arial"/>
          <w:b/>
          <w:noProof/>
        </w:rPr>
        <mc:AlternateContent>
          <mc:Choice Requires="wps">
            <w:drawing>
              <wp:anchor distT="0" distB="0" distL="114300" distR="114300" simplePos="0" relativeHeight="251661312" behindDoc="0" locked="0" layoutInCell="1" allowOverlap="1" wp14:anchorId="5B4477D5" wp14:editId="59802CAA">
                <wp:simplePos x="0" y="0"/>
                <wp:positionH relativeFrom="column">
                  <wp:posOffset>2233295</wp:posOffset>
                </wp:positionH>
                <wp:positionV relativeFrom="paragraph">
                  <wp:posOffset>1200785</wp:posOffset>
                </wp:positionV>
                <wp:extent cx="3474720" cy="2133600"/>
                <wp:effectExtent l="0" t="0" r="0" b="0"/>
                <wp:wrapNone/>
                <wp:docPr id="19" name="Zone de texte 14"/>
                <wp:cNvGraphicFramePr/>
                <a:graphic xmlns:a="http://schemas.openxmlformats.org/drawingml/2006/main">
                  <a:graphicData uri="http://schemas.microsoft.com/office/word/2010/wordprocessingShape">
                    <wps:wsp>
                      <wps:cNvSpPr txBox="1"/>
                      <wps:spPr>
                        <a:xfrm>
                          <a:off x="0" y="0"/>
                          <a:ext cx="3474720" cy="2133600"/>
                        </a:xfrm>
                        <a:prstGeom prst="rect">
                          <a:avLst/>
                        </a:prstGeom>
                        <a:solidFill>
                          <a:schemeClr val="lt1"/>
                        </a:solidFill>
                        <a:ln w="6350">
                          <a:noFill/>
                        </a:ln>
                      </wps:spPr>
                      <wps:txbx>
                        <w:txbxContent>
                          <w:p w:rsidR="004F740C" w:rsidRPr="004F740C" w:rsidRDefault="000019A1" w:rsidP="00F12DE6">
                            <w:pPr>
                              <w:spacing w:after="0"/>
                              <w:jc w:val="both"/>
                              <w:rPr>
                                <w:rFonts w:cs="Arial"/>
                              </w:rPr>
                            </w:pPr>
                            <w:r>
                              <w:rPr>
                                <w:rFonts w:cs="Arial"/>
                              </w:rPr>
                              <w:t>Ce document</w:t>
                            </w:r>
                            <w:r w:rsidRPr="004F740C">
                              <w:rPr>
                                <w:rFonts w:cs="Arial"/>
                              </w:rPr>
                              <w:t xml:space="preserve"> indique la durée admissible d’exposition quotidienne au bruit à différents niveaux d’intensité en décibels (dB). Au-dessous de 80 dB, il n’y a pas de risque de dégradation brutale de l’audition.</w:t>
                            </w:r>
                          </w:p>
                          <w:p w:rsidR="004F740C" w:rsidRPr="001D44A0" w:rsidRDefault="000019A1" w:rsidP="00F12DE6">
                            <w:pPr>
                              <w:spacing w:before="240" w:after="0" w:line="240" w:lineRule="auto"/>
                              <w:jc w:val="right"/>
                              <w:rPr>
                                <w:rFonts w:cs="Arial"/>
                                <w:sz w:val="20"/>
                              </w:rPr>
                            </w:pPr>
                            <w:r w:rsidRPr="001D44A0">
                              <w:rPr>
                                <w:rFonts w:cs="Arial"/>
                                <w:i/>
                                <w:iCs/>
                                <w:sz w:val="20"/>
                              </w:rPr>
                              <w:t>D</w:t>
                            </w:r>
                            <w:r w:rsidRPr="001D44A0">
                              <w:rPr>
                                <w:rFonts w:cs="Arial"/>
                                <w:i/>
                                <w:sz w:val="20"/>
                              </w:rPr>
                              <w:t xml:space="preserve">’après </w:t>
                            </w:r>
                            <w:hyperlink r:id="rId19">
                              <w:r w:rsidRPr="001D44A0">
                                <w:rPr>
                                  <w:rStyle w:val="LienInternet"/>
                                  <w:rFonts w:cs="Arial"/>
                                  <w:i/>
                                  <w:sz w:val="20"/>
                                  <w:u w:val="none"/>
                                </w:rPr>
                                <w:t>https://www.journee-audition.org/pdf/guide-jeunes.pdf</w:t>
                              </w:r>
                            </w:hyperlink>
                          </w:p>
                          <w:p w:rsidR="004F740C" w:rsidRPr="001D44A0" w:rsidRDefault="000019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4477D5" id="Zone de texte 14" o:spid="_x0000_s1027" type="#_x0000_t202" style="position:absolute;margin-left:175.85pt;margin-top:94.55pt;width:273.6pt;height:16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H3TSQIAAIgEAAAOAAAAZHJzL2Uyb0RvYy54bWysVF1v2jAUfZ+0/2D5fYSv0g0RKkbFNKlq&#10;K9Gp0t6M40Akx9ezDUn363fsAGXdnqa9ONe+3+fcm9lNW2t2UM5XZHI+6PU5U0ZSUZltzr89rT58&#10;5MwHYQqhyaicvyjPb+bv380aO1VD2pEulGMIYvy0sTnfhWCnWeblTtXC98gqA2VJrhYBV7fNCica&#10;RK91Nuz3J1lDrrCOpPIer7edks9T/LJUMjyUpVeB6ZyjtpBOl85NPLP5TEy3TthdJY9liH+oohaV&#10;QdJzqFsRBNu76o9QdSUdeSpDT1KdUVlWUqUe0M2g/6ab9U5YlXoBON6eYfL/L6y8Pzw6VhXgbsiZ&#10;ETU4+g6mWKFYUG1QbDCOIDXWT2G7trAO7Wdq4XB693iMvbelq+MXXTHoAffLGWKEYhKPo/H1+HoI&#10;lYRuOBiNJv1EQvbqbp0PXxTVLAo5d+AwQSsOdz6gFJieTGI2T7oqVpXW6RLnRi21YwcBxnVIRcLj&#10;NyttWJPzyeiqnwIbiu5dZG2QIDbbNRWl0G7aDqFTwxsqXoCDo26cvJWrCrXeCR8ehcP8oD/sRHjA&#10;UWpCLjpKnO3I/fzbe7QHrdBy1mAec+5/7IVTnOmvBoR/GozHcYDTZXyVMHSXms2lxuzrJQGAAbbP&#10;yiTC2QV9EktH9TNWZxGzQiWMRO6ch5O4DN2WYPWkWiySEUbWinBn1lbG0BHwyMRT+yycPdIVh+ae&#10;TpMrpm9Y62yjp6HFPlBZJUojzh2qR/gx7onp42rGfbq8J6vXH8j8FwAAAP//AwBQSwMEFAAGAAgA&#10;AAAhAJH4QWLiAAAACwEAAA8AAABkcnMvZG93bnJldi54bWxMj8tOhEAQRfcm/kOnTNwYp2EIDiDN&#10;xBgfiTsHH3HXQ5dApKsJ3cPg31uudFm5J/eeKreLHcSMk+8dKYhXEQikxpmeWgUv9f1lBsIHTUYP&#10;jlDBN3rYVqcnpS6MO9IzzrvQCi4hX2gFXQhjIaVvOrTar9yIxNmnm6wOfE6tNJM+crkd5DqKrqTV&#10;PfFCp0e87bD52h2sgo+L9v3JLw+vxyRNxrvHud68mVqp87Pl5hpEwCX8wfCrz+pQsdPeHch4MShI&#10;0njDKAdZHoNgIsuzHMReQbpOY5BVKf//UP0AAAD//wMAUEsBAi0AFAAGAAgAAAAhALaDOJL+AAAA&#10;4QEAABMAAAAAAAAAAAAAAAAAAAAAAFtDb250ZW50X1R5cGVzXS54bWxQSwECLQAUAAYACAAAACEA&#10;OP0h/9YAAACUAQAACwAAAAAAAAAAAAAAAAAvAQAAX3JlbHMvLnJlbHNQSwECLQAUAAYACAAAACEA&#10;SgR900kCAACIBAAADgAAAAAAAAAAAAAAAAAuAgAAZHJzL2Uyb0RvYy54bWxQSwECLQAUAAYACAAA&#10;ACEAkfhBYuIAAAALAQAADwAAAAAAAAAAAAAAAACjBAAAZHJzL2Rvd25yZXYueG1sUEsFBgAAAAAE&#10;AAQA8wAAALIFAAAAAA==&#10;" fillcolor="white [3201]" stroked="f" strokeweight=".5pt">
                <v:textbox>
                  <w:txbxContent>
                    <w:p w:rsidR="004F740C" w:rsidRPr="004F740C" w:rsidRDefault="00FE2621" w:rsidP="00F12DE6">
                      <w:pPr>
                        <w:spacing w:after="0"/>
                        <w:jc w:val="both"/>
                        <w:rPr>
                          <w:rFonts w:cs="Arial"/>
                        </w:rPr>
                      </w:pPr>
                      <w:r>
                        <w:rPr>
                          <w:rFonts w:cs="Arial"/>
                        </w:rPr>
                        <w:t>Ce document</w:t>
                      </w:r>
                      <w:r w:rsidR="0005402B" w:rsidRPr="004F740C">
                        <w:rPr>
                          <w:rFonts w:cs="Arial"/>
                        </w:rPr>
                        <w:t xml:space="preserve"> indique la durée admissible d’exposition quotidienne au bruit à différents niveaux d’intensité en décibels (dB). </w:t>
                      </w:r>
                      <w:r w:rsidR="0005402B" w:rsidRPr="004F740C">
                        <w:rPr>
                          <w:rFonts w:cs="Arial"/>
                        </w:rPr>
                        <w:t xml:space="preserve">Au-dessous de 80 dB, il n’y a pas de risque de dégradation brutale de </w:t>
                      </w:r>
                      <w:r w:rsidR="0005402B" w:rsidRPr="004F740C">
                        <w:rPr>
                          <w:rFonts w:cs="Arial"/>
                        </w:rPr>
                        <w:t>l’audition.</w:t>
                      </w:r>
                    </w:p>
                    <w:p w:rsidR="004F740C" w:rsidRPr="001D44A0" w:rsidRDefault="0005402B" w:rsidP="00F12DE6">
                      <w:pPr>
                        <w:spacing w:before="240" w:after="0" w:line="240" w:lineRule="auto"/>
                        <w:jc w:val="right"/>
                        <w:rPr>
                          <w:rFonts w:cs="Arial"/>
                          <w:sz w:val="20"/>
                        </w:rPr>
                      </w:pPr>
                      <w:r w:rsidRPr="001D44A0">
                        <w:rPr>
                          <w:rFonts w:cs="Arial"/>
                          <w:i/>
                          <w:iCs/>
                          <w:sz w:val="20"/>
                        </w:rPr>
                        <w:t>D</w:t>
                      </w:r>
                      <w:r w:rsidRPr="001D44A0">
                        <w:rPr>
                          <w:rFonts w:cs="Arial"/>
                          <w:i/>
                          <w:sz w:val="20"/>
                        </w:rPr>
                        <w:t xml:space="preserve">’après </w:t>
                      </w:r>
                      <w:hyperlink r:id="rId25">
                        <w:r w:rsidRPr="001D44A0">
                          <w:rPr>
                            <w:rStyle w:val="LienInternet"/>
                            <w:rFonts w:cs="Arial"/>
                            <w:i/>
                            <w:sz w:val="20"/>
                            <w:u w:val="none"/>
                          </w:rPr>
                          <w:t>https://www.journee-audition.org/pdf/guide-jeunes.pdf</w:t>
                        </w:r>
                      </w:hyperlink>
                    </w:p>
                    <w:p w:rsidR="004F740C" w:rsidRPr="001D44A0" w:rsidRDefault="0005402B"/>
                  </w:txbxContent>
                </v:textbox>
              </v:shape>
            </w:pict>
          </mc:Fallback>
        </mc:AlternateContent>
      </w:r>
      <w:r w:rsidRPr="004F740C">
        <w:rPr>
          <w:rFonts w:cs="Arial"/>
          <w:b/>
          <w:noProof/>
        </w:rPr>
        <w:drawing>
          <wp:inline distT="0" distB="0" distL="0" distR="0" wp14:anchorId="1A0D448A" wp14:editId="63E85BF0">
            <wp:extent cx="2006212" cy="3628417"/>
            <wp:effectExtent l="0" t="0" r="635" b="3810"/>
            <wp:docPr id="20" name="Image 1"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1" descr="image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20186" cy="3653690"/>
                    </a:xfrm>
                    <a:prstGeom prst="rect">
                      <a:avLst/>
                    </a:prstGeom>
                    <a:noFill/>
                    <a:ln w="9525" cap="flat">
                      <a:noFill/>
                      <a:miter lim="800000"/>
                      <a:headEnd/>
                      <a:tailEnd/>
                    </a:ln>
                  </pic:spPr>
                </pic:pic>
              </a:graphicData>
            </a:graphic>
          </wp:inline>
        </w:drawing>
      </w:r>
    </w:p>
    <w:tbl>
      <w:tblPr>
        <w:tblStyle w:val="Grilledutableau"/>
        <w:tblW w:w="9356" w:type="dxa"/>
        <w:tblInd w:w="-147" w:type="dxa"/>
        <w:tblLook w:val="04A0" w:firstRow="1" w:lastRow="0" w:firstColumn="1" w:lastColumn="0" w:noHBand="0" w:noVBand="1"/>
      </w:tblPr>
      <w:tblGrid>
        <w:gridCol w:w="9356"/>
      </w:tblGrid>
      <w:tr w:rsidR="008517C4" w:rsidRPr="008517C4" w:rsidTr="00F24CC8">
        <w:trPr>
          <w:trHeight w:val="4819"/>
        </w:trPr>
        <w:tc>
          <w:tcPr>
            <w:tcW w:w="9356" w:type="dxa"/>
          </w:tcPr>
          <w:p w:rsidR="008517C4" w:rsidRPr="008517C4" w:rsidRDefault="000019A1" w:rsidP="00F24CC8">
            <w:pPr>
              <w:spacing w:before="120" w:after="0"/>
              <w:jc w:val="both"/>
              <w:rPr>
                <w:rStyle w:val="lev"/>
                <w:rFonts w:cs="Arial"/>
                <w:b w:val="0"/>
                <w:u w:val="single"/>
                <w:shd w:val="clear" w:color="auto" w:fill="FFFFFF"/>
              </w:rPr>
            </w:pPr>
            <w:r w:rsidRPr="008517C4">
              <w:rPr>
                <w:rStyle w:val="lev"/>
                <w:rFonts w:cs="Arial"/>
                <w:b w:val="0"/>
                <w:u w:val="single"/>
                <w:shd w:val="clear" w:color="auto" w:fill="FFFFFF"/>
              </w:rPr>
              <w:t>Document 4. Évolution du niveau sonore en fonction de la distance à la scène du concert</w:t>
            </w:r>
          </w:p>
          <w:p w:rsidR="008517C4" w:rsidRPr="008517C4" w:rsidRDefault="000019A1" w:rsidP="00F24CC8">
            <w:pPr>
              <w:spacing w:after="100" w:afterAutospacing="1"/>
              <w:jc w:val="center"/>
              <w:rPr>
                <w:rFonts w:cs="Arial"/>
              </w:rPr>
            </w:pPr>
            <w:r w:rsidRPr="008517C4">
              <w:rPr>
                <w:noProof/>
              </w:rPr>
              <w:drawing>
                <wp:inline distT="0" distB="0" distL="0" distR="0" wp14:anchorId="565F4322" wp14:editId="1F9F5841">
                  <wp:extent cx="5219700" cy="2781300"/>
                  <wp:effectExtent l="0" t="0" r="0" b="0"/>
                  <wp:docPr id="2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r>
    </w:tbl>
    <w:p w:rsidR="00D86336" w:rsidRDefault="000019A1" w:rsidP="00A477FA">
      <w:pPr>
        <w:spacing w:after="0"/>
        <w:rPr>
          <w:rFonts w:cs="Arial"/>
        </w:rPr>
      </w:pPr>
    </w:p>
    <w:p w:rsidR="00116760" w:rsidRDefault="000019A1" w:rsidP="00F24CC8">
      <w:pPr>
        <w:spacing w:after="120"/>
        <w:jc w:val="both"/>
        <w:rPr>
          <w:rFonts w:cs="Arial"/>
        </w:rPr>
      </w:pPr>
      <w:r w:rsidRPr="004F740C">
        <w:rPr>
          <w:rFonts w:cs="Arial"/>
          <w:b/>
        </w:rPr>
        <w:lastRenderedPageBreak/>
        <w:t>3-</w:t>
      </w:r>
      <w:r w:rsidRPr="004F740C">
        <w:rPr>
          <w:rFonts w:cs="Arial"/>
        </w:rPr>
        <w:t xml:space="preserve"> Louise écoute son groupe de rock préféré et ne veut rien rater du concert</w:t>
      </w:r>
      <w:r>
        <w:rPr>
          <w:rFonts w:cs="Arial"/>
        </w:rPr>
        <w:t xml:space="preserve"> dont elle ne connait pas la durée exacte</w:t>
      </w:r>
      <w:r w:rsidRPr="004F740C">
        <w:rPr>
          <w:rFonts w:cs="Arial"/>
        </w:rPr>
        <w:t xml:space="preserve">. </w:t>
      </w:r>
    </w:p>
    <w:p w:rsidR="00116760" w:rsidRPr="004F740C" w:rsidRDefault="000019A1" w:rsidP="00F24CC8">
      <w:pPr>
        <w:spacing w:after="120"/>
        <w:jc w:val="both"/>
        <w:rPr>
          <w:rFonts w:cs="Arial"/>
        </w:rPr>
      </w:pPr>
      <w:r w:rsidRPr="004F740C">
        <w:rPr>
          <w:rFonts w:cs="Arial"/>
        </w:rPr>
        <w:t>Pour cela, elle se met au plus près de la scène à une distance d’environ 1,0 m.</w:t>
      </w:r>
    </w:p>
    <w:p w:rsidR="00116760" w:rsidRDefault="000019A1" w:rsidP="00F24CC8">
      <w:pPr>
        <w:spacing w:after="120"/>
        <w:jc w:val="both"/>
        <w:rPr>
          <w:rFonts w:cs="Arial"/>
        </w:rPr>
      </w:pPr>
      <w:r w:rsidRPr="004F740C">
        <w:rPr>
          <w:rFonts w:cs="Arial"/>
        </w:rPr>
        <w:t>Les mesures effectuées par les techniciens de la salle mon</w:t>
      </w:r>
      <w:r w:rsidRPr="004F740C">
        <w:rPr>
          <w:rFonts w:cs="Arial"/>
        </w:rPr>
        <w:t>trent que le groupe respecte la nouvelle législation en vigueur : le niveau sonore à l’endroit où est Louise est de 101</w:t>
      </w:r>
      <w:r>
        <w:rPr>
          <w:rFonts w:cs="Arial"/>
        </w:rPr>
        <w:t> </w:t>
      </w:r>
      <w:r w:rsidRPr="004F740C">
        <w:rPr>
          <w:rFonts w:cs="Arial"/>
        </w:rPr>
        <w:t>dB. Pourtant au bout de quelques minutes, Louise ressent une gêne et décide de s’éloigner un peu de la scène.</w:t>
      </w:r>
    </w:p>
    <w:p w:rsidR="00116760" w:rsidRPr="00F24CC8" w:rsidRDefault="000019A1" w:rsidP="00F24CC8">
      <w:pPr>
        <w:spacing w:after="120"/>
        <w:jc w:val="both"/>
      </w:pPr>
      <w:r w:rsidRPr="004F740C">
        <w:rPr>
          <w:rFonts w:cs="Arial"/>
        </w:rPr>
        <w:t>À partir des documents 3 e</w:t>
      </w:r>
      <w:r w:rsidRPr="004F740C">
        <w:rPr>
          <w:rFonts w:cs="Arial"/>
        </w:rPr>
        <w:t>t 4, déterminer graphiquement à quelle distance de la scène Louise doit se placer pour être sûre de ne subir aucun risque de dégra</w:t>
      </w:r>
      <w:r>
        <w:rPr>
          <w:rFonts w:cs="Arial"/>
        </w:rPr>
        <w:t>dation brutale de son audition.</w:t>
      </w:r>
    </w:p>
    <w:sectPr w:rsidR="00116760" w:rsidRPr="00F24CC8" w:rsidSect="00E61EB3">
      <w:headerReference w:type="even" r:id="rId28"/>
      <w:headerReference w:type="default" r:id="rId29"/>
      <w:footerReference w:type="even" r:id="rId30"/>
      <w:footerReference w:type="default" r:id="rId31"/>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D34" w:rsidRDefault="00812D34" w:rsidP="0053612B">
      <w:pPr>
        <w:spacing w:after="0" w:line="240" w:lineRule="auto"/>
      </w:pPr>
      <w:r>
        <w:separator/>
      </w:r>
    </w:p>
  </w:endnote>
  <w:endnote w:type="continuationSeparator" w:id="0">
    <w:p w:rsidR="00812D34" w:rsidRDefault="00812D34" w:rsidP="0053612B">
      <w:pPr>
        <w:spacing w:after="0" w:line="240" w:lineRule="auto"/>
      </w:pPr>
      <w:r>
        <w:continuationSeparator/>
      </w:r>
    </w:p>
  </w:endnote>
  <w:endnote w:type="continuationNotice" w:id="1">
    <w:p w:rsidR="00812D34" w:rsidRDefault="00812D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2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0019A1" w:rsidRPr="000019A1">
      <w:rPr>
        <w:noProof/>
        <w:color w:val="000000" w:themeColor="text1"/>
        <w:sz w:val="20"/>
      </w:rPr>
      <w:t>10</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0019A1" w:rsidRPr="000019A1">
      <w:rPr>
        <w:noProof/>
        <w:color w:val="000000" w:themeColor="text1"/>
        <w:sz w:val="20"/>
      </w:rPr>
      <w:t>10</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2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0019A1" w:rsidRPr="000019A1">
      <w:rPr>
        <w:noProof/>
        <w:color w:val="000000" w:themeColor="text1"/>
        <w:sz w:val="20"/>
      </w:rPr>
      <w:t>11</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0019A1" w:rsidRPr="000019A1">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D34" w:rsidRDefault="00812D34" w:rsidP="0053612B">
      <w:pPr>
        <w:spacing w:after="0" w:line="240" w:lineRule="auto"/>
      </w:pPr>
      <w:r>
        <w:separator/>
      </w:r>
    </w:p>
  </w:footnote>
  <w:footnote w:type="continuationSeparator" w:id="0">
    <w:p w:rsidR="00812D34" w:rsidRDefault="00812D34" w:rsidP="0053612B">
      <w:pPr>
        <w:spacing w:after="0" w:line="240" w:lineRule="auto"/>
      </w:pPr>
      <w:r>
        <w:continuationSeparator/>
      </w:r>
    </w:p>
  </w:footnote>
  <w:footnote w:type="continuationNotice" w:id="1">
    <w:p w:rsidR="00812D34" w:rsidRDefault="00812D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25"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24"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019A1"/>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2D34"/>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CE39D1"/>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lev">
    <w:name w:val="Strong"/>
    <w:basedOn w:val="Policepardfaut"/>
    <w:uiPriority w:val="22"/>
    <w:qFormat/>
    <w:rsid w:val="00A514DA"/>
    <w:rPr>
      <w:b/>
      <w:bCs/>
    </w:rPr>
  </w:style>
  <w:style w:type="character" w:customStyle="1" w:styleId="LienInternet">
    <w:name w:val="Lien Internet"/>
    <w:basedOn w:val="Policepardfaut"/>
    <w:uiPriority w:val="99"/>
    <w:unhideWhenUsed/>
    <w:rsid w:val="00A514DA"/>
    <w:rPr>
      <w:color w:val="0000FF"/>
      <w:u w:val="single"/>
    </w:rPr>
  </w:style>
  <w:style w:type="character" w:styleId="Lienhypertexte">
    <w:name w:val="Hyperlink"/>
    <w:basedOn w:val="Policepardfaut"/>
    <w:uiPriority w:val="99"/>
    <w:unhideWhenUsed/>
    <w:rsid w:val="008038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s://www.lesnumeriques.com/accessoire-audio/risques-auditifs-quelle-protection-auditive-choisir-a3795.html" TargetMode="External"/><Relationship Id="rId26" Type="http://schemas.openxmlformats.org/officeDocument/2006/relationships/image" Target="media/image8.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chart" Target="charts/chart1.xml"/><Relationship Id="rId25" Type="http://schemas.openxmlformats.org/officeDocument/2006/relationships/hyperlink" Target="https://www.journee-audition.org/pdf/guide-jeunes.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jpe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jpeg"/><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s://www.journee-audition.org/pdf/guide-jeunes.pdf" TargetMode="External"/><Relationship Id="rId3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7" Type="http://schemas.openxmlformats.org/officeDocument/2006/relationships/chart" Target="charts/chart2.xm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Utilisateur\Desktop\Ressources%20sujets%20nveaux%20prog\Graphe%20son%20bouchon.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D:\Users\mperrin9\Cloudstation\Boulot\IPR\2_Disciplinaire\Nouveaux%20programmes%202019\Enseignement%20scientifique\Conceptions%20de%20sujets\0_A%20relire\Evolution%20du%20niveau%20sonore%20en%20fonction%20de%20la%20distance_MP.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920484483751293E-2"/>
          <c:y val="2.6845579892033164E-2"/>
          <c:w val="0.63585552659160072"/>
          <c:h val="0.89952476305996909"/>
        </c:manualLayout>
      </c:layout>
      <c:scatterChart>
        <c:scatterStyle val="smoothMarker"/>
        <c:varyColors val="0"/>
        <c:ser>
          <c:idx val="0"/>
          <c:order val="0"/>
          <c:tx>
            <c:strRef>
              <c:f>Feuil1!$B$1</c:f>
              <c:strCache>
                <c:ptCount val="1"/>
                <c:pt idx="0">
                  <c:v>Son sans protection (dB)</c:v>
                </c:pt>
              </c:strCache>
            </c:strRef>
          </c:tx>
          <c:dLbls>
            <c:delete val="1"/>
          </c:dLbls>
          <c:xVal>
            <c:numRef>
              <c:f>Feuil1!$A$2:$A$22</c:f>
              <c:numCache>
                <c:formatCode>General</c:formatCode>
                <c:ptCount val="21"/>
                <c:pt idx="0">
                  <c:v>20</c:v>
                </c:pt>
                <c:pt idx="1">
                  <c:v>30</c:v>
                </c:pt>
                <c:pt idx="2">
                  <c:v>40</c:v>
                </c:pt>
                <c:pt idx="3">
                  <c:v>50</c:v>
                </c:pt>
                <c:pt idx="4">
                  <c:v>60</c:v>
                </c:pt>
                <c:pt idx="5">
                  <c:v>80</c:v>
                </c:pt>
                <c:pt idx="6">
                  <c:v>100</c:v>
                </c:pt>
                <c:pt idx="7">
                  <c:v>200</c:v>
                </c:pt>
                <c:pt idx="8">
                  <c:v>300</c:v>
                </c:pt>
                <c:pt idx="9">
                  <c:v>400</c:v>
                </c:pt>
                <c:pt idx="10">
                  <c:v>500</c:v>
                </c:pt>
                <c:pt idx="11">
                  <c:v>600</c:v>
                </c:pt>
                <c:pt idx="12">
                  <c:v>700</c:v>
                </c:pt>
                <c:pt idx="13">
                  <c:v>800</c:v>
                </c:pt>
                <c:pt idx="14">
                  <c:v>1000</c:v>
                </c:pt>
                <c:pt idx="15">
                  <c:v>2000</c:v>
                </c:pt>
                <c:pt idx="16">
                  <c:v>3000</c:v>
                </c:pt>
                <c:pt idx="17">
                  <c:v>4000</c:v>
                </c:pt>
                <c:pt idx="18">
                  <c:v>5000</c:v>
                </c:pt>
                <c:pt idx="19">
                  <c:v>6000</c:v>
                </c:pt>
                <c:pt idx="20">
                  <c:v>8000</c:v>
                </c:pt>
              </c:numCache>
            </c:numRef>
          </c:xVal>
          <c:yVal>
            <c:numRef>
              <c:f>Feuil1!$B$2:$B$22</c:f>
              <c:numCache>
                <c:formatCode>General</c:formatCode>
                <c:ptCount val="21"/>
                <c:pt idx="0">
                  <c:v>45</c:v>
                </c:pt>
                <c:pt idx="1">
                  <c:v>50</c:v>
                </c:pt>
                <c:pt idx="2">
                  <c:v>52</c:v>
                </c:pt>
                <c:pt idx="3">
                  <c:v>51</c:v>
                </c:pt>
                <c:pt idx="4">
                  <c:v>50</c:v>
                </c:pt>
                <c:pt idx="5">
                  <c:v>49</c:v>
                </c:pt>
                <c:pt idx="6">
                  <c:v>49</c:v>
                </c:pt>
                <c:pt idx="7">
                  <c:v>51</c:v>
                </c:pt>
                <c:pt idx="8">
                  <c:v>49</c:v>
                </c:pt>
                <c:pt idx="9">
                  <c:v>50</c:v>
                </c:pt>
                <c:pt idx="10">
                  <c:v>50</c:v>
                </c:pt>
                <c:pt idx="11">
                  <c:v>50</c:v>
                </c:pt>
                <c:pt idx="12">
                  <c:v>49</c:v>
                </c:pt>
                <c:pt idx="13">
                  <c:v>49</c:v>
                </c:pt>
                <c:pt idx="14">
                  <c:v>49</c:v>
                </c:pt>
                <c:pt idx="15">
                  <c:v>49</c:v>
                </c:pt>
                <c:pt idx="16">
                  <c:v>49</c:v>
                </c:pt>
                <c:pt idx="17">
                  <c:v>48</c:v>
                </c:pt>
                <c:pt idx="18">
                  <c:v>47</c:v>
                </c:pt>
                <c:pt idx="19">
                  <c:v>46</c:v>
                </c:pt>
                <c:pt idx="20">
                  <c:v>45</c:v>
                </c:pt>
              </c:numCache>
            </c:numRef>
          </c:yVal>
          <c:smooth val="1"/>
          <c:extLst>
            <c:ext xmlns:c16="http://schemas.microsoft.com/office/drawing/2014/chart" uri="{C3380CC4-5D6E-409C-BE32-E72D297353CC}">
              <c16:uniqueId val="{00000000-8E12-40FE-9BA0-0C083EFB0754}"/>
            </c:ext>
          </c:extLst>
        </c:ser>
        <c:ser>
          <c:idx val="1"/>
          <c:order val="1"/>
          <c:tx>
            <c:strRef>
              <c:f>Feuil1!$C$1</c:f>
              <c:strCache>
                <c:ptCount val="1"/>
                <c:pt idx="0">
                  <c:v>Son avec bouchon mousse (dB)</c:v>
                </c:pt>
              </c:strCache>
            </c:strRef>
          </c:tx>
          <c:dLbls>
            <c:delete val="1"/>
          </c:dLbls>
          <c:xVal>
            <c:numRef>
              <c:f>Feuil1!$A$2:$A$22</c:f>
              <c:numCache>
                <c:formatCode>General</c:formatCode>
                <c:ptCount val="21"/>
                <c:pt idx="0">
                  <c:v>20</c:v>
                </c:pt>
                <c:pt idx="1">
                  <c:v>30</c:v>
                </c:pt>
                <c:pt idx="2">
                  <c:v>40</c:v>
                </c:pt>
                <c:pt idx="3">
                  <c:v>50</c:v>
                </c:pt>
                <c:pt idx="4">
                  <c:v>60</c:v>
                </c:pt>
                <c:pt idx="5">
                  <c:v>80</c:v>
                </c:pt>
                <c:pt idx="6">
                  <c:v>100</c:v>
                </c:pt>
                <c:pt idx="7">
                  <c:v>200</c:v>
                </c:pt>
                <c:pt idx="8">
                  <c:v>300</c:v>
                </c:pt>
                <c:pt idx="9">
                  <c:v>400</c:v>
                </c:pt>
                <c:pt idx="10">
                  <c:v>500</c:v>
                </c:pt>
                <c:pt idx="11">
                  <c:v>600</c:v>
                </c:pt>
                <c:pt idx="12">
                  <c:v>700</c:v>
                </c:pt>
                <c:pt idx="13">
                  <c:v>800</c:v>
                </c:pt>
                <c:pt idx="14">
                  <c:v>1000</c:v>
                </c:pt>
                <c:pt idx="15">
                  <c:v>2000</c:v>
                </c:pt>
                <c:pt idx="16">
                  <c:v>3000</c:v>
                </c:pt>
                <c:pt idx="17">
                  <c:v>4000</c:v>
                </c:pt>
                <c:pt idx="18">
                  <c:v>5000</c:v>
                </c:pt>
                <c:pt idx="19">
                  <c:v>6000</c:v>
                </c:pt>
                <c:pt idx="20">
                  <c:v>8000</c:v>
                </c:pt>
              </c:numCache>
            </c:numRef>
          </c:xVal>
          <c:yVal>
            <c:numRef>
              <c:f>Feuil1!$C$2:$C$22</c:f>
              <c:numCache>
                <c:formatCode>General</c:formatCode>
                <c:ptCount val="21"/>
                <c:pt idx="0">
                  <c:v>35</c:v>
                </c:pt>
                <c:pt idx="1">
                  <c:v>39</c:v>
                </c:pt>
                <c:pt idx="2">
                  <c:v>45</c:v>
                </c:pt>
                <c:pt idx="3">
                  <c:v>43</c:v>
                </c:pt>
                <c:pt idx="4">
                  <c:v>42</c:v>
                </c:pt>
                <c:pt idx="5">
                  <c:v>32</c:v>
                </c:pt>
                <c:pt idx="6">
                  <c:v>30</c:v>
                </c:pt>
                <c:pt idx="7">
                  <c:v>31</c:v>
                </c:pt>
                <c:pt idx="8">
                  <c:v>26.5</c:v>
                </c:pt>
                <c:pt idx="9">
                  <c:v>30</c:v>
                </c:pt>
                <c:pt idx="10">
                  <c:v>31</c:v>
                </c:pt>
                <c:pt idx="11">
                  <c:v>31</c:v>
                </c:pt>
                <c:pt idx="12">
                  <c:v>30</c:v>
                </c:pt>
                <c:pt idx="13">
                  <c:v>29</c:v>
                </c:pt>
                <c:pt idx="14">
                  <c:v>24</c:v>
                </c:pt>
                <c:pt idx="15">
                  <c:v>11</c:v>
                </c:pt>
                <c:pt idx="16">
                  <c:v>5</c:v>
                </c:pt>
                <c:pt idx="17">
                  <c:v>4</c:v>
                </c:pt>
                <c:pt idx="18">
                  <c:v>2</c:v>
                </c:pt>
                <c:pt idx="19">
                  <c:v>0</c:v>
                </c:pt>
                <c:pt idx="20">
                  <c:v>-2</c:v>
                </c:pt>
              </c:numCache>
            </c:numRef>
          </c:yVal>
          <c:smooth val="1"/>
          <c:extLst>
            <c:ext xmlns:c16="http://schemas.microsoft.com/office/drawing/2014/chart" uri="{C3380CC4-5D6E-409C-BE32-E72D297353CC}">
              <c16:uniqueId val="{00000001-8E12-40FE-9BA0-0C083EFB0754}"/>
            </c:ext>
          </c:extLst>
        </c:ser>
        <c:ser>
          <c:idx val="2"/>
          <c:order val="2"/>
          <c:tx>
            <c:strRef>
              <c:f>Feuil1!$D$1</c:f>
              <c:strCache>
                <c:ptCount val="1"/>
                <c:pt idx="0">
                  <c:v>Son avec bouchon silicone (dB)</c:v>
                </c:pt>
              </c:strCache>
            </c:strRef>
          </c:tx>
          <c:dLbls>
            <c:delete val="1"/>
          </c:dLbls>
          <c:xVal>
            <c:numRef>
              <c:f>Feuil1!$A$2:$A$22</c:f>
              <c:numCache>
                <c:formatCode>General</c:formatCode>
                <c:ptCount val="21"/>
                <c:pt idx="0">
                  <c:v>20</c:v>
                </c:pt>
                <c:pt idx="1">
                  <c:v>30</c:v>
                </c:pt>
                <c:pt idx="2">
                  <c:v>40</c:v>
                </c:pt>
                <c:pt idx="3">
                  <c:v>50</c:v>
                </c:pt>
                <c:pt idx="4">
                  <c:v>60</c:v>
                </c:pt>
                <c:pt idx="5">
                  <c:v>80</c:v>
                </c:pt>
                <c:pt idx="6">
                  <c:v>100</c:v>
                </c:pt>
                <c:pt idx="7">
                  <c:v>200</c:v>
                </c:pt>
                <c:pt idx="8">
                  <c:v>300</c:v>
                </c:pt>
                <c:pt idx="9">
                  <c:v>400</c:v>
                </c:pt>
                <c:pt idx="10">
                  <c:v>500</c:v>
                </c:pt>
                <c:pt idx="11">
                  <c:v>600</c:v>
                </c:pt>
                <c:pt idx="12">
                  <c:v>700</c:v>
                </c:pt>
                <c:pt idx="13">
                  <c:v>800</c:v>
                </c:pt>
                <c:pt idx="14">
                  <c:v>1000</c:v>
                </c:pt>
                <c:pt idx="15">
                  <c:v>2000</c:v>
                </c:pt>
                <c:pt idx="16">
                  <c:v>3000</c:v>
                </c:pt>
                <c:pt idx="17">
                  <c:v>4000</c:v>
                </c:pt>
                <c:pt idx="18">
                  <c:v>5000</c:v>
                </c:pt>
                <c:pt idx="19">
                  <c:v>6000</c:v>
                </c:pt>
                <c:pt idx="20">
                  <c:v>8000</c:v>
                </c:pt>
              </c:numCache>
            </c:numRef>
          </c:xVal>
          <c:yVal>
            <c:numRef>
              <c:f>Feuil1!$D$2:$D$22</c:f>
              <c:numCache>
                <c:formatCode>General</c:formatCode>
                <c:ptCount val="21"/>
                <c:pt idx="0">
                  <c:v>24</c:v>
                </c:pt>
                <c:pt idx="1">
                  <c:v>35</c:v>
                </c:pt>
                <c:pt idx="2">
                  <c:v>44</c:v>
                </c:pt>
                <c:pt idx="3">
                  <c:v>43</c:v>
                </c:pt>
                <c:pt idx="4">
                  <c:v>42</c:v>
                </c:pt>
                <c:pt idx="5">
                  <c:v>32</c:v>
                </c:pt>
                <c:pt idx="6">
                  <c:v>30</c:v>
                </c:pt>
                <c:pt idx="7">
                  <c:v>32</c:v>
                </c:pt>
                <c:pt idx="8">
                  <c:v>27</c:v>
                </c:pt>
                <c:pt idx="9">
                  <c:v>27</c:v>
                </c:pt>
                <c:pt idx="10">
                  <c:v>26.5</c:v>
                </c:pt>
                <c:pt idx="11">
                  <c:v>26</c:v>
                </c:pt>
                <c:pt idx="12">
                  <c:v>25</c:v>
                </c:pt>
                <c:pt idx="13">
                  <c:v>24.5</c:v>
                </c:pt>
                <c:pt idx="14">
                  <c:v>22.5</c:v>
                </c:pt>
                <c:pt idx="15">
                  <c:v>13</c:v>
                </c:pt>
                <c:pt idx="16">
                  <c:v>6</c:v>
                </c:pt>
                <c:pt idx="17">
                  <c:v>3.5</c:v>
                </c:pt>
                <c:pt idx="18">
                  <c:v>0</c:v>
                </c:pt>
                <c:pt idx="19">
                  <c:v>-2.5</c:v>
                </c:pt>
                <c:pt idx="20">
                  <c:v>-7</c:v>
                </c:pt>
              </c:numCache>
            </c:numRef>
          </c:yVal>
          <c:smooth val="1"/>
          <c:extLst>
            <c:ext xmlns:c16="http://schemas.microsoft.com/office/drawing/2014/chart" uri="{C3380CC4-5D6E-409C-BE32-E72D297353CC}">
              <c16:uniqueId val="{00000002-8E12-40FE-9BA0-0C083EFB0754}"/>
            </c:ext>
          </c:extLst>
        </c:ser>
        <c:dLbls>
          <c:showLegendKey val="0"/>
          <c:showVal val="1"/>
          <c:showCatName val="1"/>
          <c:showSerName val="0"/>
          <c:showPercent val="0"/>
          <c:showBubbleSize val="0"/>
        </c:dLbls>
        <c:axId val="194911344"/>
        <c:axId val="194908544"/>
      </c:scatterChart>
      <c:valAx>
        <c:axId val="194911344"/>
        <c:scaling>
          <c:logBase val="10"/>
          <c:orientation val="minMax"/>
          <c:min val="10"/>
        </c:scaling>
        <c:delete val="0"/>
        <c:axPos val="b"/>
        <c:title>
          <c:tx>
            <c:rich>
              <a:bodyPr/>
              <a:lstStyle/>
              <a:p>
                <a:pPr>
                  <a:defRPr sz="1200" b="0"/>
                </a:pPr>
                <a:r>
                  <a:rPr lang="fr-FR" sz="1200" b="0">
                    <a:latin typeface="Arial" pitchFamily="34" charset="0"/>
                    <a:cs typeface="Arial" pitchFamily="34" charset="0"/>
                  </a:rPr>
                  <a:t>Fréquence</a:t>
                </a:r>
                <a:r>
                  <a:rPr lang="fr-FR" sz="1200" b="0" baseline="0">
                    <a:latin typeface="Arial" pitchFamily="34" charset="0"/>
                    <a:cs typeface="Arial" pitchFamily="34" charset="0"/>
                  </a:rPr>
                  <a:t> (Hz)</a:t>
                </a:r>
                <a:endParaRPr lang="fr-FR" sz="1200" b="0">
                  <a:latin typeface="Arial" pitchFamily="34" charset="0"/>
                  <a:cs typeface="Arial" pitchFamily="34" charset="0"/>
                </a:endParaRPr>
              </a:p>
            </c:rich>
          </c:tx>
          <c:layout/>
          <c:overlay val="0"/>
        </c:title>
        <c:numFmt formatCode="General" sourceLinked="1"/>
        <c:majorTickMark val="out"/>
        <c:minorTickMark val="none"/>
        <c:tickLblPos val="nextTo"/>
        <c:crossAx val="194908544"/>
        <c:crosses val="autoZero"/>
        <c:crossBetween val="midCat"/>
      </c:valAx>
      <c:valAx>
        <c:axId val="194908544"/>
        <c:scaling>
          <c:orientation val="minMax"/>
        </c:scaling>
        <c:delete val="0"/>
        <c:axPos val="l"/>
        <c:majorGridlines/>
        <c:title>
          <c:tx>
            <c:rich>
              <a:bodyPr/>
              <a:lstStyle/>
              <a:p>
                <a:pPr>
                  <a:defRPr sz="1200" b="0"/>
                </a:pPr>
                <a:r>
                  <a:rPr lang="fr-FR" sz="1200" b="0">
                    <a:latin typeface="Arial" pitchFamily="34" charset="0"/>
                    <a:cs typeface="Arial" pitchFamily="34" charset="0"/>
                  </a:rPr>
                  <a:t>Niveau</a:t>
                </a:r>
                <a:r>
                  <a:rPr lang="fr-FR" sz="1200" b="0" baseline="0">
                    <a:latin typeface="Arial" pitchFamily="34" charset="0"/>
                    <a:cs typeface="Arial" pitchFamily="34" charset="0"/>
                  </a:rPr>
                  <a:t> sonore (dB)</a:t>
                </a:r>
                <a:endParaRPr lang="fr-FR" sz="1200" b="0">
                  <a:latin typeface="Arial" pitchFamily="34" charset="0"/>
                  <a:cs typeface="Arial" pitchFamily="34" charset="0"/>
                </a:endParaRPr>
              </a:p>
            </c:rich>
          </c:tx>
          <c:layout/>
          <c:overlay val="0"/>
        </c:title>
        <c:numFmt formatCode="General" sourceLinked="1"/>
        <c:majorTickMark val="out"/>
        <c:minorTickMark val="none"/>
        <c:tickLblPos val="nextTo"/>
        <c:crossAx val="194911344"/>
        <c:crosses val="autoZero"/>
        <c:crossBetween val="midCat"/>
      </c:valAx>
    </c:plotArea>
    <c:legend>
      <c:legendPos val="r"/>
      <c:layout>
        <c:manualLayout>
          <c:xMode val="edge"/>
          <c:yMode val="edge"/>
          <c:x val="0.74950715227221354"/>
          <c:y val="7.9519822576763072E-2"/>
          <c:w val="0.24858703071672397"/>
          <c:h val="0.71392136299556463"/>
        </c:manualLayout>
      </c:layout>
      <c:overlay val="0"/>
      <c:txPr>
        <a:bodyPr/>
        <a:lstStyle/>
        <a:p>
          <a:pPr>
            <a:defRPr sz="1200" baseline="0">
              <a:latin typeface="Arial" pitchFamily="34" charset="0"/>
            </a:defRPr>
          </a:pPr>
          <a:endParaRPr lang="fr-FR"/>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22225" cap="rnd">
              <a:solidFill>
                <a:schemeClr val="tx1"/>
              </a:solidFill>
              <a:round/>
            </a:ln>
            <a:effectLst/>
          </c:spPr>
          <c:marker>
            <c:symbol val="none"/>
          </c:marker>
          <c:dLbls>
            <c:delete val="1"/>
          </c:dLbls>
          <c:xVal>
            <c:numRef>
              <c:f>Feuil1!$A$3:$A$168</c:f>
              <c:numCache>
                <c:formatCode>General</c:formatCode>
                <c:ptCount val="166"/>
                <c:pt idx="0">
                  <c:v>1</c:v>
                </c:pt>
                <c:pt idx="1">
                  <c:v>1.2</c:v>
                </c:pt>
                <c:pt idx="2">
                  <c:v>1.4</c:v>
                </c:pt>
                <c:pt idx="3">
                  <c:v>1.5999999999999999</c:v>
                </c:pt>
                <c:pt idx="4">
                  <c:v>1.7999999999999998</c:v>
                </c:pt>
                <c:pt idx="5">
                  <c:v>1.9999999999999998</c:v>
                </c:pt>
                <c:pt idx="6">
                  <c:v>2.1999999999999997</c:v>
                </c:pt>
                <c:pt idx="7">
                  <c:v>2.4</c:v>
                </c:pt>
                <c:pt idx="8">
                  <c:v>2.6</c:v>
                </c:pt>
                <c:pt idx="9">
                  <c:v>2.8000000000000003</c:v>
                </c:pt>
                <c:pt idx="10">
                  <c:v>3.0000000000000004</c:v>
                </c:pt>
                <c:pt idx="11">
                  <c:v>3.2000000000000006</c:v>
                </c:pt>
                <c:pt idx="12">
                  <c:v>3.4000000000000008</c:v>
                </c:pt>
                <c:pt idx="13">
                  <c:v>3.600000000000001</c:v>
                </c:pt>
                <c:pt idx="14">
                  <c:v>3.8000000000000012</c:v>
                </c:pt>
                <c:pt idx="15">
                  <c:v>4.0000000000000009</c:v>
                </c:pt>
                <c:pt idx="16">
                  <c:v>4.2000000000000011</c:v>
                </c:pt>
                <c:pt idx="17">
                  <c:v>4.4000000000000012</c:v>
                </c:pt>
                <c:pt idx="18">
                  <c:v>4.6000000000000014</c:v>
                </c:pt>
                <c:pt idx="19">
                  <c:v>4.8000000000000016</c:v>
                </c:pt>
                <c:pt idx="20">
                  <c:v>5.0000000000000018</c:v>
                </c:pt>
                <c:pt idx="21">
                  <c:v>5.200000000000002</c:v>
                </c:pt>
                <c:pt idx="22">
                  <c:v>5.4000000000000021</c:v>
                </c:pt>
                <c:pt idx="23">
                  <c:v>5.6000000000000023</c:v>
                </c:pt>
                <c:pt idx="24">
                  <c:v>5.8000000000000025</c:v>
                </c:pt>
                <c:pt idx="25">
                  <c:v>6.0000000000000027</c:v>
                </c:pt>
                <c:pt idx="26">
                  <c:v>6.2000000000000028</c:v>
                </c:pt>
                <c:pt idx="27">
                  <c:v>6.400000000000003</c:v>
                </c:pt>
                <c:pt idx="28">
                  <c:v>6.6000000000000032</c:v>
                </c:pt>
                <c:pt idx="29">
                  <c:v>6.8000000000000034</c:v>
                </c:pt>
                <c:pt idx="30">
                  <c:v>7.0000000000000036</c:v>
                </c:pt>
                <c:pt idx="31">
                  <c:v>7.2000000000000037</c:v>
                </c:pt>
                <c:pt idx="32">
                  <c:v>7.4000000000000039</c:v>
                </c:pt>
                <c:pt idx="33">
                  <c:v>7.6000000000000041</c:v>
                </c:pt>
                <c:pt idx="34">
                  <c:v>7.8000000000000043</c:v>
                </c:pt>
                <c:pt idx="35">
                  <c:v>8.0000000000000036</c:v>
                </c:pt>
                <c:pt idx="36">
                  <c:v>8.2000000000000028</c:v>
                </c:pt>
                <c:pt idx="37">
                  <c:v>8.4000000000000021</c:v>
                </c:pt>
                <c:pt idx="38">
                  <c:v>8.6000000000000014</c:v>
                </c:pt>
                <c:pt idx="39">
                  <c:v>8.8000000000000007</c:v>
                </c:pt>
                <c:pt idx="40">
                  <c:v>9</c:v>
                </c:pt>
                <c:pt idx="41">
                  <c:v>9.1999999999999993</c:v>
                </c:pt>
                <c:pt idx="42">
                  <c:v>9.3999999999999986</c:v>
                </c:pt>
                <c:pt idx="43">
                  <c:v>9.5999999999999979</c:v>
                </c:pt>
                <c:pt idx="44">
                  <c:v>9.7999999999999972</c:v>
                </c:pt>
                <c:pt idx="45">
                  <c:v>9.9999999999999964</c:v>
                </c:pt>
                <c:pt idx="46">
                  <c:v>10.199999999999996</c:v>
                </c:pt>
                <c:pt idx="47">
                  <c:v>10.399999999999995</c:v>
                </c:pt>
                <c:pt idx="48">
                  <c:v>10.599999999999994</c:v>
                </c:pt>
                <c:pt idx="49">
                  <c:v>10.799999999999994</c:v>
                </c:pt>
                <c:pt idx="50">
                  <c:v>10.999999999999993</c:v>
                </c:pt>
                <c:pt idx="51">
                  <c:v>11.199999999999992</c:v>
                </c:pt>
                <c:pt idx="52">
                  <c:v>11.399999999999991</c:v>
                </c:pt>
                <c:pt idx="53">
                  <c:v>11.599999999999991</c:v>
                </c:pt>
                <c:pt idx="54">
                  <c:v>11.79999999999999</c:v>
                </c:pt>
                <c:pt idx="55">
                  <c:v>11.999999999999989</c:v>
                </c:pt>
                <c:pt idx="56">
                  <c:v>12.199999999999989</c:v>
                </c:pt>
                <c:pt idx="57">
                  <c:v>12.399999999999988</c:v>
                </c:pt>
                <c:pt idx="58">
                  <c:v>12.599999999999987</c:v>
                </c:pt>
                <c:pt idx="59">
                  <c:v>12.799999999999986</c:v>
                </c:pt>
                <c:pt idx="60">
                  <c:v>12.999999999999986</c:v>
                </c:pt>
                <c:pt idx="61">
                  <c:v>13.199999999999985</c:v>
                </c:pt>
                <c:pt idx="62">
                  <c:v>13.399999999999984</c:v>
                </c:pt>
                <c:pt idx="63">
                  <c:v>13.599999999999984</c:v>
                </c:pt>
                <c:pt idx="64">
                  <c:v>13.799999999999983</c:v>
                </c:pt>
                <c:pt idx="65">
                  <c:v>13.999999999999982</c:v>
                </c:pt>
                <c:pt idx="66">
                  <c:v>14.199999999999982</c:v>
                </c:pt>
                <c:pt idx="67">
                  <c:v>14.399999999999981</c:v>
                </c:pt>
                <c:pt idx="68">
                  <c:v>14.59999999999998</c:v>
                </c:pt>
                <c:pt idx="69">
                  <c:v>14.799999999999979</c:v>
                </c:pt>
                <c:pt idx="70">
                  <c:v>14.999999999999979</c:v>
                </c:pt>
                <c:pt idx="71">
                  <c:v>15.199999999999978</c:v>
                </c:pt>
                <c:pt idx="72">
                  <c:v>15.399999999999977</c:v>
                </c:pt>
                <c:pt idx="73">
                  <c:v>15.599999999999977</c:v>
                </c:pt>
                <c:pt idx="74">
                  <c:v>15.799999999999976</c:v>
                </c:pt>
                <c:pt idx="75">
                  <c:v>15.999999999999975</c:v>
                </c:pt>
                <c:pt idx="76">
                  <c:v>16.199999999999974</c:v>
                </c:pt>
                <c:pt idx="77">
                  <c:v>16.399999999999974</c:v>
                </c:pt>
                <c:pt idx="78">
                  <c:v>16.599999999999973</c:v>
                </c:pt>
                <c:pt idx="79">
                  <c:v>16.799999999999972</c:v>
                </c:pt>
                <c:pt idx="80">
                  <c:v>16.999999999999972</c:v>
                </c:pt>
                <c:pt idx="81">
                  <c:v>17.199999999999971</c:v>
                </c:pt>
                <c:pt idx="82">
                  <c:v>17.39999999999997</c:v>
                </c:pt>
                <c:pt idx="83">
                  <c:v>17.599999999999969</c:v>
                </c:pt>
                <c:pt idx="84">
                  <c:v>17.799999999999969</c:v>
                </c:pt>
                <c:pt idx="85">
                  <c:v>17.999999999999968</c:v>
                </c:pt>
                <c:pt idx="86">
                  <c:v>18.199999999999967</c:v>
                </c:pt>
                <c:pt idx="87">
                  <c:v>18.399999999999967</c:v>
                </c:pt>
                <c:pt idx="88">
                  <c:v>18.599999999999966</c:v>
                </c:pt>
                <c:pt idx="89">
                  <c:v>18.799999999999965</c:v>
                </c:pt>
                <c:pt idx="90">
                  <c:v>18.999999999999964</c:v>
                </c:pt>
                <c:pt idx="91">
                  <c:v>19.199999999999964</c:v>
                </c:pt>
                <c:pt idx="92">
                  <c:v>19.399999999999963</c:v>
                </c:pt>
                <c:pt idx="93">
                  <c:v>19.599999999999962</c:v>
                </c:pt>
                <c:pt idx="94">
                  <c:v>19.799999999999962</c:v>
                </c:pt>
                <c:pt idx="95">
                  <c:v>19.999999999999961</c:v>
                </c:pt>
                <c:pt idx="96">
                  <c:v>20.19999999999996</c:v>
                </c:pt>
                <c:pt idx="97">
                  <c:v>20.399999999999959</c:v>
                </c:pt>
                <c:pt idx="98">
                  <c:v>20.599999999999959</c:v>
                </c:pt>
                <c:pt idx="99">
                  <c:v>20.799999999999958</c:v>
                </c:pt>
                <c:pt idx="100">
                  <c:v>20.999999999999957</c:v>
                </c:pt>
                <c:pt idx="101">
                  <c:v>21.199999999999957</c:v>
                </c:pt>
                <c:pt idx="102">
                  <c:v>21.399999999999956</c:v>
                </c:pt>
                <c:pt idx="103">
                  <c:v>21.599999999999955</c:v>
                </c:pt>
                <c:pt idx="104">
                  <c:v>21.799999999999955</c:v>
                </c:pt>
                <c:pt idx="105">
                  <c:v>21.999999999999954</c:v>
                </c:pt>
                <c:pt idx="106">
                  <c:v>22.199999999999953</c:v>
                </c:pt>
                <c:pt idx="107">
                  <c:v>22.399999999999952</c:v>
                </c:pt>
                <c:pt idx="108">
                  <c:v>22.599999999999952</c:v>
                </c:pt>
                <c:pt idx="109">
                  <c:v>22.799999999999951</c:v>
                </c:pt>
                <c:pt idx="110">
                  <c:v>22.99999999999995</c:v>
                </c:pt>
                <c:pt idx="111">
                  <c:v>23.19999999999995</c:v>
                </c:pt>
                <c:pt idx="112">
                  <c:v>23.399999999999949</c:v>
                </c:pt>
                <c:pt idx="113">
                  <c:v>23.599999999999948</c:v>
                </c:pt>
                <c:pt idx="114">
                  <c:v>23.799999999999947</c:v>
                </c:pt>
                <c:pt idx="115">
                  <c:v>23.999999999999947</c:v>
                </c:pt>
                <c:pt idx="116">
                  <c:v>24.199999999999946</c:v>
                </c:pt>
                <c:pt idx="117">
                  <c:v>24.399999999999945</c:v>
                </c:pt>
                <c:pt idx="118">
                  <c:v>24.599999999999945</c:v>
                </c:pt>
                <c:pt idx="119">
                  <c:v>24.799999999999944</c:v>
                </c:pt>
                <c:pt idx="120">
                  <c:v>24.999999999999943</c:v>
                </c:pt>
                <c:pt idx="121">
                  <c:v>25.199999999999942</c:v>
                </c:pt>
                <c:pt idx="122">
                  <c:v>25.399999999999942</c:v>
                </c:pt>
                <c:pt idx="123">
                  <c:v>25.599999999999941</c:v>
                </c:pt>
                <c:pt idx="124">
                  <c:v>25.79999999999994</c:v>
                </c:pt>
                <c:pt idx="125">
                  <c:v>25.99999999999994</c:v>
                </c:pt>
                <c:pt idx="126">
                  <c:v>26.199999999999939</c:v>
                </c:pt>
                <c:pt idx="127">
                  <c:v>26.399999999999938</c:v>
                </c:pt>
                <c:pt idx="128">
                  <c:v>26.599999999999937</c:v>
                </c:pt>
                <c:pt idx="129">
                  <c:v>26.799999999999937</c:v>
                </c:pt>
                <c:pt idx="130">
                  <c:v>26.999999999999936</c:v>
                </c:pt>
                <c:pt idx="131">
                  <c:v>27.199999999999935</c:v>
                </c:pt>
                <c:pt idx="132">
                  <c:v>27.399999999999935</c:v>
                </c:pt>
                <c:pt idx="133">
                  <c:v>27.599999999999934</c:v>
                </c:pt>
                <c:pt idx="134">
                  <c:v>27.799999999999933</c:v>
                </c:pt>
                <c:pt idx="135">
                  <c:v>27.999999999999932</c:v>
                </c:pt>
                <c:pt idx="136">
                  <c:v>28.199999999999932</c:v>
                </c:pt>
                <c:pt idx="137">
                  <c:v>28.399999999999931</c:v>
                </c:pt>
                <c:pt idx="138">
                  <c:v>28.59999999999993</c:v>
                </c:pt>
                <c:pt idx="139">
                  <c:v>28.79999999999993</c:v>
                </c:pt>
                <c:pt idx="140">
                  <c:v>28.999999999999929</c:v>
                </c:pt>
                <c:pt idx="141">
                  <c:v>29.199999999999928</c:v>
                </c:pt>
                <c:pt idx="142">
                  <c:v>29.399999999999928</c:v>
                </c:pt>
                <c:pt idx="143">
                  <c:v>29.599999999999927</c:v>
                </c:pt>
                <c:pt idx="144">
                  <c:v>29.799999999999926</c:v>
                </c:pt>
                <c:pt idx="145">
                  <c:v>29.999999999999925</c:v>
                </c:pt>
                <c:pt idx="146">
                  <c:v>30.199999999999925</c:v>
                </c:pt>
                <c:pt idx="147">
                  <c:v>30.399999999999924</c:v>
                </c:pt>
                <c:pt idx="148">
                  <c:v>30.599999999999923</c:v>
                </c:pt>
                <c:pt idx="149">
                  <c:v>30.799999999999923</c:v>
                </c:pt>
                <c:pt idx="150">
                  <c:v>30.999999999999922</c:v>
                </c:pt>
                <c:pt idx="151">
                  <c:v>31.199999999999921</c:v>
                </c:pt>
                <c:pt idx="152">
                  <c:v>31.39999999999992</c:v>
                </c:pt>
                <c:pt idx="153">
                  <c:v>31.59999999999992</c:v>
                </c:pt>
                <c:pt idx="154">
                  <c:v>31.799999999999919</c:v>
                </c:pt>
                <c:pt idx="155">
                  <c:v>31.999999999999918</c:v>
                </c:pt>
                <c:pt idx="156">
                  <c:v>32.199999999999918</c:v>
                </c:pt>
                <c:pt idx="157">
                  <c:v>32.39999999999992</c:v>
                </c:pt>
                <c:pt idx="158">
                  <c:v>32.599999999999923</c:v>
                </c:pt>
                <c:pt idx="159">
                  <c:v>32.799999999999926</c:v>
                </c:pt>
                <c:pt idx="160">
                  <c:v>32.999999999999929</c:v>
                </c:pt>
                <c:pt idx="161">
                  <c:v>33.199999999999932</c:v>
                </c:pt>
                <c:pt idx="162">
                  <c:v>33.399999999999935</c:v>
                </c:pt>
                <c:pt idx="163">
                  <c:v>33.599999999999937</c:v>
                </c:pt>
                <c:pt idx="164">
                  <c:v>33.79999999999994</c:v>
                </c:pt>
                <c:pt idx="165">
                  <c:v>33.999999999999943</c:v>
                </c:pt>
              </c:numCache>
            </c:numRef>
          </c:xVal>
          <c:yVal>
            <c:numRef>
              <c:f>Feuil1!$B$3:$B$168</c:f>
              <c:numCache>
                <c:formatCode>General</c:formatCode>
                <c:ptCount val="166"/>
                <c:pt idx="0">
                  <c:v>101</c:v>
                </c:pt>
                <c:pt idx="1">
                  <c:v>99.416375079047498</c:v>
                </c:pt>
                <c:pt idx="2">
                  <c:v>98.077439286435236</c:v>
                </c:pt>
                <c:pt idx="3">
                  <c:v>96.9176003468815</c:v>
                </c:pt>
                <c:pt idx="4">
                  <c:v>95.894549897933871</c:v>
                </c:pt>
                <c:pt idx="5">
                  <c:v>94.979400086720375</c:v>
                </c:pt>
                <c:pt idx="6">
                  <c:v>94.151546383555868</c:v>
                </c:pt>
                <c:pt idx="7">
                  <c:v>93.395775165767873</c:v>
                </c:pt>
                <c:pt idx="8">
                  <c:v>92.700533040583636</c:v>
                </c:pt>
                <c:pt idx="9">
                  <c:v>92.056839373155611</c:v>
                </c:pt>
                <c:pt idx="10">
                  <c:v>91.457574905606748</c:v>
                </c:pt>
                <c:pt idx="11">
                  <c:v>90.897000433601875</c:v>
                </c:pt>
                <c:pt idx="12">
                  <c:v>90.3704216591549</c:v>
                </c:pt>
                <c:pt idx="13">
                  <c:v>89.873949984654246</c:v>
                </c:pt>
                <c:pt idx="14">
                  <c:v>89.404328067663798</c:v>
                </c:pt>
                <c:pt idx="15">
                  <c:v>88.95880017344075</c:v>
                </c:pt>
                <c:pt idx="16">
                  <c:v>88.535014192041999</c:v>
                </c:pt>
                <c:pt idx="17">
                  <c:v>88.130946470276243</c:v>
                </c:pt>
                <c:pt idx="18">
                  <c:v>87.744843366368528</c:v>
                </c:pt>
                <c:pt idx="19">
                  <c:v>87.375175252488248</c:v>
                </c:pt>
                <c:pt idx="20">
                  <c:v>87.020599913279639</c:v>
                </c:pt>
                <c:pt idx="21">
                  <c:v>86.679933127304011</c:v>
                </c:pt>
                <c:pt idx="22">
                  <c:v>86.352124803540647</c:v>
                </c:pt>
                <c:pt idx="23">
                  <c:v>86.036239459875986</c:v>
                </c:pt>
                <c:pt idx="24">
                  <c:v>85.731440128741269</c:v>
                </c:pt>
                <c:pt idx="25">
                  <c:v>85.436974992327123</c:v>
                </c:pt>
                <c:pt idx="26">
                  <c:v>85.152166210034935</c:v>
                </c:pt>
                <c:pt idx="27">
                  <c:v>84.87640052032225</c:v>
                </c:pt>
                <c:pt idx="28">
                  <c:v>84.609121289162644</c:v>
                </c:pt>
                <c:pt idx="29">
                  <c:v>84.349821745875261</c:v>
                </c:pt>
                <c:pt idx="30">
                  <c:v>84.098039199714876</c:v>
                </c:pt>
                <c:pt idx="31">
                  <c:v>83.853350071374621</c:v>
                </c:pt>
                <c:pt idx="32">
                  <c:v>83.615365605380489</c:v>
                </c:pt>
                <c:pt idx="33">
                  <c:v>83.383728154384158</c:v>
                </c:pt>
                <c:pt idx="34">
                  <c:v>83.158107946190398</c:v>
                </c:pt>
                <c:pt idx="35">
                  <c:v>82.938200260161111</c:v>
                </c:pt>
                <c:pt idx="36">
                  <c:v>82.723722952325673</c:v>
                </c:pt>
                <c:pt idx="37">
                  <c:v>82.514414278762345</c:v>
                </c:pt>
                <c:pt idx="38">
                  <c:v>82.310030975128655</c:v>
                </c:pt>
                <c:pt idx="39">
                  <c:v>82.110346556996603</c:v>
                </c:pt>
                <c:pt idx="40">
                  <c:v>81.91514981121351</c:v>
                </c:pt>
                <c:pt idx="41">
                  <c:v>81.724243453088874</c:v>
                </c:pt>
                <c:pt idx="42">
                  <c:v>81.53744292800603</c:v>
                </c:pt>
                <c:pt idx="43">
                  <c:v>81.354575339208608</c:v>
                </c:pt>
                <c:pt idx="44">
                  <c:v>81.175478486150112</c:v>
                </c:pt>
                <c:pt idx="45">
                  <c:v>81.000000000000014</c:v>
                </c:pt>
                <c:pt idx="46">
                  <c:v>80.827996564761662</c:v>
                </c:pt>
                <c:pt idx="47">
                  <c:v>80.6593332140244</c:v>
                </c:pt>
                <c:pt idx="48">
                  <c:v>80.49388269470461</c:v>
                </c:pt>
                <c:pt idx="49">
                  <c:v>80.331524890261022</c:v>
                </c:pt>
                <c:pt idx="50">
                  <c:v>80.172146296835521</c:v>
                </c:pt>
                <c:pt idx="51">
                  <c:v>80.01563954659639</c:v>
                </c:pt>
                <c:pt idx="52">
                  <c:v>79.861902973270574</c:v>
                </c:pt>
                <c:pt idx="53">
                  <c:v>79.710840215461658</c:v>
                </c:pt>
                <c:pt idx="54">
                  <c:v>79.562359853877524</c:v>
                </c:pt>
                <c:pt idx="55">
                  <c:v>79.41637507904754</c:v>
                </c:pt>
                <c:pt idx="56">
                  <c:v>79.272803386505075</c:v>
                </c:pt>
                <c:pt idx="57">
                  <c:v>79.131566296755338</c:v>
                </c:pt>
                <c:pt idx="58">
                  <c:v>78.992589097648775</c:v>
                </c:pt>
                <c:pt idx="59">
                  <c:v>78.855800607042667</c:v>
                </c:pt>
                <c:pt idx="60">
                  <c:v>78.721132953863304</c:v>
                </c:pt>
                <c:pt idx="61">
                  <c:v>78.588521375883047</c:v>
                </c:pt>
                <c:pt idx="62">
                  <c:v>78.457904032703894</c:v>
                </c:pt>
                <c:pt idx="63">
                  <c:v>78.329221832595692</c:v>
                </c:pt>
                <c:pt idx="64">
                  <c:v>78.202418271975318</c:v>
                </c:pt>
                <c:pt idx="65">
                  <c:v>78.077439286435293</c:v>
                </c:pt>
                <c:pt idx="66">
                  <c:v>77.954233112338926</c:v>
                </c:pt>
                <c:pt idx="67">
                  <c:v>77.832750158095067</c:v>
                </c:pt>
                <c:pt idx="68">
                  <c:v>77.712942884311317</c:v>
                </c:pt>
                <c:pt idx="69">
                  <c:v>77.594765692100907</c:v>
                </c:pt>
                <c:pt idx="70">
                  <c:v>77.47817481888643</c:v>
                </c:pt>
                <c:pt idx="71">
                  <c:v>77.363128241104604</c:v>
                </c:pt>
                <c:pt idx="72">
                  <c:v>77.2495855832708</c:v>
                </c:pt>
                <c:pt idx="73">
                  <c:v>77.13750803291083</c:v>
                </c:pt>
                <c:pt idx="74">
                  <c:v>77.026858260911609</c:v>
                </c:pt>
                <c:pt idx="75">
                  <c:v>76.917600346881571</c:v>
                </c:pt>
                <c:pt idx="76">
                  <c:v>76.809699709147452</c:v>
                </c:pt>
                <c:pt idx="77">
                  <c:v>76.703123039046119</c:v>
                </c:pt>
                <c:pt idx="78">
                  <c:v>76.597838239198978</c:v>
                </c:pt>
                <c:pt idx="79">
                  <c:v>76.49381436548282</c:v>
                </c:pt>
                <c:pt idx="80">
                  <c:v>76.391021572434596</c:v>
                </c:pt>
                <c:pt idx="81">
                  <c:v>76.289431061849101</c:v>
                </c:pt>
                <c:pt idx="82">
                  <c:v>76.189015034348088</c:v>
                </c:pt>
                <c:pt idx="83">
                  <c:v>76.089746643717092</c:v>
                </c:pt>
                <c:pt idx="84">
                  <c:v>75.991599953822217</c:v>
                </c:pt>
                <c:pt idx="85">
                  <c:v>75.89454989793397</c:v>
                </c:pt>
                <c:pt idx="86">
                  <c:v>75.798572240298597</c:v>
                </c:pt>
                <c:pt idx="87">
                  <c:v>75.703643539809363</c:v>
                </c:pt>
                <c:pt idx="88">
                  <c:v>75.609741115641768</c:v>
                </c:pt>
                <c:pt idx="89">
                  <c:v>75.51684301472649</c:v>
                </c:pt>
                <c:pt idx="90">
                  <c:v>75.424927980943508</c:v>
                </c:pt>
                <c:pt idx="91">
                  <c:v>75.333975425929097</c:v>
                </c:pt>
                <c:pt idx="92">
                  <c:v>75.24396540139557</c:v>
                </c:pt>
                <c:pt idx="93">
                  <c:v>75.154878572870572</c:v>
                </c:pt>
                <c:pt idx="94">
                  <c:v>75.066696194769477</c:v>
                </c:pt>
                <c:pt idx="95">
                  <c:v>74.979400086720474</c:v>
                </c:pt>
                <c:pt idx="96">
                  <c:v>74.89297261106762</c:v>
                </c:pt>
                <c:pt idx="97">
                  <c:v>74.807396651482122</c:v>
                </c:pt>
                <c:pt idx="98">
                  <c:v>74.722655592617031</c:v>
                </c:pt>
                <c:pt idx="99">
                  <c:v>74.638733300744875</c:v>
                </c:pt>
                <c:pt idx="100">
                  <c:v>74.555614105321723</c:v>
                </c:pt>
                <c:pt idx="101">
                  <c:v>74.473282781425084</c:v>
                </c:pt>
                <c:pt idx="102">
                  <c:v>74.391724533016301</c:v>
                </c:pt>
                <c:pt idx="103">
                  <c:v>74.310924976981497</c:v>
                </c:pt>
                <c:pt idx="104">
                  <c:v>74.23087012790802</c:v>
                </c:pt>
                <c:pt idx="105">
                  <c:v>74.151546383555996</c:v>
                </c:pt>
                <c:pt idx="106">
                  <c:v>74.072940510987351</c:v>
                </c:pt>
                <c:pt idx="107">
                  <c:v>73.995039633316864</c:v>
                </c:pt>
                <c:pt idx="108">
                  <c:v>73.917831217052097</c:v>
                </c:pt>
                <c:pt idx="109">
                  <c:v>73.841303059991034</c:v>
                </c:pt>
                <c:pt idx="110">
                  <c:v>73.765443279648252</c:v>
                </c:pt>
                <c:pt idx="111">
                  <c:v>73.690240302182119</c:v>
                </c:pt>
                <c:pt idx="112">
                  <c:v>73.61568285179726</c:v>
                </c:pt>
                <c:pt idx="113">
                  <c:v>73.541759940597984</c:v>
                </c:pt>
                <c:pt idx="114">
                  <c:v>73.468460858869875</c:v>
                </c:pt>
                <c:pt idx="115">
                  <c:v>73.395775165768001</c:v>
                </c:pt>
                <c:pt idx="116">
                  <c:v>73.323692680391503</c:v>
                </c:pt>
                <c:pt idx="117">
                  <c:v>73.252203473225535</c:v>
                </c:pt>
                <c:pt idx="118">
                  <c:v>73.181297857932549</c:v>
                </c:pt>
                <c:pt idx="119">
                  <c:v>73.110966383475812</c:v>
                </c:pt>
                <c:pt idx="120">
                  <c:v>73.041199826559392</c:v>
                </c:pt>
                <c:pt idx="121">
                  <c:v>72.971989184369264</c:v>
                </c:pt>
                <c:pt idx="122">
                  <c:v>72.903325667601379</c:v>
                </c:pt>
                <c:pt idx="123">
                  <c:v>72.835200693763156</c:v>
                </c:pt>
                <c:pt idx="124">
                  <c:v>72.767605880735545</c:v>
                </c:pt>
                <c:pt idx="125">
                  <c:v>72.700533040583792</c:v>
                </c:pt>
                <c:pt idx="126">
                  <c:v>72.633974173605239</c:v>
                </c:pt>
                <c:pt idx="127">
                  <c:v>72.567921462603522</c:v>
                </c:pt>
                <c:pt idx="128">
                  <c:v>72.502367267378801</c:v>
                </c:pt>
                <c:pt idx="129">
                  <c:v>72.437304119424368</c:v>
                </c:pt>
                <c:pt idx="130">
                  <c:v>72.3727247168204</c:v>
                </c:pt>
                <c:pt idx="131">
                  <c:v>72.308621919316167</c:v>
                </c:pt>
                <c:pt idx="132">
                  <c:v>72.244988743592387</c:v>
                </c:pt>
                <c:pt idx="133">
                  <c:v>72.181818358695793</c:v>
                </c:pt>
                <c:pt idx="134">
                  <c:v>72.119104081638625</c:v>
                </c:pt>
                <c:pt idx="135">
                  <c:v>72.056839373155768</c:v>
                </c:pt>
                <c:pt idx="136">
                  <c:v>71.995017833612934</c:v>
                </c:pt>
                <c:pt idx="137">
                  <c:v>71.9336331990594</c:v>
                </c:pt>
                <c:pt idx="138">
                  <c:v>71.872679337419299</c:v>
                </c:pt>
                <c:pt idx="139">
                  <c:v>71.812150244815541</c:v>
                </c:pt>
                <c:pt idx="140">
                  <c:v>71.752040042021036</c:v>
                </c:pt>
                <c:pt idx="141">
                  <c:v>71.692342971031792</c:v>
                </c:pt>
                <c:pt idx="142">
                  <c:v>71.633053391757016</c:v>
                </c:pt>
                <c:pt idx="143">
                  <c:v>71.574165778821396</c:v>
                </c:pt>
                <c:pt idx="144">
                  <c:v>71.515674718475069</c:v>
                </c:pt>
                <c:pt idx="145">
                  <c:v>71.457574905606918</c:v>
                </c:pt>
                <c:pt idx="146">
                  <c:v>71.399861140857155</c:v>
                </c:pt>
                <c:pt idx="147">
                  <c:v>71.342528327825093</c:v>
                </c:pt>
                <c:pt idx="148">
                  <c:v>71.285571470368566</c:v>
                </c:pt>
                <c:pt idx="149">
                  <c:v>71.228985669991275</c:v>
                </c:pt>
                <c:pt idx="150">
                  <c:v>71.172766123314702</c:v>
                </c:pt>
                <c:pt idx="151">
                  <c:v>71.116908119631304</c:v>
                </c:pt>
                <c:pt idx="152">
                  <c:v>71.061407038535862</c:v>
                </c:pt>
                <c:pt idx="153">
                  <c:v>71.006258347632084</c:v>
                </c:pt>
                <c:pt idx="154">
                  <c:v>70.9514576003115</c:v>
                </c:pt>
                <c:pt idx="155">
                  <c:v>70.897000433602031</c:v>
                </c:pt>
                <c:pt idx="156">
                  <c:v>70.842882566083532</c:v>
                </c:pt>
                <c:pt idx="157">
                  <c:v>70.789099795867912</c:v>
                </c:pt>
                <c:pt idx="158">
                  <c:v>70.735647998641369</c:v>
                </c:pt>
                <c:pt idx="159">
                  <c:v>70.682523125766565</c:v>
                </c:pt>
                <c:pt idx="160">
                  <c:v>70.629721202442397</c:v>
                </c:pt>
                <c:pt idx="161">
                  <c:v>70.577238325919424</c:v>
                </c:pt>
                <c:pt idx="162">
                  <c:v>70.525070663768858</c:v>
                </c:pt>
                <c:pt idx="163">
                  <c:v>70.473214452203266</c:v>
                </c:pt>
                <c:pt idx="164">
                  <c:v>70.421665994447054</c:v>
                </c:pt>
                <c:pt idx="165">
                  <c:v>70.370421659155042</c:v>
                </c:pt>
              </c:numCache>
            </c:numRef>
          </c:yVal>
          <c:smooth val="1"/>
          <c:extLst>
            <c:ext xmlns:c16="http://schemas.microsoft.com/office/drawing/2014/chart" uri="{C3380CC4-5D6E-409C-BE32-E72D297353CC}">
              <c16:uniqueId val="{00000000-4F36-F548-9B29-318737A4FBD5}"/>
            </c:ext>
          </c:extLst>
        </c:ser>
        <c:dLbls>
          <c:showLegendKey val="0"/>
          <c:showVal val="1"/>
          <c:showCatName val="1"/>
          <c:showSerName val="0"/>
          <c:showPercent val="0"/>
          <c:showBubbleSize val="0"/>
        </c:dLbls>
        <c:axId val="357274672"/>
        <c:axId val="357278032"/>
      </c:scatterChart>
      <c:valAx>
        <c:axId val="357274672"/>
        <c:scaling>
          <c:orientation val="minMax"/>
          <c:max val="34"/>
          <c:min val="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100">
                    <a:latin typeface="Arial" panose="020B0604020202020204" pitchFamily="34" charset="0"/>
                    <a:cs typeface="Arial" panose="020B0604020202020204" pitchFamily="34" charset="0"/>
                  </a:rPr>
                  <a:t>Distance (m)</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57278032"/>
        <c:crosses val="autoZero"/>
        <c:crossBetween val="midCat"/>
        <c:majorUnit val="5"/>
        <c:minorUnit val="1"/>
      </c:valAx>
      <c:valAx>
        <c:axId val="357278032"/>
        <c:scaling>
          <c:orientation val="minMax"/>
          <c:min val="4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100">
                    <a:latin typeface="Arial" panose="020B0604020202020204" pitchFamily="34" charset="0"/>
                    <a:cs typeface="Arial" panose="020B0604020202020204" pitchFamily="34" charset="0"/>
                  </a:rPr>
                  <a:t>Niveau sonore (dB)</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5727467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4A624B-9CC0-4122-83AF-87CB78FBF0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1936</Words>
  <Characters>10653</Characters>
  <Application>Microsoft Office Word</Application>
  <DocSecurity>0</DocSecurity>
  <Lines>88</Lines>
  <Paragraphs>25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