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1C097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1C097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1C097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1C0976">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FB30D9" w:rsidRPr="00A77456" w:rsidRDefault="001C0976" w:rsidP="00FB30D9">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FB30D9" w:rsidRPr="00A77456" w:rsidRDefault="001C0976" w:rsidP="00FB30D9">
      <w:pPr>
        <w:spacing w:after="240"/>
        <w:jc w:val="center"/>
        <w:rPr>
          <w:rFonts w:eastAsia="Arial" w:cs="Arial"/>
          <w:i/>
        </w:rPr>
      </w:pPr>
      <w:r w:rsidRPr="00A77456">
        <w:rPr>
          <w:rFonts w:eastAsia="Arial" w:cs="Arial"/>
          <w:i/>
        </w:rPr>
        <w:t>Thème « </w:t>
      </w:r>
      <w:r>
        <w:rPr>
          <w:rFonts w:eastAsia="Arial" w:cs="Arial"/>
          <w:i/>
        </w:rPr>
        <w:t>Science, climat et société »</w:t>
      </w:r>
    </w:p>
    <w:p w:rsidR="00FB30D9" w:rsidRPr="00D87AD1" w:rsidRDefault="001C0976" w:rsidP="00FB30D9">
      <w:pPr>
        <w:spacing w:after="120"/>
        <w:jc w:val="both"/>
        <w:rPr>
          <w:b/>
          <w:sz w:val="22"/>
        </w:rPr>
      </w:pPr>
      <w:r>
        <w:rPr>
          <w:b/>
          <w:sz w:val="28"/>
        </w:rPr>
        <w:t>Confinement et atmosphère</w:t>
      </w:r>
    </w:p>
    <w:p w:rsidR="00E32F53" w:rsidRDefault="001C0976" w:rsidP="00FB30D9">
      <w:r w:rsidRPr="00D74F67">
        <w:rPr>
          <w:i/>
        </w:rPr>
        <w:t>Sur 10 points</w:t>
      </w:r>
    </w:p>
    <w:p w:rsidR="00306A7C" w:rsidRDefault="001C0976" w:rsidP="0040754F">
      <w:pPr>
        <w:spacing w:after="120"/>
        <w:jc w:val="both"/>
      </w:pPr>
      <w:r>
        <w:t>L’activité</w:t>
      </w:r>
      <w:r>
        <w:t xml:space="preserve"> humaine a des conséquences sur la composition de l’atmosphère, notamment parce qu’elle conditionne les émissions de CO</w:t>
      </w:r>
      <w:r>
        <w:rPr>
          <w:vertAlign w:val="subscript"/>
        </w:rPr>
        <w:t>2</w:t>
      </w:r>
      <w:r>
        <w:t xml:space="preserve">. </w:t>
      </w:r>
    </w:p>
    <w:p w:rsidR="00E66229" w:rsidRDefault="001C0976" w:rsidP="0040754F">
      <w:pPr>
        <w:spacing w:after="240"/>
        <w:jc w:val="both"/>
      </w:pPr>
      <w:r>
        <w:t>Nous nous proposons ici d’étudier une évolution récente de l’atmosphère durant les premiers mois de la crise sanitaire de la Covid 19</w:t>
      </w:r>
      <w:r>
        <w:t xml:space="preserve"> et les mesures qui l’ont accompagnées.</w:t>
      </w:r>
    </w:p>
    <w:p w:rsidR="00E66229" w:rsidRDefault="001C0976" w:rsidP="0040754F">
      <w:pPr>
        <w:pBdr>
          <w:top w:val="single" w:sz="4" w:space="6" w:color="auto"/>
          <w:left w:val="single" w:sz="4" w:space="4" w:color="auto"/>
          <w:bottom w:val="single" w:sz="4" w:space="6" w:color="auto"/>
          <w:right w:val="single" w:sz="4" w:space="4" w:color="auto"/>
        </w:pBdr>
        <w:spacing w:before="120" w:after="120"/>
        <w:rPr>
          <w:b/>
          <w:bCs/>
        </w:rPr>
      </w:pPr>
      <w:r w:rsidRPr="2DEDE606">
        <w:rPr>
          <w:b/>
          <w:bCs/>
          <w:u w:val="single"/>
        </w:rPr>
        <w:t>Document 1</w:t>
      </w:r>
      <w:r w:rsidRPr="2DEDE606">
        <w:rPr>
          <w:b/>
          <w:bCs/>
        </w:rPr>
        <w:t> </w:t>
      </w:r>
      <w:r w:rsidRPr="2DEDE606">
        <w:rPr>
          <w:rFonts w:eastAsia="Arial" w:cs="Arial"/>
          <w:b/>
          <w:bCs/>
        </w:rPr>
        <w:t>: émissions globales de CO</w:t>
      </w:r>
      <w:r w:rsidRPr="2DEDE606">
        <w:rPr>
          <w:rFonts w:eastAsia="Arial" w:cs="Arial"/>
          <w:b/>
          <w:bCs/>
          <w:vertAlign w:val="subscript"/>
        </w:rPr>
        <w:t>2</w:t>
      </w:r>
      <w:r w:rsidRPr="2DEDE606">
        <w:rPr>
          <w:rFonts w:eastAsia="Arial" w:cs="Arial"/>
          <w:b/>
          <w:bCs/>
        </w:rPr>
        <w:t xml:space="preserve"> </w:t>
      </w:r>
      <w:r w:rsidRPr="2DEDE606">
        <w:rPr>
          <w:b/>
          <w:bCs/>
        </w:rPr>
        <w:t>en mégatonnes par jour d’origine fossile</w:t>
      </w:r>
    </w:p>
    <w:p w:rsidR="0040754F" w:rsidRDefault="001C0976" w:rsidP="00790C81">
      <w:pPr>
        <w:pBdr>
          <w:top w:val="single" w:sz="4" w:space="6" w:color="auto"/>
          <w:left w:val="single" w:sz="4" w:space="4" w:color="auto"/>
          <w:bottom w:val="single" w:sz="4" w:space="6" w:color="auto"/>
          <w:right w:val="single" w:sz="4" w:space="4" w:color="auto"/>
        </w:pBdr>
        <w:spacing w:after="120"/>
        <w:jc w:val="both"/>
      </w:pPr>
      <w:r>
        <w:t>Le document présente l’évolution du total des émissions journalières dues à l’utilisation de combustibles fossiles, à l’échelle de la Te</w:t>
      </w:r>
      <w:r>
        <w:t>rre, au cours du temps. Les parties grisées représentent la marge d’erreur.</w:t>
      </w:r>
    </w:p>
    <w:p w:rsidR="00E66229" w:rsidRDefault="001C0976" w:rsidP="0040754F">
      <w:pPr>
        <w:pBdr>
          <w:top w:val="single" w:sz="4" w:space="6" w:color="auto"/>
          <w:left w:val="single" w:sz="4" w:space="4" w:color="auto"/>
          <w:bottom w:val="single" w:sz="4" w:space="6" w:color="auto"/>
          <w:right w:val="single" w:sz="4" w:space="4" w:color="auto"/>
        </w:pBdr>
        <w:jc w:val="both"/>
        <w:rPr>
          <w:rFonts w:cs="Arial"/>
          <w:b/>
          <w:bCs/>
        </w:rPr>
      </w:pPr>
      <w:r>
        <w:rPr>
          <w:noProof/>
        </w:rPr>
        <w:drawing>
          <wp:inline distT="0" distB="0" distL="0" distR="0" wp14:anchorId="4A79BC71" wp14:editId="102E925A">
            <wp:extent cx="5743575" cy="3122295"/>
            <wp:effectExtent l="0" t="0" r="0" b="1905"/>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0" cstate="print">
                      <a:extLst>
                        <a:ext uri="{28A0092B-C50C-407E-A947-70E740481C1C}">
                          <a14:useLocalDpi xmlns:a14="http://schemas.microsoft.com/office/drawing/2010/main" val="0"/>
                        </a:ext>
                      </a:extLst>
                    </a:blip>
                    <a:srcRect l="2291" r="-1012"/>
                    <a:stretch/>
                  </pic:blipFill>
                  <pic:spPr bwMode="auto">
                    <a:xfrm>
                      <a:off x="0" y="0"/>
                      <a:ext cx="5743575" cy="3122295"/>
                    </a:xfrm>
                    <a:prstGeom prst="rect">
                      <a:avLst/>
                    </a:prstGeom>
                    <a:noFill/>
                    <a:ln>
                      <a:noFill/>
                    </a:ln>
                    <a:extLst>
                      <a:ext uri="{53640926-AAD7-44D8-BBD7-CCE9431645EC}">
                        <a14:shadowObscured xmlns:a14="http://schemas.microsoft.com/office/drawing/2010/main"/>
                      </a:ext>
                    </a:extLst>
                  </pic:spPr>
                </pic:pic>
              </a:graphicData>
            </a:graphic>
          </wp:inline>
        </w:drawing>
      </w:r>
    </w:p>
    <w:p w:rsidR="00E66229" w:rsidRPr="00790C81" w:rsidRDefault="001C0976">
      <w:pPr>
        <w:pStyle w:val="Paragraphedeliste"/>
        <w:spacing w:after="0" w:line="240" w:lineRule="auto"/>
        <w:rPr>
          <w:rFonts w:ascii="Arial" w:hAnsi="Arial" w:cs="Arial"/>
          <w:b/>
          <w:bCs/>
          <w:sz w:val="14"/>
        </w:rPr>
      </w:pPr>
    </w:p>
    <w:p w:rsidR="0039529A" w:rsidRDefault="001C0976" w:rsidP="0039529A">
      <w:pPr>
        <w:pStyle w:val="Paragraphedeliste"/>
        <w:spacing w:after="0" w:line="240" w:lineRule="auto"/>
        <w:ind w:left="0"/>
        <w:jc w:val="both"/>
        <w:rPr>
          <w:rFonts w:cs="Arial"/>
        </w:rPr>
      </w:pPr>
      <w:r w:rsidRPr="2DEDE606">
        <w:rPr>
          <w:rFonts w:ascii="Arial" w:hAnsi="Arial" w:cs="Arial"/>
          <w:b/>
          <w:bCs/>
          <w:sz w:val="24"/>
          <w:szCs w:val="24"/>
        </w:rPr>
        <w:t>1</w:t>
      </w:r>
      <w:r>
        <w:rPr>
          <w:rFonts w:ascii="Arial" w:hAnsi="Arial" w:cs="Arial"/>
          <w:b/>
          <w:bCs/>
          <w:sz w:val="24"/>
          <w:szCs w:val="24"/>
        </w:rPr>
        <w:t>.</w:t>
      </w:r>
      <w:r w:rsidRPr="2DEDE606">
        <w:rPr>
          <w:rFonts w:ascii="Arial" w:hAnsi="Arial" w:cs="Arial"/>
          <w:sz w:val="24"/>
          <w:szCs w:val="24"/>
        </w:rPr>
        <w:t xml:space="preserve"> En s’appuyant sur l’analyse du document 1, préciser comment ont évolué les émissions de CO</w:t>
      </w:r>
      <w:r w:rsidRPr="2DEDE606">
        <w:rPr>
          <w:rFonts w:ascii="Arial" w:hAnsi="Arial" w:cs="Arial"/>
          <w:sz w:val="24"/>
          <w:szCs w:val="24"/>
          <w:vertAlign w:val="subscript"/>
        </w:rPr>
        <w:t>2</w:t>
      </w:r>
      <w:r w:rsidRPr="2DEDE606">
        <w:rPr>
          <w:rFonts w:ascii="Arial" w:hAnsi="Arial" w:cs="Arial"/>
          <w:sz w:val="24"/>
          <w:szCs w:val="24"/>
        </w:rPr>
        <w:t xml:space="preserve"> </w:t>
      </w:r>
      <w:r w:rsidRPr="2DEDE606">
        <w:rPr>
          <w:rFonts w:ascii="Arial" w:hAnsi="Arial" w:cs="Arial"/>
          <w:color w:val="000000" w:themeColor="text1"/>
          <w:sz w:val="24"/>
          <w:szCs w:val="24"/>
        </w:rPr>
        <w:t>de 2000 à 2020</w:t>
      </w:r>
      <w:r w:rsidRPr="2DEDE606">
        <w:rPr>
          <w:rFonts w:ascii="Arial" w:hAnsi="Arial" w:cs="Arial"/>
          <w:sz w:val="24"/>
          <w:szCs w:val="24"/>
        </w:rPr>
        <w:t xml:space="preserve">, à l’échelle globale de la Terre et proposer une hypothèse quant </w:t>
      </w:r>
      <w:r w:rsidRPr="2DEDE606">
        <w:rPr>
          <w:rFonts w:ascii="Arial" w:hAnsi="Arial" w:cs="Arial"/>
          <w:sz w:val="24"/>
          <w:szCs w:val="24"/>
        </w:rPr>
        <w:t>aux causes des variations constatées pendant les premiers mois de l’année 2020.</w:t>
      </w:r>
      <w:r>
        <w:rPr>
          <w:rFonts w:ascii="Arial" w:hAnsi="Arial" w:cs="Arial"/>
          <w:sz w:val="24"/>
          <w:szCs w:val="24"/>
        </w:rPr>
        <w:br w:type="page"/>
      </w:r>
    </w:p>
    <w:p w:rsidR="00E66229" w:rsidRDefault="001C0976" w:rsidP="00790C81">
      <w:pPr>
        <w:pStyle w:val="Paragraphedeliste"/>
        <w:spacing w:after="0" w:line="240" w:lineRule="auto"/>
        <w:ind w:left="0"/>
        <w:jc w:val="both"/>
        <w:rPr>
          <w:rFonts w:ascii="Arial" w:hAnsi="Arial" w:cs="Arial"/>
          <w:sz w:val="24"/>
          <w:szCs w:val="24"/>
        </w:rPr>
      </w:pPr>
    </w:p>
    <w:p w:rsidR="0039529A" w:rsidRDefault="001C0976" w:rsidP="00790C81">
      <w:pPr>
        <w:pStyle w:val="Paragraphedeliste"/>
        <w:spacing w:after="0" w:line="240" w:lineRule="auto"/>
        <w:ind w:left="0"/>
        <w:jc w:val="both"/>
        <w:rPr>
          <w:rFonts w:ascii="Arial" w:hAnsi="Arial" w:cs="Arial"/>
          <w:sz w:val="24"/>
          <w:szCs w:val="24"/>
        </w:rPr>
      </w:pPr>
    </w:p>
    <w:p w:rsidR="0039529A" w:rsidRPr="00306A7C" w:rsidRDefault="001C0976" w:rsidP="00790C81">
      <w:pPr>
        <w:pStyle w:val="Paragraphedeliste"/>
        <w:spacing w:after="0" w:line="240" w:lineRule="auto"/>
        <w:ind w:left="0"/>
        <w:jc w:val="both"/>
        <w:rPr>
          <w:rFonts w:ascii="Arial" w:hAnsi="Arial" w:cs="Arial"/>
          <w:sz w:val="24"/>
          <w:szCs w:val="24"/>
        </w:rPr>
      </w:pPr>
    </w:p>
    <w:tbl>
      <w:tblPr>
        <w:tblStyle w:val="Grilledutableau"/>
        <w:tblW w:w="0" w:type="auto"/>
        <w:tblLook w:val="04A0" w:firstRow="1" w:lastRow="0" w:firstColumn="1" w:lastColumn="0" w:noHBand="0" w:noVBand="1"/>
      </w:tblPr>
      <w:tblGrid>
        <w:gridCol w:w="9060"/>
      </w:tblGrid>
      <w:tr w:rsidR="00264562" w:rsidRPr="00264562" w:rsidTr="002E6CCE">
        <w:trPr>
          <w:trHeight w:val="9897"/>
        </w:trPr>
        <w:tc>
          <w:tcPr>
            <w:tcW w:w="9060" w:type="dxa"/>
          </w:tcPr>
          <w:p w:rsidR="00264562" w:rsidRPr="00264562" w:rsidRDefault="001C0976" w:rsidP="002E6CCE">
            <w:pPr>
              <w:spacing w:before="120" w:after="120"/>
              <w:jc w:val="both"/>
              <w:rPr>
                <w:b/>
              </w:rPr>
            </w:pPr>
            <w:r w:rsidRPr="00264562">
              <w:rPr>
                <w:noProof/>
              </w:rPr>
              <w:drawing>
                <wp:anchor distT="0" distB="0" distL="114300" distR="114300" simplePos="0" relativeHeight="251658240" behindDoc="0" locked="0" layoutInCell="1" allowOverlap="1">
                  <wp:simplePos x="0" y="0"/>
                  <wp:positionH relativeFrom="column">
                    <wp:posOffset>-46990</wp:posOffset>
                  </wp:positionH>
                  <wp:positionV relativeFrom="paragraph">
                    <wp:posOffset>377825</wp:posOffset>
                  </wp:positionV>
                  <wp:extent cx="5690870" cy="5905500"/>
                  <wp:effectExtent l="0" t="0" r="5080" b="0"/>
                  <wp:wrapTopAndBottom/>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11">
                            <a:extLst>
                              <a:ext uri="{28A0092B-C50C-407E-A947-70E740481C1C}">
                                <a14:useLocalDpi xmlns:a14="http://schemas.microsoft.com/office/drawing/2010/main" val="0"/>
                              </a:ext>
                            </a:extLst>
                          </a:blip>
                          <a:stretch/>
                        </pic:blipFill>
                        <pic:spPr bwMode="auto">
                          <a:xfrm>
                            <a:off x="0" y="0"/>
                            <a:ext cx="5690870" cy="5905500"/>
                          </a:xfrm>
                          <a:prstGeom prst="rect">
                            <a:avLst/>
                          </a:prstGeom>
                        </pic:spPr>
                      </pic:pic>
                    </a:graphicData>
                  </a:graphic>
                  <wp14:sizeRelH relativeFrom="margin">
                    <wp14:pctWidth>0</wp14:pctWidth>
                  </wp14:sizeRelH>
                  <wp14:sizeRelV relativeFrom="margin">
                    <wp14:pctHeight>0</wp14:pctHeight>
                  </wp14:sizeRelV>
                </wp:anchor>
              </w:drawing>
            </w:r>
            <w:r w:rsidRPr="00264562">
              <w:rPr>
                <w:b/>
                <w:bCs/>
                <w:u w:val="single"/>
              </w:rPr>
              <w:t>Document 2</w:t>
            </w:r>
            <w:r w:rsidRPr="00264562">
              <w:rPr>
                <w:b/>
                <w:bCs/>
              </w:rPr>
              <w:t> : cycle et flux de carbone (en Gt / an)</w:t>
            </w:r>
          </w:p>
          <w:p w:rsidR="00264562" w:rsidRPr="002E6CCE" w:rsidRDefault="001C0976" w:rsidP="002E6CCE">
            <w:pPr>
              <w:spacing w:before="120" w:after="0"/>
              <w:jc w:val="center"/>
              <w:rPr>
                <w:b/>
                <w:sz w:val="10"/>
              </w:rPr>
            </w:pPr>
          </w:p>
        </w:tc>
      </w:tr>
    </w:tbl>
    <w:p w:rsidR="00E66229" w:rsidRDefault="001C0976">
      <w:pPr>
        <w:spacing w:after="0" w:line="240" w:lineRule="auto"/>
        <w:rPr>
          <w:b/>
          <w:bCs/>
        </w:rPr>
      </w:pPr>
    </w:p>
    <w:p w:rsidR="0039529A" w:rsidRDefault="001C0976">
      <w:pPr>
        <w:spacing w:after="0" w:line="240" w:lineRule="auto"/>
        <w:rPr>
          <w:b/>
          <w:bCs/>
        </w:rPr>
      </w:pPr>
      <w:r>
        <w:rPr>
          <w:b/>
          <w:bCs/>
        </w:rPr>
        <w:br w:type="page"/>
      </w:r>
    </w:p>
    <w:p w:rsidR="0039529A" w:rsidRDefault="001C0976" w:rsidP="00FC5E91">
      <w:pPr>
        <w:spacing w:after="0" w:line="240" w:lineRule="auto"/>
        <w:rPr>
          <w:b/>
          <w:bCs/>
        </w:rPr>
      </w:pPr>
    </w:p>
    <w:p w:rsidR="0039529A" w:rsidRDefault="001C0976" w:rsidP="00FC5E91">
      <w:pPr>
        <w:spacing w:after="0" w:line="240" w:lineRule="auto"/>
        <w:rPr>
          <w:b/>
          <w:bCs/>
        </w:rPr>
      </w:pPr>
    </w:p>
    <w:p w:rsidR="00E66229" w:rsidRDefault="001C0976" w:rsidP="0039529A">
      <w:pPr>
        <w:spacing w:after="240" w:line="240" w:lineRule="auto"/>
        <w:jc w:val="both"/>
        <w:rPr>
          <w:rFonts w:cs="Arial"/>
        </w:rPr>
      </w:pPr>
      <w:r w:rsidRPr="2DEDE606">
        <w:rPr>
          <w:b/>
          <w:bCs/>
        </w:rPr>
        <w:t>2.</w:t>
      </w:r>
      <w:r>
        <w:t xml:space="preserve">  </w:t>
      </w:r>
      <w:r w:rsidRPr="2DEDE606">
        <w:rPr>
          <w:rFonts w:cs="Arial"/>
          <w:color w:val="000000" w:themeColor="text1"/>
        </w:rPr>
        <w:t xml:space="preserve">À l’aide de </w:t>
      </w:r>
      <w:r w:rsidRPr="2DEDE606">
        <w:rPr>
          <w:rFonts w:cs="Arial"/>
        </w:rPr>
        <w:t xml:space="preserve">connaissances et en s’appuyant sur le document 2, identifier les deux réservoirs de carbone les </w:t>
      </w:r>
      <w:r w:rsidRPr="2DEDE606">
        <w:rPr>
          <w:rFonts w:cs="Arial"/>
        </w:rPr>
        <w:t>plus importants et préciser les flux de carbone entre ces deux réservoirs.</w:t>
      </w:r>
    </w:p>
    <w:p w:rsidR="00E66229" w:rsidRDefault="001C0976" w:rsidP="0039529A">
      <w:pPr>
        <w:spacing w:after="240" w:line="240" w:lineRule="auto"/>
        <w:jc w:val="both"/>
        <w:rPr>
          <w:rFonts w:cs="Arial"/>
        </w:rPr>
      </w:pPr>
      <w:r w:rsidRPr="2DEDE606">
        <w:rPr>
          <w:rFonts w:cs="Arial"/>
          <w:b/>
          <w:bCs/>
        </w:rPr>
        <w:t>3.</w:t>
      </w:r>
      <w:r w:rsidRPr="2DEDE606">
        <w:rPr>
          <w:rFonts w:cs="Arial"/>
        </w:rPr>
        <w:t xml:space="preserve"> En s’appuyant sur le document 2, identifier les flux de nature anthropique sur ce cycle. </w:t>
      </w:r>
    </w:p>
    <w:p w:rsidR="00E66229" w:rsidRPr="00FC5E91" w:rsidRDefault="001C0976" w:rsidP="0039529A">
      <w:pPr>
        <w:spacing w:after="240" w:line="240" w:lineRule="auto"/>
        <w:jc w:val="both"/>
        <w:rPr>
          <w:rFonts w:cs="Arial"/>
          <w:strike/>
        </w:rPr>
      </w:pPr>
      <w:r w:rsidRPr="2DEDE606">
        <w:rPr>
          <w:rFonts w:cs="Arial"/>
          <w:b/>
          <w:bCs/>
        </w:rPr>
        <w:t xml:space="preserve">4. </w:t>
      </w:r>
      <w:r w:rsidRPr="2DEDE606">
        <w:rPr>
          <w:rFonts w:cs="Arial"/>
        </w:rPr>
        <w:t xml:space="preserve">En effectuant un bilan à partir de données du document 2, montrer que la quantité de </w:t>
      </w:r>
      <w:r w:rsidRPr="2DEDE606">
        <w:rPr>
          <w:rFonts w:cs="Arial"/>
        </w:rPr>
        <w:t>carbone augmente avec le temps dans l’atmosphère.</w:t>
      </w:r>
    </w:p>
    <w:p w:rsidR="00E66229" w:rsidRPr="006B1965" w:rsidRDefault="001C0976" w:rsidP="0039529A">
      <w:pPr>
        <w:pBdr>
          <w:left w:val="none" w:sz="4" w:space="11" w:color="000000"/>
        </w:pBdr>
        <w:spacing w:after="240" w:line="240" w:lineRule="auto"/>
        <w:jc w:val="both"/>
        <w:rPr>
          <w:rFonts w:cs="Arial"/>
          <w:color w:val="000000" w:themeColor="text1"/>
        </w:rPr>
      </w:pPr>
      <w:r w:rsidRPr="006B1965">
        <w:rPr>
          <w:rFonts w:cs="Arial"/>
          <w:b/>
          <w:bCs/>
        </w:rPr>
        <w:t>5.</w:t>
      </w:r>
      <w:r>
        <w:rPr>
          <w:rFonts w:cs="Arial"/>
          <w:color w:val="000000" w:themeColor="text1"/>
        </w:rPr>
        <w:t> </w:t>
      </w:r>
      <w:r w:rsidRPr="006B1965">
        <w:rPr>
          <w:rFonts w:cs="Arial"/>
          <w:color w:val="000000" w:themeColor="text1"/>
        </w:rPr>
        <w:t>Expliquer pourquoi on qualifie un combustible fossile de ressource non renouvelable.</w:t>
      </w:r>
    </w:p>
    <w:p w:rsidR="00E66229" w:rsidRPr="006B1965" w:rsidRDefault="001C0976" w:rsidP="00677720">
      <w:pPr>
        <w:pBdr>
          <w:left w:val="none" w:sz="4" w:space="11" w:color="000000"/>
        </w:pBdr>
        <w:spacing w:after="360" w:line="240" w:lineRule="auto"/>
        <w:jc w:val="both"/>
        <w:rPr>
          <w:rFonts w:cs="Arial"/>
        </w:rPr>
      </w:pPr>
      <w:r w:rsidRPr="006B1965">
        <w:rPr>
          <w:rFonts w:cs="Arial"/>
          <w:b/>
          <w:bCs/>
        </w:rPr>
        <w:t>6.</w:t>
      </w:r>
      <w:r w:rsidRPr="006B1965">
        <w:rPr>
          <w:rFonts w:cs="Arial"/>
        </w:rPr>
        <w:t xml:space="preserve"> Sachant qu’une mole d’essence produit huit moles de CO</w:t>
      </w:r>
      <w:r w:rsidRPr="006B1965">
        <w:rPr>
          <w:rFonts w:cs="Arial"/>
          <w:vertAlign w:val="subscript"/>
        </w:rPr>
        <w:t>2</w:t>
      </w:r>
      <w:r w:rsidRPr="006B1965">
        <w:rPr>
          <w:rFonts w:cs="Arial"/>
        </w:rPr>
        <w:t xml:space="preserve">, prouver par le calcul qu’un kilogramme d’essence produit </w:t>
      </w:r>
      <w:r w:rsidRPr="006B1965">
        <w:rPr>
          <w:rFonts w:cs="Arial"/>
        </w:rPr>
        <w:t>une masse de CO</w:t>
      </w:r>
      <w:r w:rsidRPr="006B1965">
        <w:rPr>
          <w:rFonts w:cs="Arial"/>
          <w:vertAlign w:val="subscript"/>
        </w:rPr>
        <w:t>2</w:t>
      </w:r>
      <w:r w:rsidRPr="006B1965">
        <w:rPr>
          <w:rFonts w:cs="Arial"/>
        </w:rPr>
        <w:t xml:space="preserve"> d’environ 3,1 kg, en utilisant les données suivantes.</w:t>
      </w:r>
    </w:p>
    <w:p w:rsidR="00306A7C" w:rsidRPr="006B1965" w:rsidRDefault="001C0976" w:rsidP="008F0565">
      <w:pPr>
        <w:spacing w:after="120"/>
        <w:jc w:val="both"/>
        <w:rPr>
          <w:bCs/>
        </w:rPr>
      </w:pPr>
      <w:r w:rsidRPr="006B1965">
        <w:rPr>
          <w:bCs/>
        </w:rPr>
        <w:t>En première approche, l’équation de la réaction de combustion de l’essence peut être assimilée à celle de la combustion de l’octane (C</w:t>
      </w:r>
      <w:r w:rsidRPr="006B1965">
        <w:rPr>
          <w:bCs/>
          <w:vertAlign w:val="subscript"/>
        </w:rPr>
        <w:t>8</w:t>
      </w:r>
      <w:r w:rsidRPr="006B1965">
        <w:rPr>
          <w:bCs/>
        </w:rPr>
        <w:t>H</w:t>
      </w:r>
      <w:r w:rsidRPr="006B1965">
        <w:rPr>
          <w:bCs/>
          <w:vertAlign w:val="subscript"/>
        </w:rPr>
        <w:t>18</w:t>
      </w:r>
      <w:r w:rsidRPr="006B1965">
        <w:rPr>
          <w:bCs/>
        </w:rPr>
        <w:t>) :</w:t>
      </w:r>
    </w:p>
    <w:p w:rsidR="00306A7C" w:rsidRPr="006B1965" w:rsidRDefault="001C0976" w:rsidP="008F0565">
      <w:pPr>
        <w:spacing w:after="240"/>
        <w:jc w:val="center"/>
        <w:rPr>
          <w:lang w:val="en-US"/>
        </w:rPr>
      </w:pPr>
      <w:r w:rsidRPr="2DEDE606">
        <w:rPr>
          <w:rFonts w:eastAsia="Arial" w:cs="Arial"/>
          <w:sz w:val="22"/>
          <w:szCs w:val="22"/>
          <w:lang w:val="en-US"/>
        </w:rPr>
        <w:t>2 C</w:t>
      </w:r>
      <w:r w:rsidRPr="2DEDE606">
        <w:rPr>
          <w:rFonts w:eastAsia="Arial" w:cs="Arial"/>
          <w:sz w:val="22"/>
          <w:szCs w:val="22"/>
          <w:vertAlign w:val="subscript"/>
          <w:lang w:val="en-US"/>
        </w:rPr>
        <w:t>8</w:t>
      </w:r>
      <w:r w:rsidRPr="2DEDE606">
        <w:rPr>
          <w:rFonts w:eastAsia="Arial" w:cs="Arial"/>
          <w:sz w:val="22"/>
          <w:szCs w:val="22"/>
          <w:lang w:val="en-US"/>
        </w:rPr>
        <w:t>H</w:t>
      </w:r>
      <w:r w:rsidRPr="2DEDE606">
        <w:rPr>
          <w:rFonts w:eastAsia="Arial" w:cs="Arial"/>
          <w:sz w:val="22"/>
          <w:szCs w:val="22"/>
          <w:vertAlign w:val="subscript"/>
          <w:lang w:val="en-US"/>
        </w:rPr>
        <w:t xml:space="preserve">18 </w:t>
      </w:r>
      <w:r w:rsidRPr="2DEDE606">
        <w:rPr>
          <w:rFonts w:eastAsia="Arial" w:cs="Arial"/>
          <w:color w:val="000000" w:themeColor="text1"/>
          <w:sz w:val="22"/>
          <w:szCs w:val="22"/>
          <w:lang w:val="en-US"/>
        </w:rPr>
        <w:t>(</w:t>
      </w:r>
      <w:r w:rsidRPr="2DEDE606">
        <w:rPr>
          <w:rFonts w:eastAsia="Arial" w:cs="Arial"/>
          <w:sz w:val="21"/>
          <w:szCs w:val="21"/>
          <w:lang w:val="en-US"/>
        </w:rPr>
        <w:t>ℓ</w:t>
      </w:r>
      <w:r w:rsidRPr="2DEDE606">
        <w:rPr>
          <w:rFonts w:eastAsia="Arial" w:cs="Arial"/>
          <w:color w:val="000000" w:themeColor="text1"/>
          <w:sz w:val="22"/>
          <w:szCs w:val="22"/>
          <w:lang w:val="en-US"/>
        </w:rPr>
        <w:t>)</w:t>
      </w:r>
      <w:r w:rsidRPr="2DEDE606">
        <w:rPr>
          <w:rFonts w:eastAsia="Arial" w:cs="Arial"/>
          <w:sz w:val="22"/>
          <w:szCs w:val="22"/>
          <w:lang w:val="en-US"/>
        </w:rPr>
        <w:t xml:space="preserve"> +  25 O</w:t>
      </w:r>
      <w:r w:rsidRPr="2DEDE606">
        <w:rPr>
          <w:rFonts w:eastAsia="Arial" w:cs="Arial"/>
          <w:sz w:val="22"/>
          <w:szCs w:val="22"/>
          <w:vertAlign w:val="subscript"/>
          <w:lang w:val="en-US"/>
        </w:rPr>
        <w:t xml:space="preserve">2 </w:t>
      </w:r>
      <w:r w:rsidRPr="2DEDE606">
        <w:rPr>
          <w:rFonts w:eastAsia="Arial" w:cs="Arial"/>
          <w:sz w:val="22"/>
          <w:szCs w:val="22"/>
          <w:lang w:val="en-US"/>
        </w:rPr>
        <w:t xml:space="preserve">(g) </w:t>
      </w:r>
      <w:r>
        <w:rPr>
          <w:noProof/>
        </w:rPr>
        <mc:AlternateContent>
          <mc:Choice Requires="wpg">
            <w:drawing>
              <wp:inline distT="0" distB="0" distL="114300" distR="114300" wp14:anchorId="48E888B7" wp14:editId="37F26AD5">
                <wp:extent cx="533400" cy="122555"/>
                <wp:effectExtent l="0" t="0" r="0" b="0"/>
                <wp:docPr id="3" name="Group 3221"/>
                <wp:cNvGraphicFramePr/>
                <a:graphic xmlns:a="http://schemas.openxmlformats.org/drawingml/2006/main">
                  <a:graphicData uri="http://schemas.microsoft.com/office/word/2010/wordprocessingGroup">
                    <wpg:wgp>
                      <wpg:cNvGrpSpPr/>
                      <wpg:grpSpPr bwMode="auto">
                        <a:xfrm>
                          <a:off x="0" y="0"/>
                          <a:ext cx="533400" cy="122555"/>
                          <a:chOff x="0" y="0"/>
                          <a:chExt cx="5334" cy="762"/>
                        </a:xfrm>
                      </wpg:grpSpPr>
                      <wps:wsp>
                        <wps:cNvPr id="9" name="Forme libre 9"/>
                        <wps:cNvSpPr/>
                        <wps:spPr bwMode="auto">
                          <a:xfrm>
                            <a:off x="0" y="0"/>
                            <a:ext cx="5334" cy="762"/>
                          </a:xfrm>
                          <a:custGeom>
                            <a:avLst/>
                            <a:gdLst>
                              <a:gd name="T0" fmla="*/ 457200 w 533400"/>
                              <a:gd name="T1" fmla="*/ 0 h 76200"/>
                              <a:gd name="T2" fmla="*/ 533400 w 533400"/>
                              <a:gd name="T3" fmla="*/ 38100 h 76200"/>
                              <a:gd name="T4" fmla="*/ 457200 w 533400"/>
                              <a:gd name="T5" fmla="*/ 76200 h 76200"/>
                              <a:gd name="T6" fmla="*/ 457200 w 533400"/>
                              <a:gd name="T7" fmla="*/ 42799 h 76200"/>
                              <a:gd name="T8" fmla="*/ 0 w 533400"/>
                              <a:gd name="T9" fmla="*/ 42799 h 76200"/>
                              <a:gd name="T10" fmla="*/ 0 w 533400"/>
                              <a:gd name="T11" fmla="*/ 33274 h 76200"/>
                              <a:gd name="T12" fmla="*/ 457200 w 533400"/>
                              <a:gd name="T13" fmla="*/ 33274 h 76200"/>
                              <a:gd name="T14" fmla="*/ 457200 w 533400"/>
                              <a:gd name="T15" fmla="*/ 0 h 76200"/>
                              <a:gd name="T16" fmla="*/ 0 w 533400"/>
                              <a:gd name="T17" fmla="*/ 0 h 76200"/>
                              <a:gd name="T18" fmla="*/ 533400 w 533400"/>
                              <a:gd name="T19" fmla="*/ 76200 h 762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33400" h="76200" extrusionOk="0">
                                <a:moveTo>
                                  <a:pt x="457200" y="0"/>
                                </a:moveTo>
                                <a:lnTo>
                                  <a:pt x="533400" y="38100"/>
                                </a:lnTo>
                                <a:lnTo>
                                  <a:pt x="457200" y="76200"/>
                                </a:lnTo>
                                <a:lnTo>
                                  <a:pt x="457200" y="42799"/>
                                </a:lnTo>
                                <a:lnTo>
                                  <a:pt x="0" y="42799"/>
                                </a:lnTo>
                                <a:lnTo>
                                  <a:pt x="0" y="33274"/>
                                </a:lnTo>
                                <a:lnTo>
                                  <a:pt x="457200" y="33274"/>
                                </a:lnTo>
                                <a:lnTo>
                                  <a:pt x="457200" y="0"/>
                                </a:lnTo>
                                <a:close/>
                              </a:path>
                            </a:pathLst>
                          </a:custGeom>
                          <a:solidFill>
                            <a:srgbClr val="000000"/>
                          </a:solidFill>
                          <a:ln>
                            <a:noFill/>
                          </a:ln>
                        </wps:spPr>
                        <wps:bodyPr rot="0">
                          <a:prstTxWarp prst="textNoShape">
                            <a:avLst/>
                          </a:prstTxWarp>
                          <a:noAutofit/>
                        </wps:bodyPr>
                      </wps:wsp>
                    </wpg:wgp>
                  </a:graphicData>
                </a:graphic>
              </wp:inline>
            </w:drawing>
          </mc:Choice>
          <mc:Fallback>
            <w:pict>
              <v:group id="Group 3221" style="position:absolute;margin-left:160.3pt;margin-top:1.75pt;width:42pt;height:9.65pt;z-index:251664384" coordsize="5334,762" o:spid="_x0000_s1026" w14:anchorId="34EF46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">
                <v:shape id="Forme libre 9" style="position:absolute;width:5334;height:762;visibility:visible;mso-wrap-style:square;v-text-anchor:top" coordsize="533400,76200" o:spid="_x0000_s1027" fillcolor="black" stroked="f" path="m457200,r76200,38100l457200,76200r,-33401l,42799,,33274r457200,l4572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">
                  <v:path textboxrect="0,0,533400,76200" arrowok="t" o:connecttype="custom" o:connectlocs="4572,0;5334,381;4572,762;4572,428;0,428;0,333;4572,333;4572,0" o:connectangles="0,0,0,0,0,0,0,0" o:extrusionok="f"/>
                </v:shape>
                <w10:wrap type="square"/>
              </v:group>
            </w:pict>
          </mc:Fallback>
        </mc:AlternateContent>
      </w:r>
      <w:r w:rsidRPr="2DEDE606">
        <w:rPr>
          <w:rFonts w:eastAsia="Arial" w:cs="Arial"/>
          <w:sz w:val="22"/>
          <w:szCs w:val="22"/>
          <w:lang w:val="en-US"/>
        </w:rPr>
        <w:t xml:space="preserve"> 16 CO</w:t>
      </w:r>
      <w:r w:rsidRPr="2DEDE606">
        <w:rPr>
          <w:rFonts w:eastAsia="Arial" w:cs="Arial"/>
          <w:sz w:val="22"/>
          <w:szCs w:val="22"/>
          <w:vertAlign w:val="subscript"/>
          <w:lang w:val="en-US"/>
        </w:rPr>
        <w:t>2</w:t>
      </w:r>
      <w:r w:rsidRPr="2DEDE606">
        <w:rPr>
          <w:rFonts w:eastAsia="Arial" w:cs="Arial"/>
          <w:sz w:val="22"/>
          <w:szCs w:val="22"/>
          <w:lang w:val="en-US"/>
        </w:rPr>
        <w:t xml:space="preserve"> (g) + 18 </w:t>
      </w:r>
      <w:r w:rsidRPr="2DEDE606">
        <w:rPr>
          <w:rFonts w:eastAsia="Arial" w:cs="Arial"/>
          <w:sz w:val="22"/>
          <w:szCs w:val="22"/>
          <w:lang w:val="en-US"/>
        </w:rPr>
        <w:t>H</w:t>
      </w:r>
      <w:r w:rsidRPr="2DEDE606">
        <w:rPr>
          <w:rFonts w:eastAsia="Arial" w:cs="Arial"/>
          <w:sz w:val="22"/>
          <w:szCs w:val="22"/>
          <w:vertAlign w:val="subscript"/>
          <w:lang w:val="en-US"/>
        </w:rPr>
        <w:t>2</w:t>
      </w:r>
      <w:r w:rsidRPr="2DEDE606">
        <w:rPr>
          <w:rFonts w:eastAsia="Arial" w:cs="Arial"/>
          <w:sz w:val="22"/>
          <w:szCs w:val="22"/>
          <w:lang w:val="en-US"/>
        </w:rPr>
        <w:t>O (g)</w:t>
      </w:r>
    </w:p>
    <w:p w:rsidR="00306A7C" w:rsidRPr="006B1965" w:rsidRDefault="001C0976" w:rsidP="00677720">
      <w:pPr>
        <w:spacing w:after="360" w:line="240" w:lineRule="auto"/>
        <w:jc w:val="both"/>
        <w:rPr>
          <w:rFonts w:eastAsia="Arial" w:cs="Arial"/>
        </w:rPr>
      </w:pPr>
      <w:r w:rsidRPr="2DEDE606">
        <w:rPr>
          <w:rFonts w:eastAsia="Arial" w:cs="Arial"/>
          <w:u w:val="single"/>
        </w:rPr>
        <w:t xml:space="preserve">Données </w:t>
      </w:r>
      <w:r w:rsidRPr="2DEDE606">
        <w:rPr>
          <w:rFonts w:eastAsia="Arial" w:cs="Arial"/>
        </w:rPr>
        <w:t>:  Une mole d’octane C</w:t>
      </w:r>
      <w:r w:rsidRPr="2DEDE606">
        <w:rPr>
          <w:rFonts w:eastAsia="Arial" w:cs="Arial"/>
          <w:vertAlign w:val="subscript"/>
        </w:rPr>
        <w:t>8</w:t>
      </w:r>
      <w:r w:rsidRPr="2DEDE606">
        <w:rPr>
          <w:rFonts w:eastAsia="Arial" w:cs="Arial"/>
        </w:rPr>
        <w:t>H</w:t>
      </w:r>
      <w:r w:rsidRPr="2DEDE606">
        <w:rPr>
          <w:rFonts w:eastAsia="Arial" w:cs="Arial"/>
          <w:vertAlign w:val="subscript"/>
        </w:rPr>
        <w:t xml:space="preserve">18 </w:t>
      </w:r>
      <w:r w:rsidRPr="2DEDE606">
        <w:rPr>
          <w:rFonts w:eastAsia="Arial" w:cs="Arial"/>
        </w:rPr>
        <w:t>a une masse de 114,0 g. Une mole de CO</w:t>
      </w:r>
      <w:r w:rsidRPr="2DEDE606">
        <w:rPr>
          <w:rFonts w:eastAsia="Arial" w:cs="Arial"/>
          <w:vertAlign w:val="subscript"/>
        </w:rPr>
        <w:t xml:space="preserve">2 </w:t>
      </w:r>
      <w:r w:rsidRPr="2DEDE606">
        <w:rPr>
          <w:rFonts w:eastAsia="Arial" w:cs="Arial"/>
        </w:rPr>
        <w:t>a une masse de 44,0 g.</w:t>
      </w:r>
    </w:p>
    <w:p w:rsidR="008F0565" w:rsidRDefault="001C0976" w:rsidP="008F0565">
      <w:pPr>
        <w:pStyle w:val="Paragraphedeliste"/>
        <w:pBdr>
          <w:left w:val="none" w:sz="4" w:space="9" w:color="000000"/>
        </w:pBdr>
        <w:spacing w:after="240" w:line="240" w:lineRule="auto"/>
        <w:ind w:left="0"/>
        <w:jc w:val="both"/>
        <w:rPr>
          <w:rFonts w:ascii="Arial" w:hAnsi="Arial" w:cs="Arial"/>
          <w:bCs/>
          <w:sz w:val="24"/>
          <w:szCs w:val="24"/>
        </w:rPr>
      </w:pPr>
      <w:r w:rsidRPr="006B1965">
        <w:rPr>
          <w:rFonts w:ascii="Arial" w:hAnsi="Arial" w:cs="Arial"/>
          <w:b/>
          <w:sz w:val="24"/>
          <w:szCs w:val="24"/>
        </w:rPr>
        <w:t>7.</w:t>
      </w:r>
      <w:r w:rsidRPr="006B1965">
        <w:rPr>
          <w:rFonts w:ascii="Arial" w:hAnsi="Arial" w:cs="Arial"/>
          <w:bCs/>
          <w:sz w:val="24"/>
          <w:szCs w:val="24"/>
        </w:rPr>
        <w:t xml:space="preserve"> En déduire la masse de CO</w:t>
      </w:r>
      <w:r w:rsidRPr="006B1965">
        <w:rPr>
          <w:rFonts w:ascii="Arial" w:hAnsi="Arial" w:cs="Arial"/>
          <w:bCs/>
          <w:sz w:val="24"/>
          <w:szCs w:val="24"/>
          <w:vertAlign w:val="subscript"/>
        </w:rPr>
        <w:t>2</w:t>
      </w:r>
      <w:r w:rsidRPr="006B1965">
        <w:rPr>
          <w:rFonts w:ascii="Arial" w:hAnsi="Arial" w:cs="Arial"/>
          <w:bCs/>
          <w:sz w:val="24"/>
          <w:szCs w:val="24"/>
        </w:rPr>
        <w:t xml:space="preserve"> produite pour une quantité de 2,8.10</w:t>
      </w:r>
      <w:r w:rsidRPr="006B1965">
        <w:rPr>
          <w:rFonts w:ascii="Arial" w:hAnsi="Arial" w:cs="Arial"/>
          <w:bCs/>
          <w:sz w:val="24"/>
          <w:szCs w:val="24"/>
          <w:vertAlign w:val="superscript"/>
        </w:rPr>
        <w:t>9</w:t>
      </w:r>
      <w:r w:rsidRPr="006B1965">
        <w:rPr>
          <w:rFonts w:ascii="Arial" w:hAnsi="Arial" w:cs="Arial"/>
          <w:bCs/>
          <w:sz w:val="24"/>
          <w:szCs w:val="24"/>
        </w:rPr>
        <w:t xml:space="preserve"> kg d’essence correspondant à la consommation mondiale journalière sans crise sanitaire. </w:t>
      </w:r>
    </w:p>
    <w:p w:rsidR="00E66229" w:rsidRPr="008F0565" w:rsidRDefault="001C0976" w:rsidP="008F0565">
      <w:pPr>
        <w:pStyle w:val="Paragraphedeliste"/>
        <w:pBdr>
          <w:left w:val="none" w:sz="4" w:space="9" w:color="000000"/>
        </w:pBdr>
        <w:spacing w:after="240" w:line="240" w:lineRule="auto"/>
        <w:ind w:left="0"/>
        <w:jc w:val="both"/>
        <w:rPr>
          <w:rFonts w:ascii="Arial" w:hAnsi="Arial" w:cs="Arial"/>
          <w:color w:val="000000" w:themeColor="text1"/>
          <w:sz w:val="24"/>
          <w:szCs w:val="24"/>
        </w:rPr>
      </w:pPr>
      <w:r w:rsidRPr="006B1965">
        <w:rPr>
          <w:rFonts w:ascii="Arial" w:hAnsi="Arial" w:cs="Arial"/>
          <w:bCs/>
          <w:sz w:val="24"/>
          <w:szCs w:val="24"/>
        </w:rPr>
        <w:br/>
      </w:r>
      <w:r w:rsidRPr="008F0565">
        <w:rPr>
          <w:rFonts w:ascii="Arial" w:hAnsi="Arial" w:cs="Arial"/>
          <w:b/>
          <w:bCs/>
          <w:color w:val="000000" w:themeColor="text1"/>
          <w:sz w:val="24"/>
          <w:szCs w:val="24"/>
        </w:rPr>
        <w:t>8</w:t>
      </w:r>
      <w:r>
        <w:rPr>
          <w:rFonts w:ascii="Arial" w:hAnsi="Arial" w:cs="Arial"/>
          <w:b/>
          <w:bCs/>
          <w:color w:val="000000" w:themeColor="text1"/>
          <w:sz w:val="24"/>
          <w:szCs w:val="24"/>
        </w:rPr>
        <w:t>.a.</w:t>
      </w:r>
      <w:r w:rsidRPr="008F0565">
        <w:rPr>
          <w:rFonts w:ascii="Arial" w:hAnsi="Arial" w:cs="Arial"/>
          <w:color w:val="000000" w:themeColor="text1"/>
          <w:sz w:val="24"/>
          <w:szCs w:val="24"/>
        </w:rPr>
        <w:t xml:space="preserve"> Comparer la valeur des émissions de CO</w:t>
      </w:r>
      <w:r w:rsidRPr="008F0565">
        <w:rPr>
          <w:rFonts w:ascii="Arial" w:hAnsi="Arial" w:cs="Arial"/>
          <w:color w:val="000000" w:themeColor="text1"/>
          <w:sz w:val="24"/>
          <w:szCs w:val="24"/>
          <w:vertAlign w:val="subscript"/>
        </w:rPr>
        <w:t xml:space="preserve">2 </w:t>
      </w:r>
      <w:r w:rsidRPr="008F0565">
        <w:rPr>
          <w:rFonts w:ascii="Arial" w:hAnsi="Arial" w:cs="Arial"/>
          <w:color w:val="000000" w:themeColor="text1"/>
          <w:sz w:val="24"/>
          <w:szCs w:val="24"/>
        </w:rPr>
        <w:t xml:space="preserve">calculée à la question 7 à la valeur lue sur le graphique du document 1 pour le mois d’avril 2020. </w:t>
      </w:r>
    </w:p>
    <w:p w:rsidR="00E66229" w:rsidRPr="008F0565" w:rsidRDefault="001C0976" w:rsidP="0039529A">
      <w:pPr>
        <w:pBdr>
          <w:left w:val="none" w:sz="4" w:space="9" w:color="000000"/>
        </w:pBdr>
        <w:spacing w:after="240" w:line="240" w:lineRule="auto"/>
        <w:jc w:val="both"/>
        <w:rPr>
          <w:rFonts w:cs="Arial"/>
          <w:color w:val="000000" w:themeColor="text1"/>
        </w:rPr>
      </w:pPr>
      <w:r w:rsidRPr="008F0565">
        <w:rPr>
          <w:rFonts w:cs="Arial"/>
          <w:b/>
          <w:bCs/>
          <w:color w:val="000000" w:themeColor="text1"/>
        </w:rPr>
        <w:t>8</w:t>
      </w:r>
      <w:r>
        <w:rPr>
          <w:rFonts w:cs="Arial"/>
          <w:b/>
          <w:bCs/>
          <w:color w:val="000000" w:themeColor="text1"/>
        </w:rPr>
        <w:t>.b.</w:t>
      </w:r>
      <w:r w:rsidRPr="008F0565">
        <w:rPr>
          <w:rFonts w:cs="Arial"/>
          <w:color w:val="000000" w:themeColor="text1"/>
        </w:rPr>
        <w:t xml:space="preserve"> Formuler des hypothèses pour expliquer la différence constatée. </w:t>
      </w:r>
      <w:r>
        <w:br w:type="page"/>
      </w:r>
    </w:p>
    <w:p w:rsidR="001B0A1F" w:rsidRPr="00A77456" w:rsidRDefault="001C0976" w:rsidP="001B0A1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1B0A1F" w:rsidRPr="00A77456" w:rsidRDefault="001C0976" w:rsidP="001B0A1F">
      <w:pPr>
        <w:spacing w:after="240"/>
        <w:jc w:val="center"/>
        <w:rPr>
          <w:rFonts w:eastAsia="Arial" w:cs="Arial"/>
          <w:i/>
        </w:rPr>
      </w:pPr>
      <w:r w:rsidRPr="00A77456">
        <w:rPr>
          <w:rFonts w:eastAsia="Arial" w:cs="Arial"/>
          <w:i/>
        </w:rPr>
        <w:t>Thème « </w:t>
      </w:r>
      <w:r>
        <w:rPr>
          <w:rFonts w:eastAsia="Arial" w:cs="Arial"/>
          <w:i/>
        </w:rPr>
        <w:t>Son et musique, porteurs d’information »</w:t>
      </w:r>
    </w:p>
    <w:p w:rsidR="001B0A1F" w:rsidRPr="00D87AD1" w:rsidRDefault="001C0976" w:rsidP="001B0A1F">
      <w:pPr>
        <w:spacing w:after="120"/>
        <w:rPr>
          <w:b/>
          <w:sz w:val="22"/>
        </w:rPr>
      </w:pPr>
      <w:r>
        <w:rPr>
          <w:b/>
          <w:sz w:val="28"/>
        </w:rPr>
        <w:t>Le son : de l’analogique au numérique</w:t>
      </w:r>
    </w:p>
    <w:p w:rsidR="001B0A1F" w:rsidRPr="000E2C8B" w:rsidRDefault="001C0976" w:rsidP="001B0A1F">
      <w:pPr>
        <w:spacing w:after="240"/>
        <w:rPr>
          <w:i/>
        </w:rPr>
      </w:pPr>
      <w:r w:rsidRPr="00D74F67">
        <w:rPr>
          <w:i/>
        </w:rPr>
        <w:t>Sur 10 points</w:t>
      </w:r>
    </w:p>
    <w:p w:rsidR="004E6DDF" w:rsidRPr="00921295" w:rsidRDefault="001C0976" w:rsidP="001B0A1F">
      <w:pPr>
        <w:spacing w:after="120" w:line="276" w:lineRule="auto"/>
        <w:jc w:val="both"/>
        <w:rPr>
          <w:rFonts w:cs="Arial"/>
        </w:rPr>
      </w:pPr>
      <w:r w:rsidRPr="00921295">
        <w:rPr>
          <w:rFonts w:cs="Arial"/>
        </w:rPr>
        <w:t xml:space="preserve">L’industrie de la musique a connu au cours des </w:t>
      </w:r>
      <w:r w:rsidRPr="00921295">
        <w:rPr>
          <w:rFonts w:cs="Arial"/>
        </w:rPr>
        <w:t>dernières décennies de nombreuses évolutions (disque vinyle, CD, MP3, plateformes de musique en ligne). Ces évolutions sont dues au développement de la numérisation du son qui permet un stockage, une transmission et un accès plus aisés.</w:t>
      </w:r>
      <w:r>
        <w:rPr>
          <w:rFonts w:cs="Arial"/>
        </w:rPr>
        <w:t xml:space="preserve"> </w:t>
      </w:r>
      <w:r w:rsidRPr="00921295">
        <w:rPr>
          <w:rFonts w:cs="Arial"/>
        </w:rPr>
        <w:t> </w:t>
      </w:r>
    </w:p>
    <w:p w:rsidR="005B2ADD" w:rsidRPr="00921295" w:rsidRDefault="001C0976" w:rsidP="001B0A1F">
      <w:pPr>
        <w:spacing w:after="120" w:line="276" w:lineRule="auto"/>
        <w:jc w:val="both"/>
        <w:rPr>
          <w:rFonts w:cs="Arial"/>
        </w:rPr>
      </w:pPr>
      <w:r w:rsidRPr="00921295">
        <w:rPr>
          <w:rFonts w:cs="Arial"/>
        </w:rPr>
        <w:t>L’objectif de l’e</w:t>
      </w:r>
      <w:r w:rsidRPr="00921295">
        <w:rPr>
          <w:rFonts w:cs="Arial"/>
        </w:rPr>
        <w:t xml:space="preserve">xercice est de comprendre l’influence de certains paramètres sur la qualité </w:t>
      </w:r>
      <w:r>
        <w:rPr>
          <w:rFonts w:cs="Arial"/>
        </w:rPr>
        <w:t xml:space="preserve">du </w:t>
      </w:r>
      <w:r w:rsidRPr="00921295">
        <w:rPr>
          <w:rFonts w:cs="Arial"/>
        </w:rPr>
        <w:t>son</w:t>
      </w:r>
      <w:r>
        <w:rPr>
          <w:rFonts w:cs="Arial"/>
        </w:rPr>
        <w:t xml:space="preserve"> numérisé</w:t>
      </w:r>
      <w:r w:rsidRPr="00921295">
        <w:rPr>
          <w:rFonts w:cs="Arial"/>
        </w:rPr>
        <w:t>.</w:t>
      </w:r>
    </w:p>
    <w:p w:rsidR="005B2ADD" w:rsidRDefault="001C0976" w:rsidP="001B0A1F">
      <w:pPr>
        <w:spacing w:after="240" w:line="276" w:lineRule="auto"/>
        <w:jc w:val="both"/>
        <w:rPr>
          <w:rFonts w:cs="Arial"/>
        </w:rPr>
      </w:pPr>
      <w:r>
        <w:rPr>
          <w:rFonts w:cs="Arial"/>
        </w:rPr>
        <w:t xml:space="preserve">Les documents mentionnés dans l’exercice sont placés en fin d’énoncé de cet exercice. </w:t>
      </w:r>
    </w:p>
    <w:p w:rsidR="005359DC" w:rsidRPr="00CB201E" w:rsidRDefault="001C0976" w:rsidP="00BD5694">
      <w:pPr>
        <w:spacing w:after="120" w:line="276" w:lineRule="auto"/>
        <w:jc w:val="both"/>
        <w:rPr>
          <w:rFonts w:cs="Arial"/>
        </w:rPr>
      </w:pPr>
      <w:r w:rsidRPr="00F55B9A">
        <w:rPr>
          <w:rFonts w:cs="Arial"/>
          <w:b/>
          <w:bCs/>
        </w:rPr>
        <w:t>1-</w:t>
      </w:r>
      <w:r w:rsidRPr="00CB201E">
        <w:rPr>
          <w:rFonts w:cs="Arial"/>
        </w:rPr>
        <w:t xml:space="preserve"> À partir de l’exploitation des graphiques du </w:t>
      </w:r>
      <w:r w:rsidRPr="00F10FA8">
        <w:rPr>
          <w:rFonts w:cs="Arial"/>
          <w:bCs/>
        </w:rPr>
        <w:t>document 1</w:t>
      </w:r>
      <w:r w:rsidRPr="00F10FA8">
        <w:rPr>
          <w:rFonts w:cs="Arial"/>
        </w:rPr>
        <w:t>,</w:t>
      </w:r>
      <w:r w:rsidRPr="00CB201E">
        <w:rPr>
          <w:rFonts w:cs="Arial"/>
        </w:rPr>
        <w:t xml:space="preserve"> recopier la ou l</w:t>
      </w:r>
      <w:r w:rsidRPr="00CB201E">
        <w:rPr>
          <w:rFonts w:cs="Arial"/>
        </w:rPr>
        <w:t>es bonnes réponses pour chaque situation ci-dessous</w:t>
      </w:r>
      <w:r>
        <w:rPr>
          <w:rFonts w:cs="Arial"/>
        </w:rPr>
        <w:t>.</w:t>
      </w:r>
    </w:p>
    <w:p w:rsidR="005359DC" w:rsidRPr="00CB201E" w:rsidRDefault="001C0976" w:rsidP="00BD5694">
      <w:pPr>
        <w:pStyle w:val="Paragraphedeliste"/>
        <w:numPr>
          <w:ilvl w:val="1"/>
          <w:numId w:val="2"/>
        </w:numPr>
        <w:spacing w:after="60" w:line="276" w:lineRule="auto"/>
        <w:ind w:left="709"/>
        <w:contextualSpacing w:val="0"/>
        <w:jc w:val="both"/>
        <w:rPr>
          <w:rFonts w:ascii="Arial" w:hAnsi="Arial" w:cs="Arial"/>
          <w:sz w:val="24"/>
          <w:szCs w:val="24"/>
        </w:rPr>
      </w:pPr>
      <w:r w:rsidRPr="00CB201E">
        <w:rPr>
          <w:rFonts w:ascii="Arial" w:hAnsi="Arial" w:cs="Arial"/>
          <w:sz w:val="24"/>
          <w:szCs w:val="24"/>
        </w:rPr>
        <w:t>La fréquence d’échantillonnage est plus élevée dans le cas du graphique (a) que dans le cas du graphique (b).</w:t>
      </w:r>
    </w:p>
    <w:p w:rsidR="005359DC" w:rsidRPr="00CB201E" w:rsidRDefault="001C0976" w:rsidP="00BD5694">
      <w:pPr>
        <w:pStyle w:val="Paragraphedeliste"/>
        <w:numPr>
          <w:ilvl w:val="1"/>
          <w:numId w:val="2"/>
        </w:numPr>
        <w:spacing w:after="60" w:line="276" w:lineRule="auto"/>
        <w:ind w:left="709"/>
        <w:contextualSpacing w:val="0"/>
        <w:jc w:val="both"/>
        <w:rPr>
          <w:rFonts w:ascii="Arial" w:hAnsi="Arial" w:cs="Arial"/>
          <w:sz w:val="24"/>
          <w:szCs w:val="24"/>
        </w:rPr>
      </w:pPr>
      <w:r>
        <w:rPr>
          <w:rFonts w:ascii="Arial" w:hAnsi="Arial" w:cs="Arial"/>
          <w:sz w:val="24"/>
          <w:szCs w:val="24"/>
        </w:rPr>
        <w:t xml:space="preserve">Le son numérisé est </w:t>
      </w:r>
      <w:r w:rsidRPr="00CB201E">
        <w:rPr>
          <w:rFonts w:ascii="Arial" w:hAnsi="Arial" w:cs="Arial"/>
          <w:sz w:val="24"/>
          <w:szCs w:val="24"/>
        </w:rPr>
        <w:t>plus fidèle au signal analogique dans la situation correspondant au graph</w:t>
      </w:r>
      <w:r w:rsidRPr="00CB201E">
        <w:rPr>
          <w:rFonts w:ascii="Arial" w:hAnsi="Arial" w:cs="Arial"/>
          <w:sz w:val="24"/>
          <w:szCs w:val="24"/>
        </w:rPr>
        <w:t>ique (b)</w:t>
      </w:r>
      <w:r>
        <w:rPr>
          <w:rFonts w:ascii="Arial" w:hAnsi="Arial" w:cs="Arial"/>
          <w:sz w:val="24"/>
          <w:szCs w:val="24"/>
        </w:rPr>
        <w:t xml:space="preserve"> que dans celle correspondant au graphique (a)</w:t>
      </w:r>
      <w:r w:rsidRPr="00CB201E">
        <w:rPr>
          <w:rFonts w:ascii="Arial" w:hAnsi="Arial" w:cs="Arial"/>
          <w:sz w:val="24"/>
          <w:szCs w:val="24"/>
        </w:rPr>
        <w:t>.</w:t>
      </w:r>
    </w:p>
    <w:p w:rsidR="005359DC" w:rsidRPr="00CB201E" w:rsidRDefault="001C0976" w:rsidP="00BD5694">
      <w:pPr>
        <w:pStyle w:val="Paragraphedeliste"/>
        <w:numPr>
          <w:ilvl w:val="1"/>
          <w:numId w:val="2"/>
        </w:numPr>
        <w:spacing w:after="60" w:line="276" w:lineRule="auto"/>
        <w:ind w:left="709"/>
        <w:contextualSpacing w:val="0"/>
        <w:jc w:val="both"/>
        <w:rPr>
          <w:rFonts w:ascii="Arial" w:hAnsi="Arial" w:cs="Arial"/>
          <w:sz w:val="24"/>
          <w:szCs w:val="24"/>
        </w:rPr>
      </w:pPr>
      <w:r w:rsidRPr="00CB201E">
        <w:rPr>
          <w:rFonts w:ascii="Arial" w:hAnsi="Arial" w:cs="Arial"/>
          <w:sz w:val="24"/>
          <w:szCs w:val="24"/>
        </w:rPr>
        <w:t>Le fichier numérique correspondant à la situation du graphique (c) a une plus petite taille que le cas du graphique (d).</w:t>
      </w:r>
    </w:p>
    <w:p w:rsidR="005359DC" w:rsidRPr="00E77B06" w:rsidRDefault="001C0976" w:rsidP="00BD5694">
      <w:pPr>
        <w:pStyle w:val="Paragraphedeliste"/>
        <w:numPr>
          <w:ilvl w:val="1"/>
          <w:numId w:val="2"/>
        </w:numPr>
        <w:spacing w:after="240" w:line="276" w:lineRule="auto"/>
        <w:ind w:left="709"/>
        <w:jc w:val="both"/>
        <w:rPr>
          <w:rFonts w:ascii="Arial" w:hAnsi="Arial" w:cs="Arial"/>
          <w:sz w:val="24"/>
          <w:szCs w:val="24"/>
        </w:rPr>
      </w:pPr>
      <w:r>
        <w:rPr>
          <w:rFonts w:ascii="Arial" w:hAnsi="Arial" w:cs="Arial"/>
          <w:sz w:val="24"/>
          <w:szCs w:val="24"/>
        </w:rPr>
        <w:t xml:space="preserve">Le son numérisé est </w:t>
      </w:r>
      <w:r w:rsidRPr="00E77B06">
        <w:rPr>
          <w:rFonts w:ascii="Arial" w:hAnsi="Arial" w:cs="Arial"/>
          <w:sz w:val="24"/>
          <w:szCs w:val="24"/>
        </w:rPr>
        <w:t>plus fidèle au signal analogique dans la situation correspo</w:t>
      </w:r>
      <w:r w:rsidRPr="00E77B06">
        <w:rPr>
          <w:rFonts w:ascii="Arial" w:hAnsi="Arial" w:cs="Arial"/>
          <w:sz w:val="24"/>
          <w:szCs w:val="24"/>
        </w:rPr>
        <w:t>ndant au graphique (c)</w:t>
      </w:r>
      <w:r>
        <w:rPr>
          <w:rFonts w:ascii="Arial" w:hAnsi="Arial" w:cs="Arial"/>
          <w:sz w:val="24"/>
          <w:szCs w:val="24"/>
        </w:rPr>
        <w:t xml:space="preserve"> que dans celle correspondant au graphique (d)</w:t>
      </w:r>
      <w:r w:rsidRPr="00E77B06">
        <w:rPr>
          <w:rFonts w:ascii="Arial" w:hAnsi="Arial" w:cs="Arial"/>
          <w:sz w:val="24"/>
          <w:szCs w:val="24"/>
        </w:rPr>
        <w:t>.</w:t>
      </w:r>
    </w:p>
    <w:p w:rsidR="00B1618B" w:rsidRPr="00B1618B" w:rsidRDefault="001C0976" w:rsidP="001B0A1F">
      <w:pPr>
        <w:spacing w:after="240" w:line="276" w:lineRule="auto"/>
        <w:jc w:val="both"/>
        <w:rPr>
          <w:rFonts w:cs="Arial"/>
        </w:rPr>
      </w:pPr>
      <w:r w:rsidRPr="00B1618B">
        <w:rPr>
          <w:rFonts w:cs="Arial"/>
          <w:b/>
          <w:bCs/>
        </w:rPr>
        <w:t>2-</w:t>
      </w:r>
      <w:r w:rsidRPr="00B1618B">
        <w:rPr>
          <w:rFonts w:cs="Arial"/>
        </w:rPr>
        <w:t xml:space="preserve"> À partir de vos connaissances, indiquer la condition que doit vérifier la fréquence d’échantillonnage si on veut numériser fidèlement un son analogique sinusoïdal de fréquence </w:t>
      </w:r>
      <m:oMath>
        <m:r>
          <w:rPr>
            <w:rFonts w:ascii="Cambria Math" w:hAnsi="Cambria Math" w:cs="Arial"/>
          </w:rPr>
          <m:t>f</m:t>
        </m:r>
      </m:oMath>
      <w:r w:rsidRPr="00B1618B">
        <w:rPr>
          <w:rFonts w:cs="Arial"/>
        </w:rPr>
        <w:t>.</w:t>
      </w:r>
    </w:p>
    <w:p w:rsidR="00B1618B" w:rsidRPr="00B1618B" w:rsidRDefault="001C0976" w:rsidP="001768DE">
      <w:pPr>
        <w:spacing w:after="240" w:line="276" w:lineRule="auto"/>
        <w:jc w:val="both"/>
        <w:rPr>
          <w:rFonts w:cs="Arial"/>
        </w:rPr>
      </w:pPr>
      <w:r w:rsidRPr="00B1618B">
        <w:rPr>
          <w:rFonts w:cs="Arial"/>
          <w:b/>
          <w:bCs/>
        </w:rPr>
        <w:t>3-</w:t>
      </w:r>
      <w:r w:rsidRPr="00B1618B">
        <w:rPr>
          <w:rFonts w:cs="Arial"/>
        </w:rPr>
        <w:t xml:space="preserve"> Justifier à partir des informations du document 2 que le choix de la fréquence d’échantillonnage permet une numérisation fidèle des sons sur un CD audio.</w:t>
      </w:r>
    </w:p>
    <w:p w:rsidR="00B1618B" w:rsidRPr="00B1618B" w:rsidRDefault="001C0976" w:rsidP="001B0A1F">
      <w:pPr>
        <w:spacing w:after="240" w:line="276" w:lineRule="auto"/>
        <w:jc w:val="both"/>
        <w:rPr>
          <w:rFonts w:cs="Arial"/>
        </w:rPr>
      </w:pPr>
      <w:r w:rsidRPr="00B1618B">
        <w:rPr>
          <w:rFonts w:cs="Arial"/>
          <w:b/>
          <w:bCs/>
        </w:rPr>
        <w:t>4-</w:t>
      </w:r>
      <w:r w:rsidRPr="00B1618B">
        <w:rPr>
          <w:rFonts w:cs="Arial"/>
        </w:rPr>
        <w:t xml:space="preserve"> À partir de vos connaissances, donner l’intervalle des fréquences des sons audibles par les humain</w:t>
      </w:r>
      <w:r w:rsidRPr="00B1618B">
        <w:rPr>
          <w:rFonts w:cs="Arial"/>
        </w:rPr>
        <w:t>s. Indiquer, en justifiant, si tous les sons correspondant à ces fréquences sont transmis lors d’une audioconférence numérisée. </w:t>
      </w:r>
    </w:p>
    <w:p w:rsidR="00B1618B" w:rsidRPr="00B1618B" w:rsidRDefault="001C0976" w:rsidP="001B0A1F">
      <w:pPr>
        <w:spacing w:after="240" w:line="276" w:lineRule="auto"/>
        <w:jc w:val="both"/>
        <w:rPr>
          <w:rFonts w:cs="Arial"/>
        </w:rPr>
      </w:pPr>
      <w:r w:rsidRPr="00B1618B">
        <w:rPr>
          <w:rFonts w:cs="Arial"/>
          <w:b/>
        </w:rPr>
        <w:lastRenderedPageBreak/>
        <w:t>5-</w:t>
      </w:r>
      <w:r w:rsidRPr="00B1618B">
        <w:rPr>
          <w:rFonts w:cs="Arial"/>
        </w:rPr>
        <w:t xml:space="preserve"> Un morceau de musique de 4 minutes 27 secondes est enregistré en stéréo sur un CD audio. Justifier par un calcul que la tail</w:t>
      </w:r>
      <w:r w:rsidRPr="00B1618B">
        <w:rPr>
          <w:rFonts w:cs="Arial"/>
        </w:rPr>
        <w:t xml:space="preserve">le du fichier enregistré est de 47 Mo. </w:t>
      </w:r>
    </w:p>
    <w:p w:rsidR="00B1618B" w:rsidRPr="00B1618B" w:rsidRDefault="001C0976" w:rsidP="001B0A1F">
      <w:pPr>
        <w:spacing w:after="240" w:line="276" w:lineRule="auto"/>
        <w:jc w:val="both"/>
        <w:rPr>
          <w:rFonts w:cs="Arial"/>
          <w:bCs/>
        </w:rPr>
      </w:pPr>
      <w:r w:rsidRPr="00B1618B">
        <w:rPr>
          <w:rFonts w:cs="Arial"/>
          <w:b/>
        </w:rPr>
        <w:t>6-</w:t>
      </w:r>
      <w:r w:rsidRPr="00B1618B">
        <w:rPr>
          <w:rFonts w:cs="Arial"/>
          <w:bCs/>
        </w:rPr>
        <w:t xml:space="preserve"> Le format MP3 est un format de compression audio avec perte d’informations. </w:t>
      </w:r>
      <w:r>
        <w:rPr>
          <w:rFonts w:cs="Arial"/>
          <w:bCs/>
        </w:rPr>
        <w:br/>
      </w:r>
      <w:r w:rsidRPr="00B1618B">
        <w:rPr>
          <w:rFonts w:cs="Arial"/>
          <w:bCs/>
        </w:rPr>
        <w:t xml:space="preserve">Si on admet que le taux de compression du format CD au format MP3 à 128 kbits/s est égal à 9%, calculer la taille du fichier MP3 à 128 </w:t>
      </w:r>
      <w:r w:rsidRPr="00B1618B">
        <w:rPr>
          <w:rFonts w:cs="Arial"/>
          <w:bCs/>
        </w:rPr>
        <w:t xml:space="preserve">kbits/s correspondant à l’enregistrement précédent. </w:t>
      </w:r>
    </w:p>
    <w:p w:rsidR="00B1618B" w:rsidRDefault="001C0976" w:rsidP="009279C2">
      <w:pPr>
        <w:spacing w:after="360" w:line="276" w:lineRule="auto"/>
        <w:jc w:val="both"/>
        <w:rPr>
          <w:rFonts w:cs="Arial"/>
          <w:bCs/>
        </w:rPr>
      </w:pPr>
      <w:r w:rsidRPr="00B1618B">
        <w:rPr>
          <w:rFonts w:cs="Arial"/>
          <w:b/>
        </w:rPr>
        <w:t>7-</w:t>
      </w:r>
      <w:r w:rsidRPr="00B1618B">
        <w:rPr>
          <w:rFonts w:cs="Arial"/>
          <w:bCs/>
        </w:rPr>
        <w:t xml:space="preserve"> Comparer, en termes d’avantages et d’inconvénients, les formats CD audio et MP3.</w:t>
      </w:r>
    </w:p>
    <w:p w:rsidR="00315A3A" w:rsidRPr="00B1618B" w:rsidRDefault="001C0976" w:rsidP="009279C2">
      <w:pPr>
        <w:spacing w:after="360" w:line="276" w:lineRule="auto"/>
        <w:jc w:val="both"/>
        <w:rPr>
          <w:rFonts w:cs="Arial"/>
          <w:bCs/>
        </w:rPr>
      </w:pPr>
    </w:p>
    <w:tbl>
      <w:tblPr>
        <w:tblStyle w:val="Grilledutableau"/>
        <w:tblW w:w="0" w:type="auto"/>
        <w:tblBorders>
          <w:insideH w:val="none" w:sz="0" w:space="0" w:color="auto"/>
        </w:tblBorders>
        <w:tblLook w:val="04A0" w:firstRow="1" w:lastRow="0" w:firstColumn="1" w:lastColumn="0" w:noHBand="0" w:noVBand="1"/>
      </w:tblPr>
      <w:tblGrid>
        <w:gridCol w:w="9060"/>
      </w:tblGrid>
      <w:tr w:rsidR="009279C2" w:rsidRPr="00BD20DD" w:rsidTr="00315A3A">
        <w:trPr>
          <w:trHeight w:val="6714"/>
        </w:trPr>
        <w:tc>
          <w:tcPr>
            <w:tcW w:w="9060" w:type="dxa"/>
            <w:tcBorders>
              <w:top w:val="single" w:sz="4" w:space="0" w:color="auto"/>
              <w:bottom w:val="nil"/>
            </w:tcBorders>
          </w:tcPr>
          <w:p w:rsidR="009279C2" w:rsidRPr="00BD20DD" w:rsidRDefault="001C0976" w:rsidP="009279C2">
            <w:pPr>
              <w:spacing w:before="120" w:after="120" w:line="276" w:lineRule="auto"/>
              <w:jc w:val="both"/>
              <w:rPr>
                <w:rFonts w:cs="Arial"/>
                <w:b/>
                <w:bCs/>
              </w:rPr>
            </w:pPr>
            <w:r w:rsidRPr="00BD20DD">
              <w:rPr>
                <w:rFonts w:cs="Arial"/>
                <w:b/>
                <w:bCs/>
              </w:rPr>
              <w:t>Document 1. Discrétisation du signal analogique d’un même son</w:t>
            </w:r>
          </w:p>
          <w:p w:rsidR="009279C2" w:rsidRPr="00BD20DD" w:rsidRDefault="001C0976" w:rsidP="00B874A8">
            <w:pPr>
              <w:spacing w:after="120" w:line="276" w:lineRule="auto"/>
              <w:jc w:val="both"/>
              <w:rPr>
                <w:rFonts w:cs="Arial"/>
              </w:rPr>
            </w:pPr>
            <w:r w:rsidRPr="00BD20DD">
              <w:rPr>
                <w:rFonts w:cs="Arial"/>
              </w:rPr>
              <w:t>Pour numériser un son, on procède à la discrétisation du</w:t>
            </w:r>
            <w:r w:rsidRPr="00BD20DD">
              <w:rPr>
                <w:rFonts w:cs="Arial"/>
              </w:rPr>
              <w:t xml:space="preserve"> signal analogique sonore (échantillonnage et quantification), comme l’illustrent les graphiques ci-après.</w:t>
            </w:r>
          </w:p>
          <w:p w:rsidR="009279C2" w:rsidRPr="00BD20DD" w:rsidRDefault="001C0976" w:rsidP="00B874A8">
            <w:pPr>
              <w:spacing w:after="120" w:line="276" w:lineRule="auto"/>
              <w:jc w:val="both"/>
              <w:rPr>
                <w:rFonts w:cs="Arial"/>
              </w:rPr>
            </w:pPr>
            <w:r w:rsidRPr="00BD20DD">
              <w:rPr>
                <w:rFonts w:cs="Arial"/>
              </w:rPr>
              <w:t>Les échelles de tension et de temps sont les mêmes pour tous les graphiques.</w:t>
            </w:r>
          </w:p>
          <w:p w:rsidR="009279C2" w:rsidRPr="00BD20DD" w:rsidRDefault="001C0976" w:rsidP="00B874A8">
            <w:pPr>
              <w:spacing w:after="120" w:line="276" w:lineRule="auto"/>
              <w:jc w:val="both"/>
              <w:rPr>
                <w:rFonts w:cs="Arial"/>
              </w:rPr>
            </w:pPr>
            <w:r w:rsidRPr="00BD20DD">
              <w:rPr>
                <w:rFonts w:cs="Arial"/>
              </w:rPr>
              <w:t xml:space="preserve">On note </w:t>
            </w:r>
            <m:oMath>
              <m:sSub>
                <m:sSubPr>
                  <m:ctrlPr>
                    <w:rPr>
                      <w:rFonts w:ascii="Cambria Math" w:hAnsi="Cambria Math" w:cs="Arial"/>
                      <w:iCs/>
                    </w:rPr>
                  </m:ctrlPr>
                </m:sSubPr>
                <m:e>
                  <m:r>
                    <m:rPr>
                      <m:sty m:val="p"/>
                    </m:rPr>
                    <w:rPr>
                      <w:rFonts w:ascii="Cambria Math" w:hAnsi="Cambria Math" w:cs="Arial"/>
                    </w:rPr>
                    <m:t>T</m:t>
                  </m:r>
                </m:e>
                <m:sub>
                  <m:r>
                    <m:rPr>
                      <m:sty m:val="p"/>
                    </m:rPr>
                    <w:rPr>
                      <w:rFonts w:ascii="Cambria Math" w:hAnsi="Cambria Math" w:cs="Arial"/>
                    </w:rPr>
                    <m:t>e</m:t>
                  </m:r>
                </m:sub>
              </m:sSub>
            </m:oMath>
            <w:r w:rsidRPr="00BD20DD">
              <w:rPr>
                <w:rFonts w:cs="Arial"/>
              </w:rPr>
              <w:t>, la période d’échantillonnage.</w:t>
            </w:r>
          </w:p>
          <w:p w:rsidR="009279C2" w:rsidRPr="00BD20DD" w:rsidRDefault="001C0976" w:rsidP="003A0670">
            <w:pPr>
              <w:spacing w:after="0" w:line="276" w:lineRule="auto"/>
              <w:rPr>
                <w:rFonts w:cs="Arial"/>
                <w:b/>
                <w:bCs/>
              </w:rPr>
            </w:pPr>
            <w:r w:rsidRPr="00BD20DD">
              <w:rPr>
                <w:rFonts w:cs="Arial"/>
                <w:noProof/>
              </w:rPr>
              <w:drawing>
                <wp:inline distT="0" distB="0" distL="0" distR="0" wp14:anchorId="023E72EF" wp14:editId="30CBEB4E">
                  <wp:extent cx="5638800" cy="2640323"/>
                  <wp:effectExtent l="0" t="0" r="0" b="8255"/>
                  <wp:docPr id="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0125" cy="2650308"/>
                          </a:xfrm>
                          <a:prstGeom prst="rect">
                            <a:avLst/>
                          </a:prstGeom>
                          <a:noFill/>
                        </pic:spPr>
                      </pic:pic>
                    </a:graphicData>
                  </a:graphic>
                </wp:inline>
              </w:drawing>
            </w:r>
          </w:p>
        </w:tc>
      </w:tr>
      <w:tr w:rsidR="00BD20DD" w:rsidRPr="00BD20DD" w:rsidTr="00315A3A">
        <w:tc>
          <w:tcPr>
            <w:tcW w:w="9060" w:type="dxa"/>
            <w:tcBorders>
              <w:top w:val="nil"/>
            </w:tcBorders>
          </w:tcPr>
          <w:p w:rsidR="00BD20DD" w:rsidRPr="00BD20DD" w:rsidRDefault="001C0976" w:rsidP="003A0670">
            <w:pPr>
              <w:spacing w:after="0" w:line="276" w:lineRule="auto"/>
              <w:jc w:val="both"/>
              <w:rPr>
                <w:rFonts w:cs="Arial"/>
              </w:rPr>
            </w:pPr>
            <w:r w:rsidRPr="00BD20DD">
              <w:rPr>
                <w:rFonts w:cs="Arial"/>
                <w:noProof/>
              </w:rPr>
              <w:lastRenderedPageBreak/>
              <w:drawing>
                <wp:inline distT="0" distB="0" distL="0" distR="0" wp14:anchorId="413AD276" wp14:editId="5F77DACA">
                  <wp:extent cx="5628432" cy="33393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28432" cy="3339300"/>
                          </a:xfrm>
                          <a:prstGeom prst="rect">
                            <a:avLst/>
                          </a:prstGeom>
                          <a:noFill/>
                        </pic:spPr>
                      </pic:pic>
                    </a:graphicData>
                  </a:graphic>
                </wp:inline>
              </w:drawing>
            </w:r>
          </w:p>
        </w:tc>
      </w:tr>
    </w:tbl>
    <w:p w:rsidR="003A0670" w:rsidRDefault="001C0976" w:rsidP="00AE344D">
      <w:pPr>
        <w:spacing w:line="276" w:lineRule="auto"/>
        <w:jc w:val="both"/>
        <w:rPr>
          <w:rFonts w:cs="Arial"/>
          <w:b/>
          <w:bCs/>
        </w:rPr>
      </w:pPr>
    </w:p>
    <w:tbl>
      <w:tblPr>
        <w:tblStyle w:val="Grilledutableau"/>
        <w:tblW w:w="0" w:type="auto"/>
        <w:tblLook w:val="04A0" w:firstRow="1" w:lastRow="0" w:firstColumn="1" w:lastColumn="0" w:noHBand="0" w:noVBand="1"/>
      </w:tblPr>
      <w:tblGrid>
        <w:gridCol w:w="9060"/>
      </w:tblGrid>
      <w:tr w:rsidR="00A0527D" w:rsidRPr="00A0527D" w:rsidTr="009815F4">
        <w:trPr>
          <w:trHeight w:val="4734"/>
        </w:trPr>
        <w:tc>
          <w:tcPr>
            <w:tcW w:w="9060" w:type="dxa"/>
          </w:tcPr>
          <w:p w:rsidR="00A0527D" w:rsidRPr="00A0527D" w:rsidRDefault="001C0976" w:rsidP="00A0527D">
            <w:pPr>
              <w:spacing w:before="120" w:after="120" w:line="276" w:lineRule="auto"/>
              <w:jc w:val="both"/>
              <w:rPr>
                <w:rFonts w:cs="Arial"/>
                <w:b/>
                <w:bCs/>
              </w:rPr>
            </w:pPr>
            <w:r w:rsidRPr="00A0527D">
              <w:rPr>
                <w:rFonts w:cs="Arial"/>
                <w:b/>
                <w:bCs/>
              </w:rPr>
              <w:t xml:space="preserve">Document 2. </w:t>
            </w:r>
            <w:r w:rsidRPr="00A0527D">
              <w:rPr>
                <w:rFonts w:cs="Arial"/>
                <w:b/>
                <w:bCs/>
              </w:rPr>
              <w:t>Caractéristiques de numérisation de sign</w:t>
            </w:r>
            <w:r>
              <w:rPr>
                <w:rFonts w:cs="Arial"/>
                <w:b/>
                <w:bCs/>
              </w:rPr>
              <w:t>aux audio suivant l’application</w:t>
            </w:r>
          </w:p>
          <w:tbl>
            <w:tblPr>
              <w:tblStyle w:val="Grilledutableau"/>
              <w:tblW w:w="0" w:type="auto"/>
              <w:tblLook w:val="04A0" w:firstRow="1" w:lastRow="0" w:firstColumn="1" w:lastColumn="0" w:noHBand="0" w:noVBand="1"/>
            </w:tblPr>
            <w:tblGrid>
              <w:gridCol w:w="1791"/>
              <w:gridCol w:w="1544"/>
              <w:gridCol w:w="1929"/>
              <w:gridCol w:w="1702"/>
              <w:gridCol w:w="1868"/>
            </w:tblGrid>
            <w:tr w:rsidR="00A0527D" w:rsidRPr="00A0527D" w:rsidTr="00AE039B">
              <w:tc>
                <w:tcPr>
                  <w:tcW w:w="2034" w:type="dxa"/>
                  <w:vAlign w:val="center"/>
                </w:tcPr>
                <w:p w:rsidR="00A0527D" w:rsidRPr="00A0527D" w:rsidRDefault="001C0976" w:rsidP="00A0527D">
                  <w:pPr>
                    <w:spacing w:before="40" w:after="40" w:line="276" w:lineRule="auto"/>
                    <w:jc w:val="center"/>
                    <w:rPr>
                      <w:rFonts w:cs="Arial"/>
                      <w:bCs/>
                      <w:sz w:val="22"/>
                    </w:rPr>
                  </w:pPr>
                </w:p>
              </w:tc>
              <w:tc>
                <w:tcPr>
                  <w:tcW w:w="1647" w:type="dxa"/>
                  <w:vAlign w:val="center"/>
                </w:tcPr>
                <w:p w:rsidR="00A0527D" w:rsidRPr="00A0527D" w:rsidRDefault="001C0976" w:rsidP="00A0527D">
                  <w:pPr>
                    <w:spacing w:before="40" w:after="40" w:line="276" w:lineRule="auto"/>
                    <w:jc w:val="center"/>
                    <w:rPr>
                      <w:rFonts w:cs="Arial"/>
                      <w:sz w:val="22"/>
                    </w:rPr>
                  </w:pPr>
                  <w:r w:rsidRPr="00A0527D">
                    <w:rPr>
                      <w:rFonts w:cs="Arial"/>
                      <w:sz w:val="22"/>
                    </w:rPr>
                    <w:t>Plage des fréquences transmises</w:t>
                  </w:r>
                </w:p>
              </w:tc>
              <w:tc>
                <w:tcPr>
                  <w:tcW w:w="175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Fréquence d’échantillonnage</w:t>
                  </w:r>
                </w:p>
              </w:tc>
              <w:tc>
                <w:tcPr>
                  <w:tcW w:w="178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Nombre de bits pour la quantification</w:t>
                  </w:r>
                </w:p>
              </w:tc>
              <w:tc>
                <w:tcPr>
                  <w:tcW w:w="1843"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Applications</w:t>
                  </w:r>
                </w:p>
              </w:tc>
            </w:tr>
            <w:tr w:rsidR="00A0527D" w:rsidRPr="00A0527D" w:rsidTr="00AE039B">
              <w:tc>
                <w:tcPr>
                  <w:tcW w:w="2034" w:type="dxa"/>
                  <w:vAlign w:val="center"/>
                </w:tcPr>
                <w:p w:rsidR="00A0527D" w:rsidRPr="00A0527D" w:rsidRDefault="001C0976" w:rsidP="00A0527D">
                  <w:pPr>
                    <w:spacing w:before="40" w:after="40" w:line="276" w:lineRule="auto"/>
                    <w:jc w:val="center"/>
                    <w:rPr>
                      <w:rFonts w:cs="Arial"/>
                      <w:bCs/>
                      <w:i/>
                      <w:iCs/>
                      <w:sz w:val="22"/>
                    </w:rPr>
                  </w:pPr>
                  <w:r w:rsidRPr="00A0527D">
                    <w:rPr>
                      <w:rFonts w:cs="Arial"/>
                      <w:bCs/>
                      <w:i/>
                      <w:iCs/>
                      <w:sz w:val="22"/>
                    </w:rPr>
                    <w:t>Qualité téléphonie</w:t>
                  </w:r>
                </w:p>
              </w:tc>
              <w:tc>
                <w:tcPr>
                  <w:tcW w:w="1647"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300-3400 Hz</w:t>
                  </w:r>
                </w:p>
              </w:tc>
              <w:tc>
                <w:tcPr>
                  <w:tcW w:w="175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8 kHz</w:t>
                  </w:r>
                </w:p>
              </w:tc>
              <w:tc>
                <w:tcPr>
                  <w:tcW w:w="178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Téléphonie</w:t>
                  </w:r>
                </w:p>
              </w:tc>
            </w:tr>
            <w:tr w:rsidR="00A0527D" w:rsidRPr="00A0527D" w:rsidTr="00AE039B">
              <w:tc>
                <w:tcPr>
                  <w:tcW w:w="2034" w:type="dxa"/>
                  <w:vAlign w:val="center"/>
                </w:tcPr>
                <w:p w:rsidR="00A0527D" w:rsidRPr="00A0527D" w:rsidRDefault="001C0976" w:rsidP="00A0527D">
                  <w:pPr>
                    <w:spacing w:before="40" w:after="40" w:line="276" w:lineRule="auto"/>
                    <w:jc w:val="center"/>
                    <w:rPr>
                      <w:rFonts w:cs="Arial"/>
                      <w:bCs/>
                      <w:i/>
                      <w:iCs/>
                      <w:sz w:val="22"/>
                    </w:rPr>
                  </w:pPr>
                  <w:r w:rsidRPr="00A0527D">
                    <w:rPr>
                      <w:rFonts w:cs="Arial"/>
                      <w:bCs/>
                      <w:i/>
                      <w:iCs/>
                      <w:sz w:val="22"/>
                    </w:rPr>
                    <w:t xml:space="preserve">Qualité bande </w:t>
                  </w:r>
                  <w:r w:rsidRPr="00A0527D">
                    <w:rPr>
                      <w:rFonts w:cs="Arial"/>
                      <w:bCs/>
                      <w:i/>
                      <w:iCs/>
                      <w:sz w:val="22"/>
                    </w:rPr>
                    <w:t>élargie</w:t>
                  </w:r>
                </w:p>
              </w:tc>
              <w:tc>
                <w:tcPr>
                  <w:tcW w:w="1647"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50-7000 Hz</w:t>
                  </w:r>
                </w:p>
              </w:tc>
              <w:tc>
                <w:tcPr>
                  <w:tcW w:w="175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16 kHz</w:t>
                  </w:r>
                </w:p>
              </w:tc>
              <w:tc>
                <w:tcPr>
                  <w:tcW w:w="178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Audioconférence</w:t>
                  </w:r>
                </w:p>
              </w:tc>
            </w:tr>
            <w:tr w:rsidR="00A0527D" w:rsidRPr="00A0527D" w:rsidTr="00AE039B">
              <w:tc>
                <w:tcPr>
                  <w:tcW w:w="2034" w:type="dxa"/>
                  <w:vAlign w:val="center"/>
                </w:tcPr>
                <w:p w:rsidR="00A0527D" w:rsidRPr="00A0527D" w:rsidRDefault="001C0976" w:rsidP="00A0527D">
                  <w:pPr>
                    <w:spacing w:before="40" w:after="40" w:line="276" w:lineRule="auto"/>
                    <w:jc w:val="center"/>
                    <w:rPr>
                      <w:rFonts w:cs="Arial"/>
                      <w:bCs/>
                      <w:i/>
                      <w:iCs/>
                      <w:sz w:val="22"/>
                    </w:rPr>
                  </w:pPr>
                  <w:r w:rsidRPr="00A0527D">
                    <w:rPr>
                      <w:rFonts w:cs="Arial"/>
                      <w:bCs/>
                      <w:i/>
                      <w:iCs/>
                      <w:sz w:val="22"/>
                    </w:rPr>
                    <w:t>Haute</w:t>
                  </w:r>
                </w:p>
                <w:p w:rsidR="00A0527D" w:rsidRPr="00A0527D" w:rsidRDefault="001C0976" w:rsidP="00A0527D">
                  <w:pPr>
                    <w:spacing w:before="40" w:after="40" w:line="276" w:lineRule="auto"/>
                    <w:jc w:val="center"/>
                    <w:rPr>
                      <w:rFonts w:cs="Arial"/>
                      <w:bCs/>
                      <w:i/>
                      <w:iCs/>
                      <w:sz w:val="22"/>
                    </w:rPr>
                  </w:pPr>
                  <w:r w:rsidRPr="00A0527D">
                    <w:rPr>
                      <w:rFonts w:cs="Arial"/>
                      <w:bCs/>
                      <w:i/>
                      <w:iCs/>
                      <w:sz w:val="22"/>
                    </w:rPr>
                    <w:t>qualité</w:t>
                  </w:r>
                </w:p>
              </w:tc>
              <w:tc>
                <w:tcPr>
                  <w:tcW w:w="1647"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50-15000 Hz</w:t>
                  </w:r>
                </w:p>
              </w:tc>
              <w:tc>
                <w:tcPr>
                  <w:tcW w:w="175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32 kHz</w:t>
                  </w:r>
                </w:p>
              </w:tc>
              <w:tc>
                <w:tcPr>
                  <w:tcW w:w="178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14</w:t>
                  </w:r>
                </w:p>
              </w:tc>
              <w:tc>
                <w:tcPr>
                  <w:tcW w:w="1843"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Radiodiffusion</w:t>
                  </w:r>
                </w:p>
              </w:tc>
            </w:tr>
            <w:tr w:rsidR="00A0527D" w:rsidRPr="00A0527D" w:rsidTr="00AE039B">
              <w:tc>
                <w:tcPr>
                  <w:tcW w:w="2034" w:type="dxa"/>
                  <w:vAlign w:val="center"/>
                </w:tcPr>
                <w:p w:rsidR="00A0527D" w:rsidRPr="00A0527D" w:rsidRDefault="001C0976" w:rsidP="00A0527D">
                  <w:pPr>
                    <w:spacing w:before="40" w:after="40" w:line="276" w:lineRule="auto"/>
                    <w:jc w:val="center"/>
                    <w:rPr>
                      <w:rFonts w:cs="Arial"/>
                      <w:bCs/>
                      <w:i/>
                      <w:iCs/>
                      <w:sz w:val="22"/>
                    </w:rPr>
                  </w:pPr>
                  <w:r w:rsidRPr="00A0527D">
                    <w:rPr>
                      <w:rFonts w:cs="Arial"/>
                      <w:bCs/>
                      <w:i/>
                      <w:iCs/>
                      <w:sz w:val="22"/>
                    </w:rPr>
                    <w:t>Qualité</w:t>
                  </w:r>
                </w:p>
                <w:p w:rsidR="00A0527D" w:rsidRPr="00A0527D" w:rsidRDefault="001C0976" w:rsidP="00A0527D">
                  <w:pPr>
                    <w:spacing w:before="40" w:after="40" w:line="276" w:lineRule="auto"/>
                    <w:jc w:val="center"/>
                    <w:rPr>
                      <w:rFonts w:cs="Arial"/>
                      <w:bCs/>
                      <w:i/>
                      <w:iCs/>
                      <w:sz w:val="22"/>
                    </w:rPr>
                  </w:pPr>
                  <w:r w:rsidRPr="00A0527D">
                    <w:rPr>
                      <w:rFonts w:cs="Arial"/>
                      <w:bCs/>
                      <w:i/>
                      <w:iCs/>
                      <w:sz w:val="22"/>
                    </w:rPr>
                    <w:t>« Hi-Fi »</w:t>
                  </w:r>
                </w:p>
              </w:tc>
              <w:tc>
                <w:tcPr>
                  <w:tcW w:w="1647"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20-20000 Hz</w:t>
                  </w:r>
                </w:p>
              </w:tc>
              <w:tc>
                <w:tcPr>
                  <w:tcW w:w="175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44,1 kHz</w:t>
                  </w:r>
                </w:p>
              </w:tc>
              <w:tc>
                <w:tcPr>
                  <w:tcW w:w="1784"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16</w:t>
                  </w:r>
                </w:p>
              </w:tc>
              <w:tc>
                <w:tcPr>
                  <w:tcW w:w="1843" w:type="dxa"/>
                  <w:vAlign w:val="center"/>
                </w:tcPr>
                <w:p w:rsidR="00A0527D" w:rsidRPr="00A0527D" w:rsidRDefault="001C0976" w:rsidP="00A0527D">
                  <w:pPr>
                    <w:spacing w:before="40" w:after="40" w:line="276" w:lineRule="auto"/>
                    <w:jc w:val="center"/>
                    <w:rPr>
                      <w:rFonts w:cs="Arial"/>
                      <w:bCs/>
                      <w:sz w:val="22"/>
                    </w:rPr>
                  </w:pPr>
                  <w:r w:rsidRPr="00A0527D">
                    <w:rPr>
                      <w:rFonts w:cs="Arial"/>
                      <w:bCs/>
                      <w:sz w:val="22"/>
                    </w:rPr>
                    <w:t>CD audio</w:t>
                  </w:r>
                </w:p>
              </w:tc>
            </w:tr>
          </w:tbl>
          <w:p w:rsidR="00A0527D" w:rsidRPr="00A0527D" w:rsidRDefault="001C0976" w:rsidP="00A0527D">
            <w:pPr>
              <w:spacing w:before="120" w:after="120" w:line="276" w:lineRule="auto"/>
              <w:jc w:val="right"/>
              <w:rPr>
                <w:rFonts w:cs="Arial"/>
                <w:b/>
                <w:bCs/>
              </w:rPr>
            </w:pPr>
            <w:r w:rsidRPr="00A0527D">
              <w:rPr>
                <w:rFonts w:cs="Arial"/>
                <w:color w:val="000000"/>
                <w:sz w:val="20"/>
                <w:szCs w:val="20"/>
                <w:shd w:val="clear" w:color="auto" w:fill="FFFFFF"/>
              </w:rPr>
              <w:t xml:space="preserve">D’après </w:t>
            </w:r>
            <w:r w:rsidRPr="00A0527D">
              <w:rPr>
                <w:rFonts w:cs="Arial"/>
                <w:i/>
                <w:iCs/>
                <w:color w:val="000000"/>
                <w:sz w:val="20"/>
                <w:szCs w:val="20"/>
                <w:shd w:val="clear" w:color="auto" w:fill="FFFFFF"/>
              </w:rPr>
              <w:t>Des données à l’information</w:t>
            </w:r>
            <w:r w:rsidRPr="00A0527D">
              <w:rPr>
                <w:rFonts w:cs="Arial"/>
                <w:color w:val="000000"/>
                <w:sz w:val="20"/>
                <w:szCs w:val="20"/>
                <w:shd w:val="clear" w:color="auto" w:fill="FFFFFF"/>
              </w:rPr>
              <w:t xml:space="preserve"> de Florent Chavand (ISTE éditions) </w:t>
            </w:r>
          </w:p>
        </w:tc>
      </w:tr>
    </w:tbl>
    <w:p w:rsidR="009815F4" w:rsidRDefault="001C0976">
      <w:pPr>
        <w:spacing w:after="0" w:line="240" w:lineRule="auto"/>
        <w:rPr>
          <w:rFonts w:cs="Arial"/>
          <w:b/>
          <w:bCs/>
          <w:color w:val="000000"/>
          <w:shd w:val="clear" w:color="auto" w:fill="FFFFFF"/>
        </w:rPr>
      </w:pPr>
      <w:r>
        <w:rPr>
          <w:rFonts w:cs="Arial"/>
          <w:b/>
          <w:bCs/>
          <w:color w:val="000000"/>
          <w:shd w:val="clear" w:color="auto" w:fill="FFFFFF"/>
        </w:rPr>
        <w:br w:type="page"/>
      </w:r>
    </w:p>
    <w:p w:rsidR="00416915" w:rsidRPr="00B1618B" w:rsidRDefault="001C0976" w:rsidP="00416915">
      <w:pPr>
        <w:spacing w:line="276" w:lineRule="auto"/>
        <w:jc w:val="both"/>
        <w:rPr>
          <w:rFonts w:cs="Arial"/>
          <w:b/>
          <w:bCs/>
          <w:color w:val="000000"/>
          <w:shd w:val="clear" w:color="auto" w:fill="FFFFFF"/>
        </w:rPr>
      </w:pPr>
    </w:p>
    <w:tbl>
      <w:tblPr>
        <w:tblStyle w:val="Grilledutableau"/>
        <w:tblW w:w="0" w:type="auto"/>
        <w:tblLook w:val="04A0" w:firstRow="1" w:lastRow="0" w:firstColumn="1" w:lastColumn="0" w:noHBand="0" w:noVBand="1"/>
      </w:tblPr>
      <w:tblGrid>
        <w:gridCol w:w="9060"/>
      </w:tblGrid>
      <w:tr w:rsidR="00416915" w:rsidRPr="00E77B06" w:rsidTr="007F3E3F">
        <w:tc>
          <w:tcPr>
            <w:tcW w:w="9062" w:type="dxa"/>
          </w:tcPr>
          <w:p w:rsidR="009815F4" w:rsidRDefault="001C0976" w:rsidP="009815F4">
            <w:pPr>
              <w:spacing w:before="120" w:after="120" w:line="276" w:lineRule="auto"/>
              <w:rPr>
                <w:rFonts w:cs="Arial"/>
                <w:color w:val="000000"/>
                <w:shd w:val="clear" w:color="auto" w:fill="FFFFFF"/>
              </w:rPr>
            </w:pPr>
            <w:r w:rsidRPr="00B1618B">
              <w:rPr>
                <w:rFonts w:cs="Arial"/>
                <w:b/>
                <w:bCs/>
                <w:color w:val="000000"/>
                <w:shd w:val="clear" w:color="auto" w:fill="FFFFFF"/>
              </w:rPr>
              <w:t>Document 3. Taille d’un fichier</w:t>
            </w:r>
            <w:r w:rsidRPr="00B1618B">
              <w:rPr>
                <w:rFonts w:cs="Arial"/>
                <w:b/>
                <w:bCs/>
                <w:color w:val="000000"/>
                <w:shd w:val="clear" w:color="auto" w:fill="FFFFFF"/>
              </w:rPr>
              <w:t xml:space="preserve"> numérique et taux de compression</w:t>
            </w:r>
            <w:r w:rsidRPr="00E77B06">
              <w:rPr>
                <w:rFonts w:cs="Arial"/>
                <w:color w:val="000000"/>
                <w:shd w:val="clear" w:color="auto" w:fill="FFFFFF"/>
              </w:rPr>
              <w:t xml:space="preserve"> </w:t>
            </w:r>
          </w:p>
          <w:p w:rsidR="00416915" w:rsidRPr="00E77B06" w:rsidRDefault="001C0976" w:rsidP="009815F4">
            <w:pPr>
              <w:spacing w:after="120" w:line="276" w:lineRule="auto"/>
              <w:jc w:val="both"/>
              <w:rPr>
                <w:rFonts w:cs="Arial"/>
                <w:color w:val="000000"/>
                <w:shd w:val="clear" w:color="auto" w:fill="FFFFFF"/>
              </w:rPr>
            </w:pPr>
            <w:r w:rsidRPr="00E77B06">
              <w:rPr>
                <w:rFonts w:cs="Arial"/>
                <w:color w:val="000000"/>
                <w:shd w:val="clear" w:color="auto" w:fill="FFFFFF"/>
              </w:rPr>
              <w:t xml:space="preserve">La taille </w:t>
            </w:r>
            <w:r w:rsidRPr="00E77B06">
              <w:rPr>
                <w:rFonts w:cs="Arial"/>
                <w:i/>
                <w:iCs/>
                <w:color w:val="000000"/>
                <w:shd w:val="clear" w:color="auto" w:fill="FFFFFF"/>
              </w:rPr>
              <w:t>T</w:t>
            </w:r>
            <w:r w:rsidRPr="00E77B06">
              <w:rPr>
                <w:rFonts w:cs="Arial"/>
                <w:color w:val="000000"/>
                <w:shd w:val="clear" w:color="auto" w:fill="FFFFFF"/>
              </w:rPr>
              <w:t xml:space="preserve"> d’un fichier audio numérique (en bit) peut être calculée à partir de la fréquence d’échantillonnage </w:t>
            </w:r>
            <w:r w:rsidRPr="00E77B06">
              <w:rPr>
                <w:rFonts w:cs="Arial"/>
                <w:i/>
                <w:iCs/>
                <w:color w:val="000000"/>
                <w:shd w:val="clear" w:color="auto" w:fill="FFFFFF"/>
              </w:rPr>
              <w:t>f</w:t>
            </w:r>
            <w:r w:rsidRPr="00E77B06">
              <w:rPr>
                <w:rFonts w:cs="Arial"/>
                <w:i/>
                <w:iCs/>
                <w:color w:val="000000"/>
                <w:shd w:val="clear" w:color="auto" w:fill="FFFFFF"/>
                <w:vertAlign w:val="subscript"/>
              </w:rPr>
              <w:t>e</w:t>
            </w:r>
            <w:r w:rsidRPr="00E77B06">
              <w:rPr>
                <w:rFonts w:cs="Arial"/>
                <w:color w:val="000000"/>
                <w:shd w:val="clear" w:color="auto" w:fill="FFFFFF"/>
              </w:rPr>
              <w:t xml:space="preserve"> (en Hertz),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n</w:t>
            </w:r>
            <w:r w:rsidRPr="00E77B06">
              <w:rPr>
                <w:rFonts w:cs="Arial"/>
                <w:color w:val="000000"/>
                <w:shd w:val="clear" w:color="auto" w:fill="FFFFFF"/>
              </w:rPr>
              <w:t xml:space="preserve"> de bits utilisés pour la quantification, </w:t>
            </w:r>
            <w:r>
              <w:rPr>
                <w:rFonts w:cs="Arial"/>
                <w:color w:val="000000"/>
                <w:shd w:val="clear" w:color="auto" w:fill="FFFFFF"/>
              </w:rPr>
              <w:t xml:space="preserve">de </w:t>
            </w:r>
            <w:r w:rsidRPr="00E77B06">
              <w:rPr>
                <w:rFonts w:cs="Arial"/>
                <w:color w:val="000000"/>
                <w:shd w:val="clear" w:color="auto" w:fill="FFFFFF"/>
              </w:rPr>
              <w:t xml:space="preserve">la durée </w:t>
            </w:r>
            <w:r w:rsidRPr="00E77B06">
              <w:rPr>
                <w:rFonts w:cs="Arial"/>
                <w:i/>
                <w:iCs/>
                <w:color w:val="000000"/>
                <w:shd w:val="clear" w:color="auto" w:fill="FFFFFF"/>
              </w:rPr>
              <w:sym w:font="Symbol" w:char="F044"/>
            </w:r>
            <w:r w:rsidRPr="00E77B06">
              <w:rPr>
                <w:rFonts w:cs="Arial"/>
                <w:i/>
                <w:iCs/>
                <w:color w:val="000000"/>
                <w:shd w:val="clear" w:color="auto" w:fill="FFFFFF"/>
              </w:rPr>
              <w:t>t</w:t>
            </w:r>
            <w:r w:rsidRPr="00E77B06">
              <w:rPr>
                <w:rFonts w:cs="Arial"/>
                <w:color w:val="000000"/>
                <w:shd w:val="clear" w:color="auto" w:fill="FFFFFF"/>
              </w:rPr>
              <w:t xml:space="preserve"> (en secondes) de l’enregistrement et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k</w:t>
            </w:r>
            <w:r w:rsidRPr="00E77B06">
              <w:rPr>
                <w:rFonts w:cs="Arial"/>
                <w:color w:val="000000"/>
                <w:shd w:val="clear" w:color="auto" w:fill="FFFFFF"/>
              </w:rPr>
              <w:t xml:space="preserve"> de voies ou canaux utilisés (1 en mono, 2 en stéréo…), à l’aide de la formule suivante :</w:t>
            </w:r>
          </w:p>
          <w:p w:rsidR="00416915" w:rsidRPr="00E77B06" w:rsidRDefault="001C0976" w:rsidP="009815F4">
            <w:pPr>
              <w:spacing w:after="120" w:line="276" w:lineRule="auto"/>
              <w:jc w:val="center"/>
              <w:rPr>
                <w:rFonts w:cs="Arial"/>
                <w:i/>
                <w:iCs/>
                <w:color w:val="000000"/>
                <w:shd w:val="clear" w:color="auto" w:fill="FFFFFF"/>
              </w:rPr>
            </w:pPr>
            <w:r w:rsidRPr="00E77B06">
              <w:rPr>
                <w:rFonts w:cs="Arial"/>
                <w:i/>
                <w:iCs/>
                <w:color w:val="000000"/>
                <w:shd w:val="clear" w:color="auto" w:fill="FFFFFF"/>
              </w:rPr>
              <w:t>T = f</w:t>
            </w:r>
            <w:r w:rsidRPr="00A65ED8">
              <w:rPr>
                <w:rFonts w:cs="Arial"/>
                <w:i/>
                <w:iCs/>
                <w:color w:val="000000"/>
                <w:shd w:val="clear" w:color="auto" w:fill="FFFFFF"/>
                <w:vertAlign w:val="subscript"/>
              </w:rPr>
              <w:t>e</w:t>
            </w:r>
            <w:r w:rsidRPr="00E77B06">
              <w:rPr>
                <w:rFonts w:cs="Arial"/>
                <w:i/>
                <w:iCs/>
                <w:color w:val="000000"/>
                <w:shd w:val="clear" w:color="auto" w:fill="FFFFFF"/>
              </w:rPr>
              <w:t xml:space="preserve"> × n × </w:t>
            </w:r>
            <w:r w:rsidRPr="00E77B06">
              <w:rPr>
                <w:rFonts w:cs="Arial"/>
                <w:i/>
                <w:iCs/>
                <w:color w:val="000000"/>
                <w:shd w:val="clear" w:color="auto" w:fill="FFFFFF"/>
              </w:rPr>
              <w:sym w:font="Symbol" w:char="F044"/>
            </w:r>
            <w:r w:rsidRPr="00E77B06">
              <w:rPr>
                <w:rFonts w:cs="Arial"/>
                <w:i/>
                <w:iCs/>
                <w:color w:val="000000"/>
                <w:shd w:val="clear" w:color="auto" w:fill="FFFFFF"/>
              </w:rPr>
              <w:t>t × k</w:t>
            </w:r>
          </w:p>
          <w:p w:rsidR="00416915" w:rsidRPr="00E77B06" w:rsidRDefault="001C0976" w:rsidP="00323D31">
            <w:pPr>
              <w:spacing w:line="276" w:lineRule="auto"/>
              <w:jc w:val="both"/>
              <w:rPr>
                <w:rFonts w:cs="Arial"/>
                <w:color w:val="000000"/>
                <w:shd w:val="clear" w:color="auto" w:fill="FFFFFF"/>
              </w:rPr>
            </w:pPr>
            <w:r w:rsidRPr="00E77B06">
              <w:rPr>
                <w:rFonts w:cs="Arial"/>
                <w:color w:val="000000"/>
                <w:shd w:val="clear" w:color="auto" w:fill="FFFFFF"/>
              </w:rPr>
              <w:t xml:space="preserve">Le taux de compression est </w:t>
            </w:r>
            <w:r>
              <w:rPr>
                <w:rFonts w:cs="Arial"/>
                <w:color w:val="000000"/>
                <w:shd w:val="clear" w:color="auto" w:fill="FFFFFF"/>
              </w:rPr>
              <w:t xml:space="preserve">ici </w:t>
            </w:r>
            <w:r w:rsidRPr="00E77B06">
              <w:rPr>
                <w:rFonts w:cs="Arial"/>
                <w:color w:val="000000"/>
                <w:shd w:val="clear" w:color="auto" w:fill="FFFFFF"/>
              </w:rPr>
              <w:t>défini comme le rapport de la taille du fichier compressé sur la t</w:t>
            </w:r>
            <w:r w:rsidRPr="00E77B06">
              <w:rPr>
                <w:rFonts w:cs="Arial"/>
                <w:color w:val="000000"/>
                <w:shd w:val="clear" w:color="auto" w:fill="FFFFFF"/>
              </w:rPr>
              <w:t xml:space="preserve">aille du fichier </w:t>
            </w:r>
            <w:r>
              <w:rPr>
                <w:rFonts w:cs="Arial"/>
                <w:color w:val="000000"/>
                <w:shd w:val="clear" w:color="auto" w:fill="FFFFFF"/>
              </w:rPr>
              <w:t>original</w:t>
            </w:r>
            <w:r w:rsidRPr="00E77B06">
              <w:rPr>
                <w:rFonts w:cs="Arial"/>
                <w:color w:val="000000"/>
                <w:shd w:val="clear" w:color="auto" w:fill="FFFFFF"/>
              </w:rPr>
              <w:t>.</w:t>
            </w:r>
          </w:p>
        </w:tc>
      </w:tr>
    </w:tbl>
    <w:p w:rsidR="00EC5047" w:rsidRPr="00613807" w:rsidRDefault="001C0976" w:rsidP="00E63349">
      <w:pPr>
        <w:spacing w:line="276" w:lineRule="auto"/>
        <w:rPr>
          <w:rFonts w:cs="Arial"/>
        </w:rPr>
      </w:pPr>
      <w:r>
        <w:br w:type="page"/>
      </w:r>
    </w:p>
    <w:p w:rsidR="00417C13" w:rsidRPr="00A77456" w:rsidRDefault="001C0976" w:rsidP="00417C13">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17C13" w:rsidRPr="00A77456" w:rsidRDefault="001C0976" w:rsidP="00417C13">
      <w:pPr>
        <w:spacing w:after="240"/>
        <w:jc w:val="center"/>
        <w:rPr>
          <w:rFonts w:eastAsia="Arial" w:cs="Arial"/>
          <w:i/>
        </w:rPr>
      </w:pPr>
      <w:r w:rsidRPr="00A77456">
        <w:rPr>
          <w:rFonts w:eastAsia="Arial" w:cs="Arial"/>
          <w:i/>
        </w:rPr>
        <w:t>Thème « </w:t>
      </w:r>
      <w:r>
        <w:rPr>
          <w:rFonts w:eastAsia="Arial" w:cs="Arial"/>
          <w:i/>
        </w:rPr>
        <w:t>Une longue histoire de la matière »</w:t>
      </w:r>
    </w:p>
    <w:p w:rsidR="00417C13" w:rsidRPr="00D87AD1" w:rsidRDefault="001C0976" w:rsidP="00417C13">
      <w:pPr>
        <w:spacing w:after="120"/>
        <w:rPr>
          <w:b/>
          <w:sz w:val="22"/>
        </w:rPr>
      </w:pPr>
      <w:r>
        <w:rPr>
          <w:b/>
          <w:sz w:val="28"/>
        </w:rPr>
        <w:t>La datation au carbone 14 pour préserver la biodiversité</w:t>
      </w:r>
    </w:p>
    <w:p w:rsidR="00417C13" w:rsidRPr="000E2C8B" w:rsidRDefault="001C0976" w:rsidP="00D0631A">
      <w:pPr>
        <w:spacing w:after="240"/>
        <w:rPr>
          <w:i/>
        </w:rPr>
      </w:pPr>
      <w:r w:rsidRPr="00D74F67">
        <w:rPr>
          <w:i/>
        </w:rPr>
        <w:t>Sur 10 points</w:t>
      </w:r>
    </w:p>
    <w:p w:rsidR="003634EC" w:rsidRPr="00885A71" w:rsidRDefault="001C0976" w:rsidP="006C7DC9">
      <w:pPr>
        <w:spacing w:before="360" w:after="240" w:line="276" w:lineRule="auto"/>
        <w:jc w:val="both"/>
        <w:rPr>
          <w:rFonts w:cs="Arial"/>
        </w:rPr>
      </w:pPr>
      <w:r w:rsidRPr="00C8249D">
        <w:rPr>
          <w:rFonts w:cs="Arial"/>
        </w:rPr>
        <w:t xml:space="preserve">L’Union européenne a interdit le commerce de l’ivoire depuis 1989, à l’exception de celui des antiquités acquises avant 1947. </w:t>
      </w:r>
      <w:r w:rsidRPr="00885A71">
        <w:rPr>
          <w:rFonts w:cs="Arial"/>
        </w:rPr>
        <w:t xml:space="preserve">Selon un rapport remis à la Commission européenne en juillet 2018, l’ivoire vendu en Europe proviendrait pourtant essentiellement </w:t>
      </w:r>
      <w:r w:rsidRPr="00885A71">
        <w:rPr>
          <w:rFonts w:cs="Arial"/>
        </w:rPr>
        <w:t xml:space="preserve">de défenses d’éléphants abattus récemment. Ce rapport s’appuie sur des résultats obtenus par datation au carbone </w:t>
      </w:r>
      <w:r w:rsidRPr="00885A71">
        <w:rPr>
          <w:rFonts w:cs="Arial"/>
          <w:vertAlign w:val="superscript"/>
        </w:rPr>
        <w:t>14</w:t>
      </w:r>
      <w:r w:rsidRPr="00885A71">
        <w:rPr>
          <w:rFonts w:cs="Arial"/>
        </w:rPr>
        <w:t xml:space="preserve">C de l’ivoire saisi par les autorités. Les trafiquants contournent la loi en faisant passer l’ivoire </w:t>
      </w:r>
      <w:r>
        <w:rPr>
          <w:rFonts w:cs="Arial"/>
        </w:rPr>
        <w:t>récent pour de l’ivoire ancien.</w:t>
      </w:r>
    </w:p>
    <w:p w:rsidR="00721A1C" w:rsidRDefault="001C0976" w:rsidP="002A4093">
      <w:pPr>
        <w:pStyle w:val="NormalWeb"/>
        <w:spacing w:before="0" w:beforeAutospacing="0" w:after="240" w:afterAutospacing="0" w:line="276" w:lineRule="auto"/>
        <w:rPr>
          <w:rFonts w:ascii="Arial" w:hAnsi="Arial" w:cs="Arial"/>
        </w:rPr>
      </w:pPr>
      <w:r w:rsidRPr="002A4093">
        <w:rPr>
          <w:rFonts w:ascii="Arial" w:hAnsi="Arial" w:cs="Arial"/>
          <w:b/>
        </w:rPr>
        <w:t>1-</w:t>
      </w:r>
      <w:r>
        <w:rPr>
          <w:rFonts w:ascii="Arial" w:hAnsi="Arial" w:cs="Arial"/>
        </w:rPr>
        <w:t xml:space="preserve"> Expli</w:t>
      </w:r>
      <w:r>
        <w:rPr>
          <w:rFonts w:ascii="Arial" w:hAnsi="Arial" w:cs="Arial"/>
        </w:rPr>
        <w:t xml:space="preserve">quer le principe d’une </w:t>
      </w:r>
      <w:r w:rsidRPr="00885A71">
        <w:rPr>
          <w:rFonts w:ascii="Arial" w:hAnsi="Arial" w:cs="Arial"/>
        </w:rPr>
        <w:t>datation</w:t>
      </w:r>
      <w:r>
        <w:rPr>
          <w:rFonts w:ascii="Arial" w:hAnsi="Arial" w:cs="Arial"/>
        </w:rPr>
        <w:t xml:space="preserve"> utilisant un isotope radioactif.</w:t>
      </w:r>
    </w:p>
    <w:p w:rsidR="00F2014F" w:rsidRPr="00885A71" w:rsidRDefault="001C0976" w:rsidP="00C27057">
      <w:pPr>
        <w:pStyle w:val="NormalWeb"/>
        <w:spacing w:before="0" w:beforeAutospacing="0" w:after="120" w:afterAutospacing="0" w:line="276" w:lineRule="auto"/>
        <w:rPr>
          <w:rFonts w:ascii="Arial" w:hAnsi="Arial" w:cs="Arial"/>
        </w:rPr>
      </w:pPr>
      <w:r w:rsidRPr="002A4093">
        <w:rPr>
          <w:rFonts w:ascii="Arial" w:hAnsi="Arial" w:cs="Arial"/>
          <w:b/>
        </w:rPr>
        <w:t>2-</w:t>
      </w:r>
      <w:r w:rsidRPr="00C8249D">
        <w:rPr>
          <w:rFonts w:ascii="Arial" w:hAnsi="Arial" w:cs="Arial"/>
        </w:rPr>
        <w:t xml:space="preserve"> </w:t>
      </w:r>
      <w:r w:rsidRPr="00885A71">
        <w:rPr>
          <w:rFonts w:ascii="Arial" w:hAnsi="Arial" w:cs="Arial"/>
        </w:rPr>
        <w:t xml:space="preserve">Parmi les propositions suivantes, </w:t>
      </w:r>
      <w:r>
        <w:rPr>
          <w:rFonts w:ascii="Arial" w:hAnsi="Arial" w:cs="Arial"/>
        </w:rPr>
        <w:t>indiquer sur votre copie celle qui</w:t>
      </w:r>
      <w:r w:rsidRPr="00885A71">
        <w:rPr>
          <w:rFonts w:ascii="Arial" w:hAnsi="Arial" w:cs="Arial"/>
        </w:rPr>
        <w:t xml:space="preserve"> correspond à la désintégration du carbone 14</w:t>
      </w:r>
      <w:r>
        <w:rPr>
          <w:rFonts w:ascii="Arial" w:hAnsi="Arial" w:cs="Arial"/>
        </w:rPr>
        <w:t>.</w:t>
      </w:r>
    </w:p>
    <w:p w:rsidR="00F2014F" w:rsidRPr="00C8249D" w:rsidRDefault="001C0976" w:rsidP="00C27057">
      <w:pPr>
        <w:pStyle w:val="NormalWeb"/>
        <w:numPr>
          <w:ilvl w:val="0"/>
          <w:numId w:val="4"/>
        </w:numPr>
        <w:spacing w:before="0" w:beforeAutospacing="0" w:after="12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8</m:t>
            </m:r>
          </m:sub>
          <m:sup>
            <m:r>
              <w:rPr>
                <w:rFonts w:ascii="Cambria Math" w:hAnsi="Cambria Math" w:cs="Arial"/>
              </w:rPr>
              <m:t>18</m:t>
            </m:r>
          </m:sup>
          <m:e>
            <m:r>
              <w:rPr>
                <w:rFonts w:ascii="Cambria Math" w:hAnsi="Cambria Math" w:cs="Arial"/>
              </w:rPr>
              <m:t>O</m:t>
            </m:r>
          </m:e>
        </m:sPre>
        <m:r>
          <w:rPr>
            <w:rFonts w:ascii="Cambria Math" w:hAnsi="Cambria Math" w:cs="Arial"/>
          </w:rPr>
          <m:t>→</m:t>
        </m:r>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oMath>
      <w:r w:rsidRPr="00C8249D">
        <w:rPr>
          <w:rFonts w:ascii="Arial" w:hAnsi="Arial" w:cs="Arial"/>
        </w:rPr>
        <w:t xml:space="preserve"> + </w:t>
      </w:r>
      <m:oMath>
        <m:sPre>
          <m:sPrePr>
            <m:ctrlPr>
              <w:rPr>
                <w:rFonts w:ascii="Cambria Math" w:hAnsi="Cambria Math" w:cs="Arial"/>
                <w:i/>
              </w:rPr>
            </m:ctrlPr>
          </m:sPrePr>
          <m:sub>
            <m:r>
              <w:rPr>
                <w:rFonts w:ascii="Cambria Math" w:hAnsi="Cambria Math" w:cs="Arial"/>
              </w:rPr>
              <m:t>2</m:t>
            </m:r>
          </m:sub>
          <m:sup>
            <m:r>
              <w:rPr>
                <w:rFonts w:ascii="Cambria Math" w:hAnsi="Cambria Math" w:cs="Arial"/>
              </w:rPr>
              <m:t>4</m:t>
            </m:r>
          </m:sup>
          <m:e>
            <m:r>
              <w:rPr>
                <w:rFonts w:ascii="Cambria Math" w:hAnsi="Cambria Math" w:cs="Arial"/>
              </w:rPr>
              <m:t>He</m:t>
            </m:r>
          </m:e>
        </m:sPre>
      </m:oMath>
    </w:p>
    <w:p w:rsidR="00F2014F" w:rsidRPr="00C8249D" w:rsidRDefault="001C0976" w:rsidP="00C27057">
      <w:pPr>
        <w:pStyle w:val="NormalWeb"/>
        <w:numPr>
          <w:ilvl w:val="0"/>
          <w:numId w:val="4"/>
        </w:numPr>
        <w:spacing w:before="0" w:beforeAutospacing="0" w:after="12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7</m:t>
            </m:r>
          </m:sub>
          <m:sup>
            <m:r>
              <w:rPr>
                <w:rFonts w:ascii="Cambria Math" w:hAnsi="Cambria Math" w:cs="Arial"/>
              </w:rPr>
              <m:t>14</m:t>
            </m:r>
          </m:sup>
          <m:e>
            <m:r>
              <w:rPr>
                <w:rFonts w:ascii="Cambria Math" w:hAnsi="Cambria Math" w:cs="Arial"/>
              </w:rPr>
              <m:t>N</m:t>
            </m:r>
          </m:e>
        </m:sPre>
      </m:oMath>
      <w:r w:rsidRPr="00C8249D">
        <w:rPr>
          <w:rFonts w:ascii="Arial" w:hAnsi="Arial" w:cs="Arial"/>
        </w:rPr>
        <w:t xml:space="preserve"> + </w:t>
      </w:r>
      <m:oMath>
        <m:sPre>
          <m:sPrePr>
            <m:ctrlPr>
              <w:rPr>
                <w:rFonts w:ascii="Cambria Math" w:hAnsi="Cambria Math" w:cs="Arial"/>
                <w:i/>
              </w:rPr>
            </m:ctrlPr>
          </m:sPrePr>
          <m:sub>
            <m:r>
              <w:rPr>
                <w:rFonts w:ascii="Cambria Math" w:hAnsi="Cambria Math" w:cs="Arial"/>
              </w:rPr>
              <m:t>-1</m:t>
            </m:r>
          </m:sub>
          <m:sup>
            <m:r>
              <w:rPr>
                <w:rFonts w:ascii="Cambria Math" w:hAnsi="Cambria Math" w:cs="Arial"/>
              </w:rPr>
              <m:t>0</m:t>
            </m:r>
          </m:sup>
          <m:e>
            <m:r>
              <w:rPr>
                <w:rFonts w:ascii="Cambria Math" w:hAnsi="Cambria Math" w:cs="Arial"/>
              </w:rPr>
              <m:t>e</m:t>
            </m:r>
          </m:e>
        </m:sPre>
      </m:oMath>
    </w:p>
    <w:p w:rsidR="00F2014F" w:rsidRPr="00C8249D" w:rsidRDefault="001C0976" w:rsidP="00C27057">
      <w:pPr>
        <w:pStyle w:val="NormalWeb"/>
        <w:numPr>
          <w:ilvl w:val="0"/>
          <w:numId w:val="4"/>
        </w:numPr>
        <w:spacing w:before="0" w:beforeAutospacing="0" w:after="240" w:afterAutospacing="0" w:line="276" w:lineRule="auto"/>
        <w:rPr>
          <w:rFonts w:ascii="Arial" w:hAnsi="Arial" w:cs="Arial"/>
        </w:rPr>
      </w:pPr>
      <m:oMath>
        <m:sPre>
          <m:sPrePr>
            <m:ctrlPr>
              <w:rPr>
                <w:rFonts w:ascii="Cambria Math" w:hAnsi="Cambria Math" w:cs="Arial"/>
                <w:i/>
              </w:rPr>
            </m:ctrlPr>
          </m:sPrePr>
          <m:sub>
            <m:r>
              <w:rPr>
                <w:rFonts w:ascii="Cambria Math" w:hAnsi="Cambria Math" w:cs="Arial"/>
              </w:rPr>
              <m:t>2</m:t>
            </m:r>
          </m:sub>
          <m:sup>
            <m:r>
              <w:rPr>
                <w:rFonts w:ascii="Cambria Math" w:hAnsi="Cambria Math" w:cs="Arial"/>
              </w:rPr>
              <m:t>6</m:t>
            </m:r>
          </m:sup>
          <m:e>
            <m:r>
              <w:rPr>
                <w:rFonts w:ascii="Cambria Math" w:hAnsi="Cambria Math" w:cs="Arial"/>
              </w:rPr>
              <m:t>He</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4</m:t>
            </m:r>
          </m:sub>
          <m:sup>
            <m:r>
              <w:rPr>
                <w:rFonts w:ascii="Cambria Math" w:hAnsi="Cambria Math" w:cs="Arial"/>
              </w:rPr>
              <m:t>8</m:t>
            </m:r>
          </m:sup>
          <m:e>
            <m:r>
              <w:rPr>
                <w:rFonts w:ascii="Cambria Math" w:hAnsi="Cambria Math" w:cs="Arial"/>
              </w:rPr>
              <m:t>Be</m:t>
            </m:r>
          </m:e>
        </m:sPre>
        <m:r>
          <w:rPr>
            <w:rFonts w:ascii="Cambria Math" w:hAnsi="Cambria Math" w:cs="Arial"/>
          </w:rPr>
          <m:t xml:space="preserve">→ </m:t>
        </m:r>
        <m:sPre>
          <m:sPrePr>
            <m:ctrlPr>
              <w:rPr>
                <w:rFonts w:ascii="Cambria Math" w:hAnsi="Cambria Math" w:cs="Arial"/>
                <w:i/>
              </w:rPr>
            </m:ctrlPr>
          </m:sPrePr>
          <m:sub>
            <m:r>
              <w:rPr>
                <w:rFonts w:ascii="Cambria Math" w:hAnsi="Cambria Math" w:cs="Arial"/>
              </w:rPr>
              <m:t>6</m:t>
            </m:r>
          </m:sub>
          <m:sup>
            <m:r>
              <w:rPr>
                <w:rFonts w:ascii="Cambria Math" w:hAnsi="Cambria Math" w:cs="Arial"/>
              </w:rPr>
              <m:t>14</m:t>
            </m:r>
          </m:sup>
          <m:e>
            <m:r>
              <w:rPr>
                <w:rFonts w:ascii="Cambria Math" w:hAnsi="Cambria Math" w:cs="Arial"/>
              </w:rPr>
              <m:t>C</m:t>
            </m:r>
          </m:e>
        </m:sPre>
      </m:oMath>
    </w:p>
    <w:p w:rsidR="00F2014F" w:rsidRPr="00885A71" w:rsidRDefault="001C0976" w:rsidP="006C7DC9">
      <w:pPr>
        <w:pStyle w:val="NormalWeb"/>
        <w:spacing w:before="0" w:beforeAutospacing="0" w:after="240" w:afterAutospacing="0" w:line="276" w:lineRule="auto"/>
        <w:jc w:val="both"/>
        <w:rPr>
          <w:rFonts w:ascii="Arial" w:hAnsi="Arial" w:cs="Arial"/>
        </w:rPr>
      </w:pPr>
      <w:r w:rsidRPr="00C27057">
        <w:rPr>
          <w:rFonts w:ascii="Arial" w:hAnsi="Arial" w:cs="Arial"/>
          <w:b/>
        </w:rPr>
        <w:t>3-</w:t>
      </w:r>
      <w:r w:rsidRPr="00C8249D">
        <w:rPr>
          <w:rFonts w:ascii="Arial" w:hAnsi="Arial" w:cs="Arial"/>
        </w:rPr>
        <w:t xml:space="preserve"> Le document 1 indique que la demi-vie du carbone</w:t>
      </w:r>
      <w:r>
        <w:rPr>
          <w:rFonts w:ascii="Arial" w:hAnsi="Arial" w:cs="Arial"/>
        </w:rPr>
        <w:t> </w:t>
      </w:r>
      <w:r w:rsidRPr="00C8249D">
        <w:rPr>
          <w:rFonts w:ascii="Arial" w:hAnsi="Arial" w:cs="Arial"/>
        </w:rPr>
        <w:t>14 est de 5730 ans</w:t>
      </w:r>
      <w:r w:rsidRPr="00885A71">
        <w:rPr>
          <w:rFonts w:ascii="Arial" w:hAnsi="Arial" w:cs="Arial"/>
        </w:rPr>
        <w:t>. Expliquer le terme « demi-vie ».</w:t>
      </w:r>
    </w:p>
    <w:p w:rsidR="00F2014F" w:rsidRPr="00885A71" w:rsidRDefault="001C0976" w:rsidP="006959F5">
      <w:pPr>
        <w:pStyle w:val="NormalWeb"/>
        <w:spacing w:before="0" w:beforeAutospacing="0" w:after="120" w:afterAutospacing="0" w:line="276" w:lineRule="auto"/>
        <w:jc w:val="both"/>
        <w:rPr>
          <w:rFonts w:ascii="Arial" w:hAnsi="Arial" w:cs="Arial"/>
        </w:rPr>
      </w:pPr>
      <w:r>
        <w:rPr>
          <w:rFonts w:ascii="Arial" w:hAnsi="Arial" w:cs="Arial"/>
          <w:b/>
          <w:bCs/>
        </w:rPr>
        <w:t>4</w:t>
      </w:r>
      <w:r w:rsidRPr="00C27057">
        <w:rPr>
          <w:rFonts w:ascii="Arial" w:hAnsi="Arial" w:cs="Arial"/>
          <w:b/>
          <w:bCs/>
        </w:rPr>
        <w:t>-</w:t>
      </w:r>
      <w:r w:rsidRPr="00C8249D">
        <w:rPr>
          <w:rFonts w:ascii="Arial" w:hAnsi="Arial" w:cs="Arial"/>
        </w:rPr>
        <w:t xml:space="preserve"> On considère un échantillon d’ivoire d’éléphant contenant à un instant donné 16</w:t>
      </w:r>
      <w:r>
        <w:rPr>
          <w:rFonts w:ascii="Arial" w:hAnsi="Arial" w:cs="Arial"/>
        </w:rPr>
        <w:t> </w:t>
      </w:r>
      <w:r w:rsidRPr="00C8249D">
        <w:rPr>
          <w:rFonts w:ascii="Arial" w:hAnsi="Arial" w:cs="Arial"/>
        </w:rPr>
        <w:t>milliards de noyaux de carbone 14. Calculer le nombre de noyaux de car</w:t>
      </w:r>
      <w:r w:rsidRPr="00C8249D">
        <w:rPr>
          <w:rFonts w:ascii="Arial" w:hAnsi="Arial" w:cs="Arial"/>
        </w:rPr>
        <w:t>bone 14 restants au bout de :</w:t>
      </w:r>
    </w:p>
    <w:p w:rsidR="006C23B8" w:rsidRPr="00885A71" w:rsidRDefault="001C0976" w:rsidP="00885A71">
      <w:pPr>
        <w:spacing w:line="276" w:lineRule="auto"/>
        <w:ind w:left="360"/>
        <w:rPr>
          <w:rFonts w:cs="Arial"/>
        </w:rPr>
      </w:pPr>
      <w:r>
        <w:rPr>
          <w:rFonts w:cs="Arial"/>
          <w:b/>
          <w:bCs/>
        </w:rPr>
        <w:t>4</w:t>
      </w:r>
      <w:r w:rsidRPr="006959F5">
        <w:rPr>
          <w:rFonts w:cs="Arial"/>
          <w:b/>
          <w:bCs/>
        </w:rPr>
        <w:t>-a-</w:t>
      </w:r>
      <w:r w:rsidRPr="00C8249D">
        <w:rPr>
          <w:rFonts w:cs="Arial"/>
        </w:rPr>
        <w:t xml:space="preserve"> </w:t>
      </w:r>
      <w:r w:rsidRPr="00885A71">
        <w:rPr>
          <w:rFonts w:cs="Arial"/>
        </w:rPr>
        <w:t>5 730 ans. </w:t>
      </w:r>
    </w:p>
    <w:p w:rsidR="006C23B8" w:rsidRPr="00885A71" w:rsidRDefault="001C0976" w:rsidP="00885A71">
      <w:pPr>
        <w:spacing w:line="276" w:lineRule="auto"/>
        <w:ind w:left="360"/>
        <w:rPr>
          <w:rFonts w:cs="Arial"/>
        </w:rPr>
      </w:pPr>
      <w:r>
        <w:rPr>
          <w:rFonts w:cs="Arial"/>
          <w:b/>
          <w:bCs/>
        </w:rPr>
        <w:t>4</w:t>
      </w:r>
      <w:r w:rsidRPr="006959F5">
        <w:rPr>
          <w:rFonts w:cs="Arial"/>
          <w:b/>
          <w:bCs/>
        </w:rPr>
        <w:t>-b-</w:t>
      </w:r>
      <w:r w:rsidRPr="00C8249D">
        <w:rPr>
          <w:rFonts w:cs="Arial"/>
        </w:rPr>
        <w:t xml:space="preserve"> </w:t>
      </w:r>
      <w:r w:rsidRPr="00885A71">
        <w:rPr>
          <w:rFonts w:cs="Arial"/>
        </w:rPr>
        <w:t>11 460 ans.</w:t>
      </w:r>
      <w:r w:rsidRPr="00885A71">
        <w:rPr>
          <w:rFonts w:cs="Arial"/>
        </w:rPr>
        <w:tab/>
      </w:r>
    </w:p>
    <w:p w:rsidR="00F2014F" w:rsidRDefault="001C0976" w:rsidP="00885A71">
      <w:pPr>
        <w:spacing w:line="276" w:lineRule="auto"/>
        <w:ind w:left="360"/>
        <w:rPr>
          <w:rFonts w:cs="Arial"/>
        </w:rPr>
      </w:pPr>
      <w:r>
        <w:rPr>
          <w:rFonts w:cs="Arial"/>
          <w:b/>
          <w:bCs/>
        </w:rPr>
        <w:t>4</w:t>
      </w:r>
      <w:r w:rsidRPr="006959F5">
        <w:rPr>
          <w:rFonts w:cs="Arial"/>
          <w:b/>
          <w:bCs/>
        </w:rPr>
        <w:t>-c-</w:t>
      </w:r>
      <w:r w:rsidRPr="00C8249D">
        <w:rPr>
          <w:rFonts w:cs="Arial"/>
        </w:rPr>
        <w:t xml:space="preserve"> </w:t>
      </w:r>
      <w:r w:rsidRPr="00885A71">
        <w:rPr>
          <w:rFonts w:cs="Arial"/>
        </w:rPr>
        <w:t>17190 ans.</w:t>
      </w:r>
    </w:p>
    <w:p w:rsidR="00885A71" w:rsidRPr="00885A71" w:rsidRDefault="001C0976" w:rsidP="00885A71">
      <w:pPr>
        <w:spacing w:line="276" w:lineRule="auto"/>
        <w:ind w:left="360"/>
        <w:rPr>
          <w:rFonts w:cs="Arial"/>
        </w:rPr>
      </w:pPr>
    </w:p>
    <w:tbl>
      <w:tblPr>
        <w:tblStyle w:val="Grilledutableau"/>
        <w:tblpPr w:leftFromText="141" w:rightFromText="141" w:vertAnchor="text" w:horzAnchor="margin" w:tblpY="49"/>
        <w:tblW w:w="9307" w:type="dxa"/>
        <w:tblLook w:val="04A0" w:firstRow="1" w:lastRow="0" w:firstColumn="1" w:lastColumn="0" w:noHBand="0" w:noVBand="1"/>
      </w:tblPr>
      <w:tblGrid>
        <w:gridCol w:w="9307"/>
      </w:tblGrid>
      <w:tr w:rsidR="00991B7E" w:rsidRPr="00885A71" w:rsidTr="0031056E">
        <w:trPr>
          <w:trHeight w:val="5519"/>
        </w:trPr>
        <w:tc>
          <w:tcPr>
            <w:tcW w:w="9307" w:type="dxa"/>
          </w:tcPr>
          <w:p w:rsidR="00991B7E" w:rsidRPr="00885A71" w:rsidRDefault="001C0976" w:rsidP="00DF774E">
            <w:pPr>
              <w:pStyle w:val="NormalWeb"/>
              <w:spacing w:before="120" w:beforeAutospacing="0" w:after="0" w:afterAutospacing="0" w:line="360" w:lineRule="auto"/>
              <w:ind w:right="-108"/>
              <w:rPr>
                <w:rFonts w:ascii="Arial" w:hAnsi="Arial" w:cs="Arial"/>
              </w:rPr>
            </w:pPr>
            <w:r w:rsidRPr="00885A71">
              <w:rPr>
                <w:rFonts w:ascii="Arial" w:hAnsi="Arial" w:cs="Arial"/>
                <w:u w:val="single"/>
              </w:rPr>
              <w:lastRenderedPageBreak/>
              <w:t>Document 2</w:t>
            </w:r>
            <w:r>
              <w:rPr>
                <w:rFonts w:ascii="Arial" w:hAnsi="Arial" w:cs="Arial"/>
                <w:u w:val="single"/>
              </w:rPr>
              <w:t xml:space="preserve">. </w:t>
            </w:r>
            <w:r w:rsidRPr="00885A71">
              <w:rPr>
                <w:rFonts w:ascii="Arial" w:hAnsi="Arial" w:cs="Arial"/>
                <w:u w:val="single"/>
              </w:rPr>
              <w:t>Courbe de décroissance du carbone 14 sur 40 000 ans</w:t>
            </w:r>
          </w:p>
          <w:p w:rsidR="00991B7E" w:rsidRPr="00885A71" w:rsidRDefault="001C0976" w:rsidP="00DF774E">
            <w:pPr>
              <w:pStyle w:val="NormalWeb"/>
              <w:spacing w:before="0" w:beforeAutospacing="0" w:after="0" w:afterAutospacing="0" w:line="360" w:lineRule="auto"/>
              <w:ind w:right="-108"/>
              <w:rPr>
                <w:rFonts w:ascii="Arial" w:hAnsi="Arial" w:cs="Arial"/>
                <w:u w:val="single"/>
              </w:rPr>
            </w:pPr>
            <w:r>
              <w:rPr>
                <w:rFonts w:ascii="Arial" w:hAnsi="Arial" w:cs="Arial"/>
                <w:noProof/>
                <w:u w:val="single"/>
              </w:rPr>
              <mc:AlternateContent>
                <mc:Choice Requires="wps">
                  <w:drawing>
                    <wp:anchor distT="0" distB="0" distL="114300" distR="114300" simplePos="0" relativeHeight="251700224" behindDoc="0" locked="0" layoutInCell="1" allowOverlap="1">
                      <wp:simplePos x="0" y="0"/>
                      <wp:positionH relativeFrom="column">
                        <wp:posOffset>5038090</wp:posOffset>
                      </wp:positionH>
                      <wp:positionV relativeFrom="paragraph">
                        <wp:posOffset>2569845</wp:posOffset>
                      </wp:positionV>
                      <wp:extent cx="596900" cy="251774"/>
                      <wp:effectExtent l="0" t="0" r="0" b="5715"/>
                      <wp:wrapNone/>
                      <wp:docPr id="6"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51774"/>
                              </a:xfrm>
                              <a:prstGeom prst="rect">
                                <a:avLst/>
                              </a:prstGeom>
                              <a:noFill/>
                              <a:ln w="9525">
                                <a:noFill/>
                                <a:miter lim="800000"/>
                                <a:headEnd/>
                                <a:tailEnd/>
                              </a:ln>
                            </wps:spPr>
                            <wps:txbx>
                              <w:txbxContent>
                                <w:p w:rsidR="00991B7E" w:rsidRPr="000470D4" w:rsidRDefault="001C0976" w:rsidP="00991B7E">
                                  <w:pPr>
                                    <w:spacing w:line="256" w:lineRule="auto"/>
                                  </w:pPr>
                                  <w:r w:rsidRPr="000470D4">
                                    <w:rPr>
                                      <w:sz w:val="20"/>
                                      <w:szCs w:val="20"/>
                                    </w:rPr>
                                    <w:t xml:space="preserve">t </w:t>
                                  </w:r>
                                  <w:r>
                                    <w:rPr>
                                      <w:sz w:val="20"/>
                                      <w:szCs w:val="20"/>
                                    </w:rPr>
                                    <w:t>(ans)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1" o:spid="_x0000_s1026" type="#_x0000_t202" style="position:absolute;margin-left:396.7pt;margin-top:202.35pt;width:47pt;height:19.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" filled="f" stroked="f">
                      <v:textbox>
                        <w:txbxContent>
                          <w:p w:rsidR="00991B7E" w:rsidRPr="000470D4" w:rsidRDefault="00C8608C" w:rsidP="00991B7E">
                            <w:pPr>
                              <w:spacing w:line="256" w:lineRule="auto"/>
                            </w:pPr>
                            <w:proofErr w:type="gramStart"/>
                            <w:r w:rsidRPr="000470D4">
                              <w:rPr>
                                <w:sz w:val="20"/>
                                <w:szCs w:val="20"/>
                              </w:rPr>
                              <w:t>t</w:t>
                            </w:r>
                            <w:proofErr w:type="gramEnd"/>
                            <w:r w:rsidRPr="000470D4">
                              <w:rPr>
                                <w:sz w:val="20"/>
                                <w:szCs w:val="20"/>
                              </w:rPr>
                              <w:t xml:space="preserve"> </w:t>
                            </w:r>
                            <w:r>
                              <w:rPr>
                                <w:sz w:val="20"/>
                                <w:szCs w:val="20"/>
                              </w:rPr>
                              <w:t>(ans)</w:t>
                            </w:r>
                          </w:p>
                        </w:txbxContent>
                      </v:textbox>
                    </v:shape>
                  </w:pict>
                </mc:Fallback>
              </mc:AlternateContent>
            </w:r>
            <w:r>
              <w:rPr>
                <w:rFonts w:ascii="Arial" w:hAnsi="Arial" w:cs="Arial"/>
                <w:noProof/>
                <w:u w:val="single"/>
              </w:rPr>
              <w:drawing>
                <wp:anchor distT="0" distB="0" distL="114300" distR="114300" simplePos="0" relativeHeight="251699200" behindDoc="0" locked="0" layoutInCell="1" allowOverlap="1">
                  <wp:simplePos x="0" y="0"/>
                  <wp:positionH relativeFrom="column">
                    <wp:posOffset>323215</wp:posOffset>
                  </wp:positionH>
                  <wp:positionV relativeFrom="paragraph">
                    <wp:posOffset>74295</wp:posOffset>
                  </wp:positionV>
                  <wp:extent cx="4968875" cy="2974340"/>
                  <wp:effectExtent l="0" t="0" r="3175" b="16510"/>
                  <wp:wrapNone/>
                  <wp:docPr id="7" name="Graphique 9">
                    <a:extLst xmlns:a="http://schemas.openxmlformats.org/drawingml/2006/main">
                      <a:ext uri="{FF2B5EF4-FFF2-40B4-BE49-F238E27FC236}">
                        <a16:creationId xmlns:a16="http://schemas.microsoft.com/office/drawing/2014/main" id="{5901D7E1-C0C0-4717-9F9E-2C077529F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c>
      </w:tr>
    </w:tbl>
    <w:p w:rsidR="00F2014F" w:rsidRPr="00885A71" w:rsidRDefault="001C0976" w:rsidP="00885A71">
      <w:pPr>
        <w:pStyle w:val="NormalWeb"/>
        <w:spacing w:before="30" w:beforeAutospacing="0" w:after="30" w:afterAutospacing="0" w:line="360" w:lineRule="auto"/>
        <w:rPr>
          <w:rFonts w:ascii="Arial" w:hAnsi="Arial" w:cs="Arial"/>
        </w:rPr>
      </w:pPr>
    </w:p>
    <w:p w:rsidR="63E6BE18" w:rsidRPr="00885A71" w:rsidRDefault="001C0976" w:rsidP="00856BEA">
      <w:pPr>
        <w:pStyle w:val="NormalWeb"/>
        <w:spacing w:before="0" w:beforeAutospacing="0" w:after="240" w:afterAutospacing="0" w:line="276" w:lineRule="auto"/>
        <w:rPr>
          <w:rFonts w:ascii="Arial" w:hAnsi="Arial" w:cs="Arial"/>
        </w:rPr>
      </w:pPr>
      <w:r w:rsidRPr="008879FD">
        <w:rPr>
          <w:rFonts w:ascii="Arial" w:hAnsi="Arial" w:cs="Arial"/>
          <w:b/>
          <w:bCs/>
        </w:rPr>
        <w:t>5-</w:t>
      </w:r>
      <w:r w:rsidRPr="00C8249D">
        <w:rPr>
          <w:rFonts w:ascii="Arial" w:hAnsi="Arial" w:cs="Arial"/>
        </w:rPr>
        <w:t xml:space="preserve"> Estimer le nombre de noyaux de carbone 14 restants après 25 000 ans.</w:t>
      </w:r>
    </w:p>
    <w:p w:rsidR="00B3061A" w:rsidRDefault="001C0976" w:rsidP="00856BEA">
      <w:pPr>
        <w:pStyle w:val="NormalWeb"/>
        <w:spacing w:before="0" w:beforeAutospacing="0" w:after="240" w:afterAutospacing="0" w:line="276" w:lineRule="auto"/>
        <w:jc w:val="both"/>
        <w:rPr>
          <w:rFonts w:ascii="Arial" w:hAnsi="Arial" w:cs="Arial"/>
        </w:rPr>
      </w:pPr>
      <w:r w:rsidRPr="00885A71">
        <w:rPr>
          <w:rFonts w:ascii="Arial" w:hAnsi="Arial" w:cs="Arial"/>
        </w:rPr>
        <w:t xml:space="preserve">On s’intéresse </w:t>
      </w:r>
      <w:r w:rsidRPr="00885A71">
        <w:rPr>
          <w:rFonts w:ascii="Arial" w:hAnsi="Arial" w:cs="Arial"/>
        </w:rPr>
        <w:t>désormais à la datation au carbone 14 d’échantillons d’ivoire plus récents. Sur une période de 100 ans, on peut approcher la portion de courbe du document 2 par un segment de droite représenté dans le document 3</w:t>
      </w:r>
      <w:r>
        <w:rPr>
          <w:rFonts w:ascii="Arial" w:hAnsi="Arial" w:cs="Arial"/>
        </w:rPr>
        <w:t xml:space="preserve"> (page suivante)</w:t>
      </w:r>
      <w:r w:rsidRPr="00885A71">
        <w:rPr>
          <w:rFonts w:ascii="Arial" w:hAnsi="Arial" w:cs="Arial"/>
        </w:rPr>
        <w:t xml:space="preserve">. </w:t>
      </w:r>
    </w:p>
    <w:p w:rsidR="00FA1BC6" w:rsidRPr="00885A71" w:rsidRDefault="001C0976" w:rsidP="00FA1BC6">
      <w:pPr>
        <w:pStyle w:val="NormalWeb"/>
        <w:spacing w:before="0" w:beforeAutospacing="0" w:after="240" w:afterAutospacing="0" w:line="276" w:lineRule="auto"/>
        <w:jc w:val="both"/>
        <w:rPr>
          <w:rFonts w:ascii="Arial" w:hAnsi="Arial" w:cs="Arial"/>
        </w:rPr>
      </w:pPr>
      <w:r w:rsidRPr="00FA1BC6">
        <w:rPr>
          <w:rFonts w:ascii="Arial" w:hAnsi="Arial" w:cs="Arial"/>
          <w:b/>
        </w:rPr>
        <w:t>6-</w:t>
      </w:r>
      <w:r w:rsidRPr="00C8249D">
        <w:rPr>
          <w:rFonts w:ascii="Arial" w:hAnsi="Arial" w:cs="Arial"/>
        </w:rPr>
        <w:t xml:space="preserve"> En 2019</w:t>
      </w:r>
      <w:r>
        <w:rPr>
          <w:rFonts w:ascii="Arial" w:hAnsi="Arial" w:cs="Arial"/>
        </w:rPr>
        <w:t>,</w:t>
      </w:r>
      <w:r w:rsidRPr="00C8249D">
        <w:rPr>
          <w:rFonts w:ascii="Arial" w:hAnsi="Arial" w:cs="Arial"/>
        </w:rPr>
        <w:t xml:space="preserve"> l’analyse d’un</w:t>
      </w:r>
      <w:r w:rsidRPr="00C8249D">
        <w:rPr>
          <w:rFonts w:ascii="Arial" w:hAnsi="Arial" w:cs="Arial"/>
        </w:rPr>
        <w:t xml:space="preserve"> échantillon d’ivoire d’éléphant a permis d’estimer à 0,994 la proportion d’atomes de carbone 14 restants par rapport au nombre initial d’atomes de carbone 14.</w:t>
      </w:r>
    </w:p>
    <w:p w:rsidR="00FA1BC6" w:rsidRPr="00885A71" w:rsidRDefault="001C0976" w:rsidP="00FA1BC6">
      <w:pPr>
        <w:pStyle w:val="NormalWeb"/>
        <w:spacing w:before="240" w:beforeAutospacing="0" w:after="240" w:afterAutospacing="0" w:line="276" w:lineRule="auto"/>
        <w:jc w:val="both"/>
        <w:rPr>
          <w:rFonts w:ascii="Arial" w:hAnsi="Arial" w:cs="Arial"/>
        </w:rPr>
      </w:pPr>
      <w:r w:rsidRPr="00FA1BC6">
        <w:rPr>
          <w:rFonts w:ascii="Arial" w:hAnsi="Arial" w:cs="Arial"/>
          <w:b/>
        </w:rPr>
        <w:t>6-a-</w:t>
      </w:r>
      <w:r w:rsidRPr="00C8249D">
        <w:rPr>
          <w:rFonts w:ascii="Arial" w:hAnsi="Arial" w:cs="Arial"/>
        </w:rPr>
        <w:t xml:space="preserve"> En utilisant le document 3, dater la mort de l’éléphant.</w:t>
      </w:r>
    </w:p>
    <w:p w:rsidR="00FA1BC6" w:rsidRPr="00C8249D" w:rsidRDefault="001C0976" w:rsidP="00FA1BC6">
      <w:pPr>
        <w:pStyle w:val="NormalWeb"/>
        <w:spacing w:before="240" w:beforeAutospacing="0" w:after="240" w:afterAutospacing="0" w:line="276" w:lineRule="auto"/>
        <w:jc w:val="both"/>
        <w:rPr>
          <w:rFonts w:ascii="Arial" w:hAnsi="Arial" w:cs="Arial"/>
        </w:rPr>
      </w:pPr>
      <w:r w:rsidRPr="00FA1BC6">
        <w:rPr>
          <w:rFonts w:ascii="Arial" w:hAnsi="Arial" w:cs="Arial"/>
          <w:b/>
          <w:bCs/>
        </w:rPr>
        <w:t>6-b-</w:t>
      </w:r>
      <w:r w:rsidRPr="00C8249D">
        <w:rPr>
          <w:rFonts w:ascii="Arial" w:hAnsi="Arial" w:cs="Arial"/>
        </w:rPr>
        <w:t xml:space="preserve"> Cet ivoire provient-il d’un é</w:t>
      </w:r>
      <w:r w:rsidRPr="00C8249D">
        <w:rPr>
          <w:rFonts w:ascii="Arial" w:hAnsi="Arial" w:cs="Arial"/>
        </w:rPr>
        <w:t>léphant abattu illégalement ? Justifier la réponse.</w:t>
      </w:r>
    </w:p>
    <w:p w:rsidR="004672F0" w:rsidRDefault="001C0976">
      <w:pPr>
        <w:spacing w:after="0" w:line="240" w:lineRule="auto"/>
        <w:rPr>
          <w:rFonts w:eastAsia="Times New Roman" w:cs="Arial"/>
        </w:rPr>
      </w:pPr>
      <w:r>
        <w:rPr>
          <w:rFonts w:cs="Arial"/>
        </w:rPr>
        <w:br w:type="page"/>
      </w:r>
    </w:p>
    <w:p w:rsidR="00885A71" w:rsidRPr="00885A71" w:rsidRDefault="001C0976" w:rsidP="00885A71">
      <w:pPr>
        <w:pStyle w:val="NormalWeb"/>
        <w:spacing w:before="30" w:beforeAutospacing="0" w:after="30" w:afterAutospacing="0" w:line="276" w:lineRule="auto"/>
        <w:rPr>
          <w:rFonts w:ascii="Arial" w:hAnsi="Arial" w:cs="Arial"/>
        </w:rPr>
      </w:pPr>
    </w:p>
    <w:tbl>
      <w:tblPr>
        <w:tblStyle w:val="Grilledutableau"/>
        <w:tblW w:w="9067" w:type="dxa"/>
        <w:tblLook w:val="04A0" w:firstRow="1" w:lastRow="0" w:firstColumn="1" w:lastColumn="0" w:noHBand="0" w:noVBand="1"/>
      </w:tblPr>
      <w:tblGrid>
        <w:gridCol w:w="9067"/>
      </w:tblGrid>
      <w:tr w:rsidR="00B3061A" w:rsidRPr="00885A71" w:rsidTr="00783558">
        <w:trPr>
          <w:trHeight w:val="4932"/>
        </w:trPr>
        <w:tc>
          <w:tcPr>
            <w:tcW w:w="9067" w:type="dxa"/>
          </w:tcPr>
          <w:p w:rsidR="00B3061A" w:rsidRPr="00C8249D" w:rsidRDefault="001C0976" w:rsidP="00783558">
            <w:pPr>
              <w:pStyle w:val="NormalWeb"/>
              <w:spacing w:before="120" w:beforeAutospacing="0" w:after="120" w:afterAutospacing="0" w:line="360" w:lineRule="auto"/>
              <w:rPr>
                <w:rFonts w:ascii="Arial" w:hAnsi="Arial" w:cs="Arial"/>
              </w:rPr>
            </w:pPr>
            <w:r w:rsidRPr="00885A71">
              <w:rPr>
                <w:rFonts w:ascii="Arial" w:hAnsi="Arial" w:cs="Arial"/>
                <w:noProof/>
              </w:rPr>
              <mc:AlternateContent>
                <mc:Choice Requires="wps">
                  <w:drawing>
                    <wp:anchor distT="0" distB="0" distL="114300" distR="114300" simplePos="0" relativeHeight="251702272" behindDoc="0" locked="0" layoutInCell="1" allowOverlap="1" wp14:anchorId="3908442C" wp14:editId="0D2C145E">
                      <wp:simplePos x="0" y="0"/>
                      <wp:positionH relativeFrom="column">
                        <wp:posOffset>5095240</wp:posOffset>
                      </wp:positionH>
                      <wp:positionV relativeFrom="paragraph">
                        <wp:posOffset>2780030</wp:posOffset>
                      </wp:positionV>
                      <wp:extent cx="572947" cy="277793"/>
                      <wp:effectExtent l="0" t="0" r="0" b="0"/>
                      <wp:wrapNone/>
                      <wp:docPr id="8"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947" cy="277793"/>
                              </a:xfrm>
                              <a:prstGeom prst="rect">
                                <a:avLst/>
                              </a:prstGeom>
                              <a:noFill/>
                              <a:ln w="9525">
                                <a:noFill/>
                                <a:miter lim="800000"/>
                                <a:headEnd/>
                                <a:tailEnd/>
                              </a:ln>
                            </wps:spPr>
                            <wps:txbx>
                              <w:txbxContent>
                                <w:p w:rsidR="00B3061A" w:rsidRPr="000470D4" w:rsidRDefault="001C0976" w:rsidP="00B3061A">
                                  <w:pPr>
                                    <w:spacing w:line="256" w:lineRule="auto"/>
                                  </w:pPr>
                                  <w:r w:rsidRPr="000470D4">
                                    <w:rPr>
                                      <w:sz w:val="20"/>
                                      <w:szCs w:val="20"/>
                                    </w:rPr>
                                    <w:t>t (ans)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8442C" id="Zone de texte 12" o:spid="_x0000_s1027" type="#_x0000_t202" style="position:absolute;margin-left:401.2pt;margin-top:218.9pt;width:45.1pt;height:21.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" filled="f" stroked="f">
                      <v:textbox>
                        <w:txbxContent>
                          <w:p w:rsidR="00B3061A" w:rsidRPr="000470D4" w:rsidRDefault="00C8608C" w:rsidP="00B3061A">
                            <w:pPr>
                              <w:spacing w:line="256" w:lineRule="auto"/>
                            </w:pPr>
                            <w:r w:rsidRPr="000470D4">
                              <w:rPr>
                                <w:sz w:val="20"/>
                                <w:szCs w:val="20"/>
                              </w:rPr>
                              <w:t>t (ans)</w:t>
                            </w:r>
                          </w:p>
                        </w:txbxContent>
                      </v:textbox>
                    </v:shape>
                  </w:pict>
                </mc:Fallback>
              </mc:AlternateContent>
            </w:r>
            <w:r w:rsidRPr="00C8249D">
              <w:rPr>
                <w:rFonts w:ascii="Arial" w:hAnsi="Arial" w:cs="Arial"/>
                <w:u w:val="single"/>
              </w:rPr>
              <w:t xml:space="preserve">Document </w:t>
            </w:r>
            <w:r w:rsidRPr="00885A71">
              <w:rPr>
                <w:rFonts w:ascii="Arial" w:hAnsi="Arial" w:cs="Arial"/>
                <w:u w:val="single"/>
              </w:rPr>
              <w:t>3</w:t>
            </w:r>
            <w:r>
              <w:rPr>
                <w:rFonts w:ascii="Arial" w:hAnsi="Arial" w:cs="Arial"/>
                <w:u w:val="single"/>
              </w:rPr>
              <w:t>. D</w:t>
            </w:r>
            <w:r w:rsidRPr="00885A71">
              <w:rPr>
                <w:rFonts w:ascii="Arial" w:hAnsi="Arial" w:cs="Arial"/>
                <w:u w:val="single"/>
              </w:rPr>
              <w:t>écroissance radioactive du carbone 14 sur 100 ans</w:t>
            </w:r>
            <w:r w:rsidRPr="00C8249D">
              <w:rPr>
                <w:rFonts w:ascii="Arial" w:hAnsi="Arial" w:cs="Arial"/>
                <w:noProof/>
              </w:rPr>
              <w:drawing>
                <wp:inline distT="0" distB="0" distL="0" distR="0" wp14:anchorId="6F161F74" wp14:editId="764372AA">
                  <wp:extent cx="5530850" cy="3041650"/>
                  <wp:effectExtent l="0" t="0" r="6350" b="6350"/>
                  <wp:docPr id="9" name="Graphique 7">
                    <a:extLst xmlns:a="http://schemas.openxmlformats.org/drawingml/2006/main">
                      <a:ext uri="{FF2B5EF4-FFF2-40B4-BE49-F238E27FC236}">
                        <a16:creationId xmlns:a16="http://schemas.microsoft.com/office/drawing/2014/main" id="{5901D7E1-C0C0-4717-9F9E-2C077529F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rsidR="00F332DE" w:rsidRPr="00885A71" w:rsidRDefault="001C0976" w:rsidP="00885A71">
      <w:pPr>
        <w:pStyle w:val="NormalWeb"/>
        <w:spacing w:line="276" w:lineRule="auto"/>
        <w:rPr>
          <w:rFonts w:ascii="Arial" w:hAnsi="Arial" w:cs="Arial"/>
        </w:rPr>
      </w:pPr>
    </w:p>
    <w:sectPr w:rsidR="00F332DE" w:rsidRPr="00885A71"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C0976" w:rsidRPr="001C0976">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C0976" w:rsidRPr="001C0976">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C0976" w:rsidRPr="001C0976">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C0976" w:rsidRPr="001C0976">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E1EE"/>
    <w:multiLevelType w:val="hybridMultilevel"/>
    <w:tmpl w:val="D7E2770A"/>
    <w:lvl w:ilvl="0" w:tplc="6DA81D60">
      <w:start w:val="1"/>
      <w:numFmt w:val="decimal"/>
      <w:lvlText w:val="%1."/>
      <w:lvlJc w:val="left"/>
      <w:pPr>
        <w:ind w:left="720" w:hanging="360"/>
      </w:pPr>
      <w:rPr>
        <w:rFonts w:hint="default"/>
        <w:b/>
      </w:rPr>
    </w:lvl>
    <w:lvl w:ilvl="1" w:tplc="936ABD4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F72D04"/>
    <w:multiLevelType w:val="hybridMultilevel"/>
    <w:tmpl w:val="5210C6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lvlOverride w:ilvl="0">
      <w:startOverride w:val="1"/>
    </w:lvlOverride>
  </w:num>
  <w:num w:numId="2">
    <w:abstractNumId w:val="0"/>
    <w:lvlOverride w:ilvl="0">
      <w:startOverride w:val="1"/>
    </w:lvlOverride>
  </w:num>
  <w:num w:numId="3">
    <w:abstractNumId w:val="1"/>
    <w:lvlOverride w:ilvl="0">
      <w:startOverride w:val="1"/>
    </w:lvlOverride>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C0976"/>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unhideWhenUsed/>
    <w:rsid w:val="006246AA"/>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chart" Target="charts/chart2.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C&#233;cilia\Desktop\Projet%20sujet\Classeur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6875298734622"/>
          <c:y val="0.17429648258100958"/>
          <c:w val="0.82245849950574357"/>
          <c:h val="0.74489432949830892"/>
        </c:manualLayout>
      </c:layout>
      <c:scatterChart>
        <c:scatterStyle val="lineMarker"/>
        <c:varyColors val="0"/>
        <c:ser>
          <c:idx val="0"/>
          <c:order val="0"/>
          <c:spPr>
            <a:ln w="19050" cap="rnd">
              <a:noFill/>
              <a:round/>
            </a:ln>
            <a:effectLst/>
          </c:spPr>
          <c:marker>
            <c:symbol val="none"/>
          </c:marker>
          <c:trendline>
            <c:spPr>
              <a:ln w="19050" cap="rnd">
                <a:solidFill>
                  <a:schemeClr val="accent1"/>
                </a:solidFill>
                <a:prstDash val="solid"/>
              </a:ln>
              <a:effectLst/>
            </c:spPr>
            <c:trendlineType val="exp"/>
            <c:dispRSqr val="0"/>
            <c:dispEq val="0"/>
          </c:trendline>
          <c:xVal>
            <c:numRef>
              <c:f>Feuil1!$A$1:$A$8</c:f>
              <c:numCache>
                <c:formatCode>General</c:formatCode>
                <c:ptCount val="8"/>
                <c:pt idx="0">
                  <c:v>0</c:v>
                </c:pt>
                <c:pt idx="1">
                  <c:v>5730</c:v>
                </c:pt>
                <c:pt idx="2">
                  <c:v>11460</c:v>
                </c:pt>
                <c:pt idx="3">
                  <c:v>17190</c:v>
                </c:pt>
                <c:pt idx="4">
                  <c:v>22920</c:v>
                </c:pt>
                <c:pt idx="5">
                  <c:v>28650</c:v>
                </c:pt>
                <c:pt idx="6">
                  <c:v>34380</c:v>
                </c:pt>
                <c:pt idx="7">
                  <c:v>40110</c:v>
                </c:pt>
              </c:numCache>
            </c:numRef>
          </c:xVal>
          <c:yVal>
            <c:numRef>
              <c:f>Feuil1!$B$1:$B$8</c:f>
              <c:numCache>
                <c:formatCode>General</c:formatCode>
                <c:ptCount val="8"/>
                <c:pt idx="0">
                  <c:v>1</c:v>
                </c:pt>
                <c:pt idx="1">
                  <c:v>0.5</c:v>
                </c:pt>
                <c:pt idx="2">
                  <c:v>0.25</c:v>
                </c:pt>
                <c:pt idx="3">
                  <c:v>0.125</c:v>
                </c:pt>
                <c:pt idx="4">
                  <c:v>6.25E-2</c:v>
                </c:pt>
                <c:pt idx="5">
                  <c:v>3.125E-2</c:v>
                </c:pt>
                <c:pt idx="6">
                  <c:v>1.5625E-2</c:v>
                </c:pt>
                <c:pt idx="7">
                  <c:v>7.8125E-3</c:v>
                </c:pt>
              </c:numCache>
            </c:numRef>
          </c:yVal>
          <c:smooth val="0"/>
          <c:extLst>
            <c:ext xmlns:c16="http://schemas.microsoft.com/office/drawing/2014/chart" uri="{C3380CC4-5D6E-409C-BE32-E72D297353CC}">
              <c16:uniqueId val="{00000001-9591-6146-99B6-8A92DC55B1BA}"/>
            </c:ext>
          </c:extLst>
        </c:ser>
        <c:dLbls>
          <c:showLegendKey val="0"/>
          <c:showVal val="0"/>
          <c:showCatName val="0"/>
          <c:showSerName val="0"/>
          <c:showPercent val="0"/>
          <c:showBubbleSize val="0"/>
        </c:dLbls>
        <c:axId val="118915456"/>
        <c:axId val="118916992"/>
      </c:scatterChart>
      <c:valAx>
        <c:axId val="118915456"/>
        <c:scaling>
          <c:orientation val="minMax"/>
          <c:max val="400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916992"/>
        <c:crosses val="autoZero"/>
        <c:crossBetween val="midCat"/>
      </c:valAx>
      <c:valAx>
        <c:axId val="118916992"/>
        <c:scaling>
          <c:orientation val="minMax"/>
          <c:max val="1"/>
        </c:scaling>
        <c:delete val="0"/>
        <c:axPos val="l"/>
        <c:majorGridlines>
          <c:spPr>
            <a:ln w="19050" cap="flat" cmpd="sng" algn="ctr">
              <a:solidFill>
                <a:schemeClr val="tx1">
                  <a:lumMod val="15000"/>
                  <a:lumOff val="85000"/>
                </a:schemeClr>
              </a:solidFill>
              <a:round/>
              <a:headEnd type="none"/>
              <a:tailEnd type="none"/>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89154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05665200940791"/>
          <c:y val="0.16326368911610473"/>
          <c:w val="0.82245849950574357"/>
          <c:h val="0.74973123140400766"/>
        </c:manualLayout>
      </c:layout>
      <c:scatterChart>
        <c:scatterStyle val="lineMarker"/>
        <c:varyColors val="0"/>
        <c:ser>
          <c:idx val="0"/>
          <c:order val="0"/>
          <c:spPr>
            <a:ln w="19050" cap="rnd">
              <a:noFill/>
              <a:round/>
            </a:ln>
            <a:effectLst/>
          </c:spPr>
          <c:marker>
            <c:symbol val="none"/>
          </c:marker>
          <c:trendline>
            <c:spPr>
              <a:ln w="19050" cap="rnd">
                <a:solidFill>
                  <a:schemeClr val="accent1"/>
                </a:solidFill>
                <a:prstDash val="solid"/>
              </a:ln>
              <a:effectLst/>
            </c:spPr>
            <c:trendlineType val="exp"/>
            <c:dispRSqr val="0"/>
            <c:dispEq val="0"/>
          </c:trendline>
          <c:xVal>
            <c:numRef>
              <c:f>Feuil1!$A$1:$A$8</c:f>
              <c:numCache>
                <c:formatCode>General</c:formatCode>
                <c:ptCount val="8"/>
                <c:pt idx="0">
                  <c:v>0</c:v>
                </c:pt>
                <c:pt idx="1">
                  <c:v>5730</c:v>
                </c:pt>
                <c:pt idx="2">
                  <c:v>11460</c:v>
                </c:pt>
                <c:pt idx="3">
                  <c:v>17190</c:v>
                </c:pt>
                <c:pt idx="4">
                  <c:v>22920</c:v>
                </c:pt>
                <c:pt idx="5">
                  <c:v>28650</c:v>
                </c:pt>
                <c:pt idx="6">
                  <c:v>34380</c:v>
                </c:pt>
                <c:pt idx="7">
                  <c:v>40110</c:v>
                </c:pt>
              </c:numCache>
            </c:numRef>
          </c:xVal>
          <c:yVal>
            <c:numRef>
              <c:f>Feuil1!$B$1:$B$8</c:f>
              <c:numCache>
                <c:formatCode>General</c:formatCode>
                <c:ptCount val="8"/>
                <c:pt idx="0">
                  <c:v>1</c:v>
                </c:pt>
                <c:pt idx="1">
                  <c:v>0.5</c:v>
                </c:pt>
                <c:pt idx="2">
                  <c:v>0.25</c:v>
                </c:pt>
                <c:pt idx="3">
                  <c:v>0.125</c:v>
                </c:pt>
                <c:pt idx="4">
                  <c:v>6.25E-2</c:v>
                </c:pt>
                <c:pt idx="5">
                  <c:v>3.125E-2</c:v>
                </c:pt>
                <c:pt idx="6">
                  <c:v>1.5625E-2</c:v>
                </c:pt>
                <c:pt idx="7">
                  <c:v>7.8125E-3</c:v>
                </c:pt>
              </c:numCache>
            </c:numRef>
          </c:yVal>
          <c:smooth val="0"/>
          <c:extLst>
            <c:ext xmlns:c16="http://schemas.microsoft.com/office/drawing/2014/chart" uri="{C3380CC4-5D6E-409C-BE32-E72D297353CC}">
              <c16:uniqueId val="{00000001-8874-4740-8873-46DDA45FD84F}"/>
            </c:ext>
          </c:extLst>
        </c:ser>
        <c:dLbls>
          <c:showLegendKey val="0"/>
          <c:showVal val="0"/>
          <c:showCatName val="0"/>
          <c:showSerName val="0"/>
          <c:showPercent val="0"/>
          <c:showBubbleSize val="0"/>
        </c:dLbls>
        <c:axId val="119213440"/>
        <c:axId val="119215232"/>
      </c:scatterChart>
      <c:valAx>
        <c:axId val="119213440"/>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9215232"/>
        <c:crosses val="autoZero"/>
        <c:crossBetween val="midCat"/>
      </c:valAx>
      <c:valAx>
        <c:axId val="119215232"/>
        <c:scaling>
          <c:orientation val="minMax"/>
          <c:max val="1"/>
          <c:min val="0.98799999999999999"/>
        </c:scaling>
        <c:delete val="0"/>
        <c:axPos val="l"/>
        <c:majorGridlines>
          <c:spPr>
            <a:ln w="19050" cap="flat" cmpd="sng" algn="ctr">
              <a:solidFill>
                <a:schemeClr val="tx1">
                  <a:lumMod val="15000"/>
                  <a:lumOff val="85000"/>
                </a:schemeClr>
              </a:solidFill>
              <a:round/>
              <a:headEnd type="none"/>
              <a:tailEnd type="none"/>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9213440"/>
        <c:crosses val="autoZero"/>
        <c:crossBetween val="midCat"/>
        <c:majorUnit val="1.0000000000000002E-3"/>
        <c:minorUnit val="1.0000000000000003E-4"/>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cdr:y>
    </cdr:from>
    <cdr:to>
      <cdr:x>0.78601</cdr:x>
      <cdr:y>0.09743</cdr:y>
    </cdr:to>
    <cdr:sp macro="" textlink="">
      <cdr:nvSpPr>
        <cdr:cNvPr id="2" name="Zone de texte 2"/>
        <cdr:cNvSpPr txBox="1">
          <a:spLocks xmlns:a="http://schemas.openxmlformats.org/drawingml/2006/main" noChangeArrowheads="1"/>
        </cdr:cNvSpPr>
      </cdr:nvSpPr>
      <cdr:spPr bwMode="auto">
        <a:xfrm xmlns:a="http://schemas.openxmlformats.org/drawingml/2006/main">
          <a:off x="0" y="0"/>
          <a:ext cx="3905585" cy="27865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07000"/>
            </a:lnSpc>
            <a:spcAft>
              <a:spcPts val="800"/>
            </a:spcAft>
          </a:pPr>
          <a:r>
            <a:rPr lang="fr-FR" sz="1050">
              <a:effectLst/>
              <a:latin typeface="Arial" panose="020B0604020202020204" pitchFamily="34" charset="0"/>
              <a:ea typeface="Calibri" panose="020F0502020204030204" pitchFamily="34" charset="0"/>
              <a:cs typeface="Times New Roman" panose="02020603050405020304" pitchFamily="18" charset="0"/>
            </a:rPr>
            <a:t>Proportion du nombre d’atomes de carbone 14 restants par rapport au nombre d’atomes de carbone 14 au départ</a:t>
          </a:r>
          <a:endParaRPr lang="fr-FR" sz="10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0.01749</cdr:x>
      <cdr:y>0.00878</cdr:y>
    </cdr:from>
    <cdr:to>
      <cdr:x>0.76183</cdr:x>
      <cdr:y>0.17316</cdr:y>
    </cdr:to>
    <cdr:sp macro="" textlink="">
      <cdr:nvSpPr>
        <cdr:cNvPr id="2" name="Zone de texte 2"/>
        <cdr:cNvSpPr txBox="1">
          <a:spLocks xmlns:a="http://schemas.openxmlformats.org/drawingml/2006/main" noChangeArrowheads="1"/>
        </cdr:cNvSpPr>
      </cdr:nvSpPr>
      <cdr:spPr bwMode="auto">
        <a:xfrm xmlns:a="http://schemas.openxmlformats.org/drawingml/2006/main">
          <a:off x="96735" y="26706"/>
          <a:ext cx="4116820" cy="49998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07000"/>
            </a:lnSpc>
            <a:spcAft>
              <a:spcPts val="800"/>
            </a:spcAft>
          </a:pPr>
          <a:r>
            <a:rPr lang="fr-FR" sz="1100">
              <a:effectLst/>
              <a:latin typeface="Arial" panose="020B0604020202020204" pitchFamily="34" charset="0"/>
              <a:ea typeface="Calibri" panose="020F0502020204030204" pitchFamily="34" charset="0"/>
              <a:cs typeface="Times New Roman" panose="02020603050405020304" pitchFamily="18" charset="0"/>
            </a:rPr>
            <a:t>Proportion du nombre d’atomes de carbone 14 restants par rapport au nombre d’atomes de carbone 14 au départ</a:t>
          </a:r>
          <a:endParaRPr lang="fr-FR"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1452</Words>
  <Characters>7992</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