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200B3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>Terminale – Épreuve de fin de cycle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5200B3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5200B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A2481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A2481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A2481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5200B3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A2481A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11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400A0D" w:rsidRDefault="005200B3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7274F4">
        <w:rPr>
          <w:b/>
          <w:bCs/>
          <w:sz w:val="28"/>
          <w:szCs w:val="28"/>
        </w:rPr>
        <w:t>en traite obligatoirement deux.</w:t>
      </w:r>
    </w:p>
    <w:p w:rsidR="00400A0D" w:rsidRDefault="005200B3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du niveau de la classe de terminale, doit être </w:t>
      </w:r>
      <w:r>
        <w:rPr>
          <w:b/>
          <w:bCs/>
          <w:sz w:val="28"/>
          <w:szCs w:val="28"/>
          <w:u w:val="single"/>
        </w:rPr>
        <w:t>obligatoirement</w:t>
      </w:r>
      <w:r w:rsidR="007274F4">
        <w:rPr>
          <w:b/>
          <w:bCs/>
          <w:sz w:val="28"/>
          <w:szCs w:val="28"/>
        </w:rPr>
        <w:t xml:space="preserve"> abordé.</w:t>
      </w:r>
    </w:p>
    <w:p w:rsidR="00400A0D" w:rsidRPr="00645773" w:rsidRDefault="005200B3" w:rsidP="00400A0D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du niveau de la classe de première. Il indique son choix en début de copie.</w:t>
      </w:r>
      <w:r>
        <w:br w:type="page"/>
      </w:r>
    </w:p>
    <w:p w:rsidR="00EC14A6" w:rsidRPr="00A77456" w:rsidRDefault="00A2481A" w:rsidP="00EC14A6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EC14A6" w:rsidRPr="00A77456" w:rsidRDefault="00A2481A" w:rsidP="00EC14A6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EC14A6" w:rsidRPr="00D87AD1" w:rsidRDefault="00A2481A" w:rsidP="00EC14A6">
      <w:pPr>
        <w:spacing w:after="120"/>
        <w:rPr>
          <w:b/>
          <w:sz w:val="22"/>
        </w:rPr>
      </w:pPr>
      <w:r>
        <w:rPr>
          <w:b/>
          <w:sz w:val="28"/>
        </w:rPr>
        <w:t>L’atmosphère de la Terre</w:t>
      </w:r>
    </w:p>
    <w:p w:rsidR="00EC14A6" w:rsidRPr="000E2C8B" w:rsidRDefault="00A2481A" w:rsidP="00EC14A6">
      <w:pPr>
        <w:spacing w:after="360"/>
        <w:rPr>
          <w:i/>
        </w:rPr>
      </w:pPr>
      <w:r w:rsidRPr="00D74F67">
        <w:rPr>
          <w:i/>
        </w:rPr>
        <w:t>Sur 10 points</w:t>
      </w:r>
    </w:p>
    <w:p w:rsidR="001F0802" w:rsidRDefault="00A2481A" w:rsidP="00FB2D00">
      <w:pPr>
        <w:tabs>
          <w:tab w:val="left" w:pos="7375"/>
        </w:tabs>
        <w:spacing w:after="240" w:line="276" w:lineRule="auto"/>
        <w:jc w:val="both"/>
      </w:pPr>
      <w:r>
        <w:rPr>
          <w:b/>
          <w:bCs/>
        </w:rPr>
        <w:t xml:space="preserve">Partie 1 – Vénus et la </w:t>
      </w:r>
      <w:r>
        <w:rPr>
          <w:b/>
          <w:bCs/>
        </w:rPr>
        <w:t>Terre, deux planètes aux conditions physico-chimiques différentes ?</w:t>
      </w:r>
    </w:p>
    <w:p w:rsidR="0076693D" w:rsidRDefault="00A2481A" w:rsidP="00FB2D00">
      <w:pPr>
        <w:spacing w:after="120" w:line="276" w:lineRule="auto"/>
        <w:jc w:val="both"/>
      </w:pPr>
      <w:r>
        <w:t>De par sa taille équivalente et sa proximité de la Terre, Vénus a longtemps été considérée comme la sœur jumelle de la Terre.</w:t>
      </w:r>
    </w:p>
    <w:p w:rsidR="0076693D" w:rsidRPr="00FB2D00" w:rsidRDefault="00A2481A" w:rsidP="00FB2D00">
      <w:pPr>
        <w:spacing w:after="240" w:line="276" w:lineRule="auto"/>
        <w:jc w:val="both"/>
      </w:pPr>
      <w:r>
        <w:t>En réalité, Vénus possède une atmosphère extrêmement dense, la</w:t>
      </w:r>
      <w:r>
        <w:t xml:space="preserve"> pression à sa surface est environ 100 fois supérieure à celle de la Terre. De plus, son atmosphère se compose majoritairement de dioxyde de carbone (CO</w:t>
      </w:r>
      <w:r>
        <w:rPr>
          <w:vertAlign w:val="subscript"/>
        </w:rPr>
        <w:t>2</w:t>
      </w:r>
      <w:r>
        <w:t>) et de diazote (N</w:t>
      </w:r>
      <w:r>
        <w:rPr>
          <w:vertAlign w:val="subscript"/>
        </w:rPr>
        <w:t>2</w:t>
      </w:r>
      <w:r>
        <w:t>).</w:t>
      </w:r>
    </w:p>
    <w:p w:rsidR="0014189E" w:rsidRDefault="00A2481A" w:rsidP="00FB2D00">
      <w:pPr>
        <w:spacing w:after="240" w:line="276" w:lineRule="auto"/>
        <w:jc w:val="both"/>
      </w:pPr>
      <w:r>
        <w:rPr>
          <w:b/>
          <w:bCs/>
        </w:rPr>
        <w:t>1.1</w:t>
      </w:r>
      <w:r>
        <w:t xml:space="preserve"> Renseigner la composition atmosphérique actuelle de la Terre dans le tableau </w:t>
      </w:r>
      <w:r>
        <w:t>du document 1 de l’annexe.</w:t>
      </w:r>
    </w:p>
    <w:p w:rsidR="007822BF" w:rsidRDefault="00A2481A" w:rsidP="006A2FB1">
      <w:pPr>
        <w:spacing w:after="360" w:line="276" w:lineRule="auto"/>
        <w:jc w:val="both"/>
      </w:pPr>
      <w:r>
        <w:rPr>
          <w:b/>
          <w:bCs/>
        </w:rPr>
        <w:t>1.2</w:t>
      </w:r>
      <w:r>
        <w:t xml:space="preserve"> En utilisant les données ci-dessous, positionner sur le graphique du document 2 de l’annexe Vénus (</w:t>
      </w:r>
      <w:r>
        <w:rPr>
          <w:b/>
          <w:bCs/>
        </w:rPr>
        <w:t>V</w:t>
      </w:r>
      <w:r>
        <w:t>) et la Terre dans les conditions actuelles (</w:t>
      </w:r>
      <w:r>
        <w:rPr>
          <w:b/>
          <w:bCs/>
        </w:rPr>
        <w:t>Ta</w:t>
      </w:r>
      <w:r>
        <w:t>).</w:t>
      </w:r>
      <w:r>
        <w:t xml:space="preserve"> </w:t>
      </w:r>
    </w:p>
    <w:tbl>
      <w:tblPr>
        <w:tblW w:w="9017" w:type="dxa"/>
        <w:tblInd w:w="-11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795"/>
        <w:gridCol w:w="2348"/>
        <w:gridCol w:w="2150"/>
        <w:gridCol w:w="2724"/>
      </w:tblGrid>
      <w:tr w:rsidR="00185586" w:rsidTr="008B1EF6"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A2481A" w:rsidP="008B1EF6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Planètes</w:t>
            </w:r>
          </w:p>
        </w:tc>
        <w:tc>
          <w:tcPr>
            <w:tcW w:w="2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A2481A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Composition atmosphérique </w:t>
            </w:r>
          </w:p>
          <w:p w:rsidR="00185586" w:rsidRDefault="00A2481A" w:rsidP="008B1EF6">
            <w:pPr>
              <w:pStyle w:val="Contenudetableau"/>
              <w:spacing w:after="0" w:line="276" w:lineRule="auto"/>
              <w:jc w:val="center"/>
            </w:pPr>
            <w:r>
              <w:rPr>
                <w:b/>
                <w:bCs/>
              </w:rPr>
              <w:t>(en % volumique)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A2481A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Pression </w:t>
            </w:r>
            <w:r>
              <w:rPr>
                <w:b/>
                <w:bCs/>
              </w:rPr>
              <w:t>atmosphériques</w:t>
            </w:r>
          </w:p>
          <w:p w:rsidR="00185586" w:rsidRDefault="00A2481A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(en Pa)</w:t>
            </w:r>
          </w:p>
        </w:tc>
        <w:tc>
          <w:tcPr>
            <w:tcW w:w="2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5586" w:rsidRDefault="00A2481A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Température moyenne de surface </w:t>
            </w:r>
          </w:p>
          <w:p w:rsidR="00185586" w:rsidRDefault="00A2481A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(en °C)</w:t>
            </w:r>
          </w:p>
        </w:tc>
      </w:tr>
      <w:tr w:rsidR="00185586" w:rsidTr="008B1EF6"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A2481A" w:rsidP="008B1EF6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Vénus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A2481A" w:rsidP="008B1EF6">
            <w:pPr>
              <w:pStyle w:val="Contenudetableau"/>
              <w:spacing w:after="0" w:line="276" w:lineRule="auto"/>
              <w:jc w:val="center"/>
            </w:pPr>
            <w:r>
              <w:t>CO</w:t>
            </w:r>
            <w:r>
              <w:rPr>
                <w:vertAlign w:val="subscript"/>
              </w:rPr>
              <w:t>2</w:t>
            </w:r>
            <w:r>
              <w:t xml:space="preserve"> (96,5 %)</w:t>
            </w:r>
          </w:p>
          <w:p w:rsidR="00185586" w:rsidRDefault="00A2481A" w:rsidP="008B1EF6">
            <w:pPr>
              <w:pStyle w:val="Contenudetableau"/>
              <w:spacing w:after="0" w:line="276" w:lineRule="auto"/>
              <w:jc w:val="center"/>
            </w:pPr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(3,5 %)</w:t>
            </w: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A2481A" w:rsidP="008B1EF6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>7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5586" w:rsidRDefault="00A2481A" w:rsidP="008B1EF6">
            <w:pPr>
              <w:pStyle w:val="Contenudetableau"/>
              <w:spacing w:after="0" w:line="276" w:lineRule="auto"/>
              <w:jc w:val="center"/>
            </w:pPr>
            <w:r>
              <w:t>+ 470</w:t>
            </w:r>
          </w:p>
        </w:tc>
      </w:tr>
      <w:tr w:rsidR="00185586" w:rsidTr="008B1EF6"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A2481A" w:rsidP="008B1EF6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Terre primitive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A2481A" w:rsidP="008B1EF6">
            <w:pPr>
              <w:pStyle w:val="Contenudetableau"/>
              <w:spacing w:after="0" w:line="276" w:lineRule="auto"/>
              <w:jc w:val="center"/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O (80 %)</w:t>
            </w:r>
          </w:p>
          <w:p w:rsidR="00185586" w:rsidRDefault="00A2481A" w:rsidP="008B1EF6">
            <w:pPr>
              <w:pStyle w:val="Contenudetableau"/>
              <w:spacing w:after="0" w:line="276" w:lineRule="auto"/>
              <w:jc w:val="center"/>
            </w:pPr>
            <w:r>
              <w:t>CO</w:t>
            </w:r>
            <w:r>
              <w:rPr>
                <w:vertAlign w:val="subscript"/>
              </w:rPr>
              <w:t>2</w:t>
            </w:r>
            <w:r>
              <w:t xml:space="preserve"> (12 %)</w:t>
            </w:r>
          </w:p>
          <w:p w:rsidR="00185586" w:rsidRDefault="00A2481A" w:rsidP="008B1EF6">
            <w:pPr>
              <w:pStyle w:val="Contenudetableau"/>
              <w:spacing w:after="0" w:line="276" w:lineRule="auto"/>
              <w:jc w:val="center"/>
            </w:pPr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(5 %)</w:t>
            </w:r>
          </w:p>
          <w:p w:rsidR="00185586" w:rsidRDefault="00A2481A" w:rsidP="008B1EF6">
            <w:pPr>
              <w:pStyle w:val="Contenudetableau"/>
              <w:spacing w:after="0" w:line="276" w:lineRule="auto"/>
              <w:jc w:val="center"/>
            </w:pPr>
            <w:r>
              <w:t>Autres (3 %)</w:t>
            </w: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A2481A" w:rsidP="008B1EF6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 xml:space="preserve">7 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5586" w:rsidRDefault="00A2481A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</w:p>
          <w:p w:rsidR="00185586" w:rsidRDefault="00A2481A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 . .</w:t>
            </w:r>
          </w:p>
        </w:tc>
      </w:tr>
      <w:tr w:rsidR="00185586" w:rsidTr="008B1EF6"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A2481A" w:rsidP="008B1EF6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Terre actuelle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A2481A" w:rsidP="008B1EF6">
            <w:pPr>
              <w:pStyle w:val="Contenudetableau"/>
              <w:spacing w:after="0" w:line="276" w:lineRule="auto"/>
              <w:jc w:val="center"/>
            </w:pPr>
          </w:p>
          <w:p w:rsidR="00185586" w:rsidRDefault="00A2481A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 . .</w:t>
            </w:r>
          </w:p>
          <w:p w:rsidR="00185586" w:rsidRDefault="00A2481A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A2481A" w:rsidP="008B1EF6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>5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5586" w:rsidRDefault="00A2481A" w:rsidP="008B1EF6">
            <w:pPr>
              <w:pStyle w:val="Contenudetableau"/>
              <w:spacing w:after="0" w:line="276" w:lineRule="auto"/>
              <w:jc w:val="center"/>
            </w:pPr>
            <w:r>
              <w:t>+ 15</w:t>
            </w:r>
          </w:p>
        </w:tc>
      </w:tr>
    </w:tbl>
    <w:p w:rsidR="00185586" w:rsidRDefault="00A2481A">
      <w:pPr>
        <w:spacing w:after="0" w:line="276" w:lineRule="auto"/>
      </w:pPr>
    </w:p>
    <w:p w:rsidR="006A2FB1" w:rsidRDefault="00A2481A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7822BF" w:rsidRDefault="00A2481A" w:rsidP="006A2FB1">
      <w:pPr>
        <w:spacing w:after="240" w:line="276" w:lineRule="auto"/>
        <w:jc w:val="both"/>
      </w:pPr>
      <w:r w:rsidRPr="00691AE7">
        <w:rPr>
          <w:b/>
        </w:rPr>
        <w:lastRenderedPageBreak/>
        <w:t>1.3</w:t>
      </w:r>
      <w:r>
        <w:t>  En</w:t>
      </w:r>
      <w:r>
        <w:t xml:space="preserve"> sachant que l’eau était uniquement sous forme gazeuse dans l’atmosphère primitive de la Terre, que peut-on en déduire quant à la température de l’atmosphère sur la Terre primitive ?</w:t>
      </w:r>
    </w:p>
    <w:p w:rsidR="0076693D" w:rsidRDefault="00A2481A" w:rsidP="006A2FB1">
      <w:pPr>
        <w:spacing w:after="360" w:line="276" w:lineRule="auto"/>
        <w:jc w:val="both"/>
      </w:pPr>
      <w:r>
        <w:rPr>
          <w:b/>
          <w:bCs/>
        </w:rPr>
        <w:t>1.4</w:t>
      </w:r>
      <w:r>
        <w:t>  Discuter de l’affirmation posée en introduction : « Vénus a longtemp</w:t>
      </w:r>
      <w:r>
        <w:t xml:space="preserve">s été considérée comme la sœur jumelle de la Terre ». </w:t>
      </w:r>
    </w:p>
    <w:p w:rsidR="0076693D" w:rsidRPr="00B102BE" w:rsidRDefault="00A2481A" w:rsidP="00B102BE">
      <w:pPr>
        <w:tabs>
          <w:tab w:val="left" w:pos="7375"/>
        </w:tabs>
        <w:spacing w:after="240" w:line="276" w:lineRule="auto"/>
        <w:jc w:val="both"/>
      </w:pPr>
      <w:r>
        <w:rPr>
          <w:b/>
          <w:bCs/>
        </w:rPr>
        <w:t>Partie 2 – L’évolution de l’atmosphère terrestre au cours des temps géologiques</w:t>
      </w:r>
    </w:p>
    <w:tbl>
      <w:tblPr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15"/>
      </w:tblGrid>
      <w:tr w:rsidR="00B15152" w:rsidTr="00B15152">
        <w:trPr>
          <w:trHeight w:val="3795"/>
        </w:trPr>
        <w:tc>
          <w:tcPr>
            <w:tcW w:w="9015" w:type="dxa"/>
          </w:tcPr>
          <w:p w:rsidR="00B15152" w:rsidRDefault="00A2481A" w:rsidP="00B15152">
            <w:pPr>
              <w:widowControl w:val="0"/>
              <w:tabs>
                <w:tab w:val="left" w:pos="7375"/>
              </w:tabs>
              <w:spacing w:before="120" w:after="120" w:line="276" w:lineRule="auto"/>
              <w:jc w:val="both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FDC696E" wp14:editId="25C57BDA">
                  <wp:simplePos x="0" y="0"/>
                  <wp:positionH relativeFrom="column">
                    <wp:posOffset>1204595</wp:posOffset>
                  </wp:positionH>
                  <wp:positionV relativeFrom="paragraph">
                    <wp:posOffset>542290</wp:posOffset>
                  </wp:positionV>
                  <wp:extent cx="3168015" cy="2390775"/>
                  <wp:effectExtent l="0" t="0" r="0" b="9525"/>
                  <wp:wrapTopAndBottom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015" cy="239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u w:val="single"/>
              </w:rPr>
              <w:t>Document 3 :</w:t>
            </w:r>
            <w:r>
              <w:rPr>
                <w:b/>
                <w:bCs/>
              </w:rPr>
              <w:t xml:space="preserve"> évolution de la concentration </w:t>
            </w:r>
            <w:r>
              <w:rPr>
                <w:rFonts w:eastAsia="Noto Serif CJK SC" w:cs="Noto Sans Devanagari"/>
                <w:b/>
                <w:bCs/>
                <w:kern w:val="2"/>
                <w:lang w:eastAsia="zh-CN" w:bidi="hi-IN"/>
              </w:rPr>
              <w:t>de</w:t>
            </w:r>
            <w:r>
              <w:rPr>
                <w:b/>
                <w:bCs/>
              </w:rPr>
              <w:t xml:space="preserve"> quelques gaz de l’atmosphère terrestre et formation des BIF au cours du </w:t>
            </w:r>
            <w:r>
              <w:rPr>
                <w:b/>
                <w:bCs/>
              </w:rPr>
              <w:t>temps</w:t>
            </w:r>
          </w:p>
          <w:p w:rsidR="00B15152" w:rsidRPr="00212B52" w:rsidRDefault="00A2481A" w:rsidP="00212B52">
            <w:pPr>
              <w:widowControl w:val="0"/>
              <w:tabs>
                <w:tab w:val="left" w:pos="7375"/>
              </w:tabs>
              <w:spacing w:before="240" w:after="120" w:line="276" w:lineRule="auto"/>
              <w:jc w:val="right"/>
              <w:rPr>
                <w:sz w:val="20"/>
                <w:szCs w:val="16"/>
              </w:rPr>
            </w:pPr>
            <w:r w:rsidRPr="00212B52">
              <w:rPr>
                <w:sz w:val="20"/>
                <w:szCs w:val="16"/>
              </w:rPr>
              <w:t>D’après Ciavatti, 1999</w:t>
            </w:r>
          </w:p>
        </w:tc>
      </w:tr>
    </w:tbl>
    <w:p w:rsidR="0076693D" w:rsidRDefault="00A2481A">
      <w:pPr>
        <w:widowControl w:val="0"/>
        <w:spacing w:after="0" w:line="276" w:lineRule="auto"/>
        <w:rPr>
          <w:sz w:val="12"/>
          <w:szCs w:val="12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0" distB="0" distL="0" distR="0" simplePos="0" relativeHeight="8" behindDoc="0" locked="0" layoutInCell="0" allowOverlap="1" wp14:anchorId="33FD3270" wp14:editId="1384AFD5">
                <wp:simplePos x="0" y="0"/>
                <wp:positionH relativeFrom="column">
                  <wp:posOffset>3248025</wp:posOffset>
                </wp:positionH>
                <wp:positionV relativeFrom="paragraph">
                  <wp:posOffset>-13970</wp:posOffset>
                </wp:positionV>
                <wp:extent cx="3477895" cy="294005"/>
                <wp:effectExtent l="0" t="0" r="0" b="0"/>
                <wp:wrapNone/>
                <wp:docPr id="2" name="For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7240" cy="293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756C266" id="Forme2" o:spid="_x0000_s1026" style="position:absolute;margin-left:255.75pt;margin-top:-1.1pt;width:273.85pt;height:23.15pt;z-index: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" o:allowincell="f" filled="f" stroked="f" strokeweight="0"/>
            </w:pict>
          </mc:Fallback>
        </mc:AlternateContent>
      </w:r>
    </w:p>
    <w:p w:rsidR="000F0A77" w:rsidRDefault="00A2481A" w:rsidP="00B102BE">
      <w:pPr>
        <w:widowControl w:val="0"/>
        <w:tabs>
          <w:tab w:val="left" w:pos="7375"/>
        </w:tabs>
        <w:spacing w:before="240" w:after="120" w:line="276" w:lineRule="auto"/>
        <w:jc w:val="both"/>
      </w:pPr>
      <w:r>
        <w:rPr>
          <w:color w:val="000000"/>
        </w:rPr>
        <w:t xml:space="preserve">Les </w:t>
      </w:r>
      <w:r>
        <w:rPr>
          <w:b/>
          <w:bCs/>
          <w:color w:val="000000"/>
        </w:rPr>
        <w:t>BIF</w:t>
      </w:r>
      <w:r w:rsidRPr="00185C67">
        <w:rPr>
          <w:bCs/>
          <w:color w:val="000000"/>
        </w:rPr>
        <w:t xml:space="preserve"> (</w:t>
      </w:r>
      <w:r w:rsidRPr="00185C67">
        <w:t>Banded Iron Formations</w:t>
      </w:r>
      <w:r w:rsidRPr="00185C67">
        <w:rPr>
          <w:bCs/>
          <w:color w:val="000000"/>
        </w:rPr>
        <w:t>)</w:t>
      </w:r>
      <w:r>
        <w:rPr>
          <w:color w:val="000000"/>
        </w:rPr>
        <w:t xml:space="preserve"> sont des gisements de fer constitués d’hématite (Fe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).</w:t>
      </w:r>
    </w:p>
    <w:p w:rsidR="0076693D" w:rsidRDefault="00A2481A" w:rsidP="00B102BE">
      <w:pPr>
        <w:widowControl w:val="0"/>
        <w:spacing w:after="120" w:line="276" w:lineRule="auto"/>
        <w:jc w:val="both"/>
      </w:pPr>
      <w:r>
        <w:t>L’altération des roches continentales provoque la libération d’ions Fe</w:t>
      </w:r>
      <w:r>
        <w:rPr>
          <w:vertAlign w:val="superscript"/>
        </w:rPr>
        <w:t>2+</w:t>
      </w:r>
      <w:r>
        <w:t xml:space="preserve"> qui peuvent être transportés par ruissellement jusqu’à l’océa</w:t>
      </w:r>
      <w:r>
        <w:t>n. Dans l’océan, en présence de dioxygène, les ions Fe</w:t>
      </w:r>
      <w:r>
        <w:rPr>
          <w:vertAlign w:val="superscript"/>
        </w:rPr>
        <w:t>2+</w:t>
      </w:r>
      <w:r>
        <w:t xml:space="preserve"> sont oxydés en Fe</w:t>
      </w:r>
      <w:r>
        <w:rPr>
          <w:vertAlign w:val="superscript"/>
        </w:rPr>
        <w:t>3+</w:t>
      </w:r>
      <w:r>
        <w:t xml:space="preserve"> </w:t>
      </w:r>
      <w:r>
        <w:rPr>
          <w:rFonts w:eastAsia="Noto Serif CJK SC" w:cs="Noto Sans Devanagari"/>
          <w:color w:val="000000"/>
          <w:kern w:val="2"/>
          <w:lang w:eastAsia="zh-CN" w:bidi="hi-IN"/>
        </w:rPr>
        <w:t>et</w:t>
      </w:r>
      <w:r>
        <w:rPr>
          <w:color w:val="000000"/>
        </w:rPr>
        <w:t xml:space="preserve"> forment l’hydroxyde de fer Fe(OH)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selon l’équation </w:t>
      </w:r>
      <w:r>
        <w:rPr>
          <w:color w:val="000000"/>
          <w:u w:val="single"/>
        </w:rPr>
        <w:t>non ajustée</w:t>
      </w:r>
      <w:r>
        <w:rPr>
          <w:color w:val="000000"/>
        </w:rPr>
        <w:t xml:space="preserve"> suivante :</w:t>
      </w:r>
    </w:p>
    <w:p w:rsidR="0076693D" w:rsidRDefault="00A2481A" w:rsidP="00185C67">
      <w:pPr>
        <w:spacing w:after="120" w:line="276" w:lineRule="auto"/>
        <w:jc w:val="center"/>
      </w:pPr>
      <w:r>
        <w:rPr>
          <w:b/>
          <w:bCs/>
          <w:color w:val="000000"/>
        </w:rPr>
        <w:t>…Fe(OH)</w:t>
      </w:r>
      <w:r>
        <w:rPr>
          <w:b/>
          <w:bCs/>
          <w:color w:val="000000"/>
          <w:vertAlign w:val="subscript"/>
        </w:rPr>
        <w:t>2</w:t>
      </w:r>
      <w:r>
        <w:rPr>
          <w:b/>
          <w:bCs/>
          <w:color w:val="000000"/>
        </w:rPr>
        <w:t xml:space="preserve"> + …H</w:t>
      </w:r>
      <w:r>
        <w:rPr>
          <w:b/>
          <w:bCs/>
          <w:color w:val="000000"/>
          <w:vertAlign w:val="subscript"/>
        </w:rPr>
        <w:t>2</w:t>
      </w:r>
      <w:r>
        <w:rPr>
          <w:b/>
          <w:bCs/>
          <w:color w:val="000000"/>
        </w:rPr>
        <w:t>O + …O</w:t>
      </w:r>
      <w:r>
        <w:rPr>
          <w:b/>
          <w:bCs/>
          <w:color w:val="000000"/>
          <w:vertAlign w:val="subscript"/>
        </w:rPr>
        <w:t>2</w:t>
      </w:r>
      <w:r>
        <w:rPr>
          <w:b/>
          <w:bCs/>
          <w:color w:val="000000"/>
        </w:rPr>
        <w:t xml:space="preserve"> → … Fe(OH)</w:t>
      </w:r>
      <w:r>
        <w:rPr>
          <w:b/>
          <w:bCs/>
          <w:color w:val="000000"/>
          <w:vertAlign w:val="subscript"/>
        </w:rPr>
        <w:t>3</w:t>
      </w:r>
      <w:r>
        <w:rPr>
          <w:color w:val="000000"/>
        </w:rPr>
        <w:t xml:space="preserve"> </w:t>
      </w:r>
      <w:r>
        <w:rPr>
          <w:color w:val="000000"/>
        </w:rPr>
        <w:tab/>
        <w:t>(réaction 1)</w:t>
      </w:r>
    </w:p>
    <w:p w:rsidR="0076693D" w:rsidRDefault="00A2481A" w:rsidP="00185C67">
      <w:pPr>
        <w:spacing w:after="120" w:line="276" w:lineRule="auto"/>
        <w:jc w:val="both"/>
      </w:pPr>
      <w:r>
        <w:rPr>
          <w:color w:val="000000"/>
        </w:rPr>
        <w:t>L’hydroxyde de fer Fe(OH)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précipite ensuite </w:t>
      </w:r>
      <w:r>
        <w:t xml:space="preserve">selon </w:t>
      </w:r>
      <w:r>
        <w:t>l’équation</w:t>
      </w:r>
      <w:r w:rsidRPr="00691AE7"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>non ajustée</w:t>
      </w:r>
      <w:r>
        <w:t xml:space="preserve"> suivante :</w:t>
      </w:r>
    </w:p>
    <w:p w:rsidR="0076693D" w:rsidRDefault="00A2481A" w:rsidP="00185C67">
      <w:pPr>
        <w:spacing w:after="240" w:line="276" w:lineRule="auto"/>
        <w:jc w:val="center"/>
      </w:pPr>
      <w:r>
        <w:rPr>
          <w:b/>
          <w:bCs/>
          <w:color w:val="000000"/>
        </w:rPr>
        <w:t>…Fe(OH)</w:t>
      </w:r>
      <w:r>
        <w:rPr>
          <w:b/>
          <w:bCs/>
          <w:color w:val="000000"/>
          <w:vertAlign w:val="subscript"/>
        </w:rPr>
        <w:t>3</w:t>
      </w:r>
      <w:r>
        <w:rPr>
          <w:b/>
          <w:bCs/>
          <w:color w:val="000000"/>
        </w:rPr>
        <w:t xml:space="preserve"> → …Fe</w:t>
      </w:r>
      <w:r>
        <w:rPr>
          <w:b/>
          <w:bCs/>
          <w:color w:val="000000"/>
          <w:vertAlign w:val="subscript"/>
        </w:rPr>
        <w:t>2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vertAlign w:val="subscript"/>
        </w:rPr>
        <w:t>3</w:t>
      </w:r>
      <w:r>
        <w:rPr>
          <w:b/>
          <w:bCs/>
          <w:color w:val="000000"/>
        </w:rPr>
        <w:t xml:space="preserve"> + …H</w:t>
      </w:r>
      <w:r>
        <w:rPr>
          <w:b/>
          <w:bCs/>
          <w:color w:val="000000"/>
          <w:vertAlign w:val="subscript"/>
        </w:rPr>
        <w:t>2</w:t>
      </w:r>
      <w:r>
        <w:rPr>
          <w:b/>
          <w:bCs/>
          <w:color w:val="000000"/>
        </w:rPr>
        <w:t xml:space="preserve">O </w:t>
      </w:r>
      <w:r>
        <w:rPr>
          <w:b/>
          <w:bCs/>
          <w:color w:val="000000"/>
        </w:rPr>
        <w:tab/>
      </w:r>
      <w:r>
        <w:rPr>
          <w:color w:val="000000"/>
        </w:rPr>
        <w:tab/>
        <w:t>(réaction 2)</w:t>
      </w:r>
    </w:p>
    <w:p w:rsidR="0076693D" w:rsidRDefault="00A2481A">
      <w:pPr>
        <w:tabs>
          <w:tab w:val="left" w:pos="7375"/>
        </w:tabs>
        <w:spacing w:after="0" w:line="276" w:lineRule="auto"/>
        <w:rPr>
          <w:b/>
          <w:bCs/>
          <w:sz w:val="20"/>
          <w:szCs w:val="20"/>
        </w:rPr>
      </w:pPr>
    </w:p>
    <w:p w:rsidR="00B102BE" w:rsidRDefault="00A2481A">
      <w:pPr>
        <w:tabs>
          <w:tab w:val="left" w:pos="7375"/>
        </w:tabs>
        <w:spacing w:after="0" w:line="276" w:lineRule="auto"/>
        <w:rPr>
          <w:b/>
          <w:bCs/>
          <w:u w:val="single"/>
        </w:rPr>
      </w:pPr>
    </w:p>
    <w:p w:rsidR="0076693D" w:rsidRDefault="00A2481A" w:rsidP="00B102BE">
      <w:pPr>
        <w:tabs>
          <w:tab w:val="left" w:pos="7375"/>
        </w:tabs>
        <w:spacing w:before="120" w:after="240" w:line="276" w:lineRule="auto"/>
        <w:jc w:val="both"/>
      </w:pPr>
      <w:r>
        <w:rPr>
          <w:b/>
          <w:bCs/>
        </w:rPr>
        <w:t>2.1</w:t>
      </w:r>
      <w:r>
        <w:t xml:space="preserve"> Recopier et ajuster l’équation de la réaction 1.</w:t>
      </w:r>
    </w:p>
    <w:p w:rsidR="008C4AF9" w:rsidRDefault="00A2481A" w:rsidP="00B102BE">
      <w:pPr>
        <w:tabs>
          <w:tab w:val="left" w:pos="7375"/>
        </w:tabs>
        <w:spacing w:before="120" w:after="240" w:line="276" w:lineRule="auto"/>
        <w:jc w:val="both"/>
      </w:pPr>
      <w:r>
        <w:rPr>
          <w:b/>
          <w:bCs/>
        </w:rPr>
        <w:t>2.2</w:t>
      </w:r>
      <w:r>
        <w:t xml:space="preserve"> D’où provient le dioxygène à l’origine de la formation des BIF ? </w:t>
      </w:r>
    </w:p>
    <w:p w:rsidR="0076693D" w:rsidRDefault="00A2481A" w:rsidP="00B102BE">
      <w:pPr>
        <w:spacing w:before="120" w:after="240" w:line="276" w:lineRule="auto"/>
        <w:jc w:val="both"/>
        <w:rPr>
          <w:sz w:val="4"/>
          <w:szCs w:val="4"/>
        </w:rPr>
      </w:pPr>
      <w:r>
        <w:rPr>
          <w:b/>
          <w:bCs/>
        </w:rPr>
        <w:t xml:space="preserve">2.3 </w:t>
      </w:r>
      <w:r>
        <w:t>À partir de vos connaissances et des informations app</w:t>
      </w:r>
      <w:r>
        <w:t xml:space="preserve">ortées par le document, </w:t>
      </w:r>
      <w:r>
        <w:rPr>
          <w:rFonts w:eastAsia="Noto Serif CJK SC" w:cs="Noto Sans Devanagari"/>
          <w:kern w:val="2"/>
          <w:lang w:eastAsia="zh-CN" w:bidi="hi-IN"/>
        </w:rPr>
        <w:t>dater les</w:t>
      </w:r>
      <w:r>
        <w:t xml:space="preserve"> événements suivants :</w:t>
      </w:r>
      <w:r w:rsidRPr="00851095">
        <w:t xml:space="preserve"> </w:t>
      </w:r>
      <w:r w:rsidRPr="00851095">
        <w:rPr>
          <w:bCs/>
        </w:rPr>
        <w:t>fin de la formation des océans</w:t>
      </w:r>
      <w:r w:rsidRPr="00851095">
        <w:t xml:space="preserve"> ; </w:t>
      </w:r>
      <w:r w:rsidRPr="00851095">
        <w:rPr>
          <w:bCs/>
        </w:rPr>
        <w:t>apparition de la photosynthèse</w:t>
      </w:r>
      <w:r w:rsidRPr="00851095">
        <w:t xml:space="preserve"> ; </w:t>
      </w:r>
      <w:r w:rsidRPr="00851095">
        <w:rPr>
          <w:bCs/>
        </w:rPr>
        <w:t>apparition du dioxygène dans l’atmosphère.</w:t>
      </w:r>
      <w:r>
        <w:br w:type="page"/>
      </w:r>
    </w:p>
    <w:p w:rsidR="00281E7F" w:rsidRPr="00A77456" w:rsidRDefault="00A2481A" w:rsidP="00281E7F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281E7F" w:rsidRPr="00A77456" w:rsidRDefault="00A2481A" w:rsidP="00281E7F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Soleil, notre source d’énergie »</w:t>
      </w:r>
    </w:p>
    <w:p w:rsidR="00281E7F" w:rsidRPr="00D87AD1" w:rsidRDefault="00A2481A" w:rsidP="00414997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L’énergie rayonnée par les étoiles et utilisation biologique du rayonnement solaire</w:t>
      </w:r>
    </w:p>
    <w:p w:rsidR="00281E7F" w:rsidRPr="000E2C8B" w:rsidRDefault="00A2481A" w:rsidP="00281E7F">
      <w:pPr>
        <w:spacing w:after="0"/>
        <w:rPr>
          <w:i/>
        </w:rPr>
      </w:pPr>
      <w:r w:rsidRPr="00D74F67">
        <w:rPr>
          <w:i/>
        </w:rPr>
        <w:t>Sur 10 points</w:t>
      </w:r>
    </w:p>
    <w:p w:rsidR="00281E7F" w:rsidRPr="009825E2" w:rsidRDefault="00A2481A" w:rsidP="00281E7F">
      <w:pPr>
        <w:shd w:val="clear" w:color="auto" w:fill="FFFFFF"/>
        <w:spacing w:after="0" w:line="276" w:lineRule="auto"/>
        <w:rPr>
          <w:rFonts w:eastAsia="Arial" w:cs="Arial"/>
        </w:rPr>
      </w:pPr>
    </w:p>
    <w:p w:rsidR="006A3E89" w:rsidRDefault="00A2481A" w:rsidP="003B15F2">
      <w:pPr>
        <w:spacing w:after="0"/>
        <w:jc w:val="both"/>
        <w:rPr>
          <w:rFonts w:cs="Arial"/>
        </w:rPr>
      </w:pPr>
      <w:r w:rsidRPr="00DE203B">
        <w:rPr>
          <w:rFonts w:cs="Arial"/>
        </w:rPr>
        <w:t>Les étoiles, comme notre Soleil ou Véga de la constellation de la Ly</w:t>
      </w:r>
      <w:r>
        <w:rPr>
          <w:rFonts w:cs="Arial"/>
        </w:rPr>
        <w:t>re, sont des sources d’énergie.</w:t>
      </w:r>
    </w:p>
    <w:p w:rsidR="00600059" w:rsidRPr="00DE203B" w:rsidRDefault="00A2481A" w:rsidP="00600059">
      <w:pPr>
        <w:spacing w:after="0"/>
        <w:jc w:val="both"/>
        <w:rPr>
          <w:rFonts w:cs="Arial"/>
          <w:b/>
        </w:rPr>
      </w:pPr>
    </w:p>
    <w:p w:rsidR="00600059" w:rsidRPr="00DE203B" w:rsidRDefault="00A2481A" w:rsidP="00600059">
      <w:pPr>
        <w:spacing w:after="0"/>
        <w:jc w:val="both"/>
        <w:rPr>
          <w:rFonts w:cs="Arial"/>
        </w:rPr>
      </w:pPr>
      <w:r>
        <w:rPr>
          <w:rFonts w:cs="Arial"/>
          <w:b/>
        </w:rPr>
        <w:t>1</w:t>
      </w:r>
      <w:r w:rsidRPr="00DE203B">
        <w:rPr>
          <w:rFonts w:cs="Arial"/>
          <w:b/>
        </w:rPr>
        <w:t>-</w:t>
      </w:r>
      <w:r w:rsidRPr="00DE203B">
        <w:rPr>
          <w:rFonts w:cs="Arial"/>
        </w:rPr>
        <w:t xml:space="preserve"> Nommer et décrire le mécanisme qui est à l’origine de l’énergie rayonnée par une étoile.</w:t>
      </w:r>
    </w:p>
    <w:p w:rsidR="006A3E89" w:rsidRPr="00DE203B" w:rsidRDefault="00A2481A" w:rsidP="00E5592A">
      <w:pPr>
        <w:spacing w:after="120"/>
        <w:jc w:val="both"/>
        <w:rPr>
          <w:rFonts w:cs="Arial"/>
        </w:rPr>
      </w:pPr>
    </w:p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6A3E89" w:rsidRPr="00DE203B" w:rsidTr="00963AED"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3E89" w:rsidRPr="00E5592A" w:rsidRDefault="00A2481A" w:rsidP="00E5592A">
            <w:pPr>
              <w:spacing w:before="120" w:after="0"/>
              <w:jc w:val="both"/>
              <w:rPr>
                <w:u w:val="single"/>
              </w:rPr>
            </w:pPr>
            <w:r w:rsidRPr="00DE203B">
              <w:rPr>
                <w:rFonts w:cs="Arial"/>
                <w:u w:val="single"/>
              </w:rPr>
              <w:t>Document 1. Informations sur la lumière émise par Véga et sur l’influence de la température de surface</w:t>
            </w:r>
          </w:p>
          <w:p w:rsidR="006A3E89" w:rsidRPr="00DE203B" w:rsidRDefault="00A2481A" w:rsidP="003B15F2">
            <w:pPr>
              <w:spacing w:after="0"/>
              <w:jc w:val="center"/>
              <w:rPr>
                <w:rFonts w:cs="Arial"/>
                <w:i/>
              </w:rPr>
            </w:pPr>
            <w:r w:rsidRPr="003B30E3">
              <w:rPr>
                <w:rFonts w:cs="Arial"/>
                <w:noProof/>
              </w:rPr>
              <w:drawing>
                <wp:inline distT="0" distB="0" distL="0" distR="0" wp14:anchorId="044D305E" wp14:editId="07777777">
                  <wp:extent cx="4958715" cy="4058285"/>
                  <wp:effectExtent l="0" t="0" r="0" b="0"/>
                  <wp:docPr id="3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1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" t="-9" r="-8" b="-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8715" cy="4058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3E89" w:rsidRPr="00BD3932" w:rsidRDefault="00A2481A" w:rsidP="00BD3932">
            <w:pPr>
              <w:spacing w:after="120"/>
              <w:jc w:val="right"/>
              <w:rPr>
                <w:rFonts w:cs="Arial"/>
              </w:rPr>
            </w:pPr>
            <w:r w:rsidRPr="00E5592A">
              <w:rPr>
                <w:rFonts w:cs="Arial"/>
                <w:sz w:val="20"/>
                <w:szCs w:val="20"/>
              </w:rPr>
              <w:t>Source :</w:t>
            </w:r>
            <w:r w:rsidRPr="00E5592A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E5592A">
              <w:rPr>
                <w:rFonts w:cs="Arial"/>
                <w:sz w:val="20"/>
                <w:szCs w:val="20"/>
              </w:rPr>
              <w:t>ci2mrduthoit.weebly.com</w:t>
            </w:r>
          </w:p>
        </w:tc>
      </w:tr>
    </w:tbl>
    <w:p w:rsidR="00BD3932" w:rsidRDefault="00A2481A"/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BD3932" w:rsidRPr="00DE203B" w:rsidTr="00BD3932">
        <w:tc>
          <w:tcPr>
            <w:tcW w:w="907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D3932" w:rsidRPr="001C6642" w:rsidRDefault="00A2481A" w:rsidP="00BD3932">
            <w:pPr>
              <w:spacing w:before="240" w:after="0"/>
              <w:jc w:val="both"/>
              <w:rPr>
                <w:u w:val="single"/>
              </w:rPr>
            </w:pPr>
            <w:r w:rsidRPr="00DE203B">
              <w:rPr>
                <w:rFonts w:cs="Arial"/>
                <w:u w:val="single"/>
              </w:rPr>
              <w:lastRenderedPageBreak/>
              <w:t>Rappel sur la loi de Wien</w:t>
            </w:r>
            <w:r w:rsidRPr="00DE203B">
              <w:rPr>
                <w:rFonts w:cs="Arial"/>
                <w:u w:val="single"/>
              </w:rPr>
              <w:t> :</w:t>
            </w:r>
            <w:r w:rsidRPr="00DE203B">
              <w:rPr>
                <w:rFonts w:cs="Arial"/>
              </w:rPr>
              <w:t xml:space="preserve"> </w:t>
            </w:r>
            <w:r>
              <w:rPr>
                <w:rFonts w:cs="Arial"/>
              </w:rPr>
              <w:t>la longueur d’onde correspondant</w:t>
            </w:r>
            <w:r w:rsidRPr="00DE203B">
              <w:rPr>
                <w:rFonts w:cs="Arial"/>
              </w:rPr>
              <w:t xml:space="preserve"> à l’intensité lumineuse maximale</w:t>
            </w:r>
            <w:r>
              <w:rPr>
                <w:rFonts w:cs="Arial"/>
              </w:rPr>
              <w:t xml:space="preserve"> </w:t>
            </w:r>
            <w:r w:rsidRPr="00DE203B">
              <w:rPr>
                <w:rFonts w:cs="Arial"/>
              </w:rPr>
              <w:t>λ</w:t>
            </w:r>
            <w:r w:rsidRPr="00DE203B">
              <w:rPr>
                <w:rFonts w:cs="Arial"/>
                <w:vertAlign w:val="subscript"/>
              </w:rPr>
              <w:t>max</w:t>
            </w:r>
            <w:r>
              <w:rPr>
                <w:rFonts w:cs="Arial"/>
              </w:rPr>
              <w:t xml:space="preserve"> est donnée par</w:t>
            </w:r>
          </w:p>
          <w:p w:rsidR="00BD3932" w:rsidRPr="00DE203B" w:rsidRDefault="00A2481A" w:rsidP="00BD3932">
            <w:pPr>
              <w:spacing w:after="0"/>
              <w:jc w:val="center"/>
              <w:rPr>
                <w:rFonts w:cs="Arial"/>
              </w:rPr>
            </w:pPr>
            <w:r w:rsidRPr="003B30E3">
              <w:rPr>
                <w:rFonts w:cs="Arial"/>
                <w:noProof/>
              </w:rPr>
              <w:drawing>
                <wp:inline distT="0" distB="0" distL="0" distR="0" wp14:anchorId="75FCB3F0" wp14:editId="7A8FF565">
                  <wp:extent cx="1512570" cy="457200"/>
                  <wp:effectExtent l="0" t="0" r="0" b="0"/>
                  <wp:docPr id="4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2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" t="-64" r="-20" b="-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57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3932" w:rsidRPr="00DE203B" w:rsidRDefault="00A2481A" w:rsidP="00963AED">
            <w:pPr>
              <w:spacing w:before="120" w:after="120"/>
              <w:jc w:val="both"/>
            </w:pPr>
            <w:r>
              <w:rPr>
                <w:rFonts w:cs="Arial"/>
              </w:rPr>
              <w:t>a</w:t>
            </w:r>
            <w:r w:rsidRPr="00DE203B">
              <w:rPr>
                <w:rFonts w:cs="Arial"/>
              </w:rPr>
              <w:t>vec λ</w:t>
            </w:r>
            <w:r w:rsidRPr="00DE203B">
              <w:rPr>
                <w:rFonts w:cs="Arial"/>
                <w:vertAlign w:val="subscript"/>
              </w:rPr>
              <w:t>max</w:t>
            </w:r>
            <w:r w:rsidRPr="00DE203B" w:rsidDel="001C6642">
              <w:rPr>
                <w:rFonts w:cs="Arial"/>
              </w:rPr>
              <w:t xml:space="preserve"> </w:t>
            </w:r>
            <w:r w:rsidRPr="00DE203B">
              <w:rPr>
                <w:rFonts w:cs="Arial"/>
              </w:rPr>
              <w:t>en mètre</w:t>
            </w:r>
            <w:r>
              <w:rPr>
                <w:rFonts w:cs="Arial"/>
              </w:rPr>
              <w:t>s</w:t>
            </w:r>
            <w:r w:rsidRPr="00DE203B">
              <w:rPr>
                <w:rFonts w:cs="Arial"/>
              </w:rPr>
              <w:t xml:space="preserve"> et</w:t>
            </w:r>
            <w:r w:rsidRPr="00DE203B"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>T en k</w:t>
            </w:r>
            <w:r w:rsidRPr="00DE203B">
              <w:rPr>
                <w:rFonts w:cs="Arial"/>
              </w:rPr>
              <w:t>elvin</w:t>
            </w:r>
            <w:r>
              <w:rPr>
                <w:rFonts w:cs="Arial"/>
              </w:rPr>
              <w:t>s</w:t>
            </w:r>
            <w:r w:rsidRPr="00DE203B">
              <w:rPr>
                <w:rFonts w:cs="Arial"/>
              </w:rPr>
              <w:t>.</w:t>
            </w:r>
          </w:p>
          <w:p w:rsidR="00BD3932" w:rsidRPr="00E5592A" w:rsidRDefault="00A2481A" w:rsidP="00BD3932">
            <w:pPr>
              <w:spacing w:after="120"/>
              <w:jc w:val="both"/>
            </w:pPr>
            <w:r w:rsidRPr="3ED24549">
              <w:rPr>
                <w:rFonts w:cs="Arial"/>
              </w:rPr>
              <w:t>Relation entre température Θ en degré</w:t>
            </w:r>
            <w:r>
              <w:rPr>
                <w:rFonts w:cs="Arial"/>
              </w:rPr>
              <w:t>s</w:t>
            </w:r>
            <w:r w:rsidRPr="3ED24549">
              <w:rPr>
                <w:rFonts w:cs="Arial"/>
              </w:rPr>
              <w:t xml:space="preserve"> Celsius (°C) et température T</w:t>
            </w:r>
            <w:r>
              <w:rPr>
                <w:rFonts w:cs="Arial"/>
              </w:rPr>
              <w:t xml:space="preserve"> en k</w:t>
            </w:r>
            <w:r w:rsidRPr="3ED24549">
              <w:rPr>
                <w:rFonts w:cs="Arial"/>
              </w:rPr>
              <w:t>elvin</w:t>
            </w:r>
            <w:r>
              <w:rPr>
                <w:rFonts w:cs="Arial"/>
              </w:rPr>
              <w:t>s </w:t>
            </w:r>
            <w:r w:rsidRPr="3ED24549">
              <w:rPr>
                <w:rFonts w:cs="Arial"/>
              </w:rPr>
              <w:t>(K) :</w:t>
            </w:r>
            <w:r>
              <w:t xml:space="preserve"> </w:t>
            </w:r>
            <w:r w:rsidRPr="00E5592A">
              <w:rPr>
                <w:rFonts w:cs="Arial"/>
              </w:rPr>
              <w:t>Θ</w:t>
            </w:r>
            <w:r>
              <w:rPr>
                <w:rFonts w:cs="Arial"/>
              </w:rPr>
              <w:t xml:space="preserve"> </w:t>
            </w:r>
            <w:r w:rsidRPr="00E5592A">
              <w:rPr>
                <w:rFonts w:cs="Arial"/>
              </w:rPr>
              <w:t>=</w:t>
            </w:r>
            <w:r>
              <w:rPr>
                <w:rFonts w:cs="Arial"/>
              </w:rPr>
              <w:t xml:space="preserve"> T - </w:t>
            </w:r>
            <w:r w:rsidRPr="00E5592A">
              <w:rPr>
                <w:rFonts w:cs="Arial"/>
              </w:rPr>
              <w:t>273,15</w:t>
            </w:r>
            <w:r>
              <w:rPr>
                <w:rFonts w:cs="Arial"/>
              </w:rPr>
              <w:t>.</w:t>
            </w:r>
          </w:p>
          <w:p w:rsidR="00BD3932" w:rsidRPr="00DE203B" w:rsidRDefault="00A2481A" w:rsidP="00BD3932">
            <w:pPr>
              <w:spacing w:before="120" w:after="120"/>
              <w:jc w:val="both"/>
              <w:rPr>
                <w:rFonts w:cs="Arial"/>
                <w:u w:val="single"/>
              </w:rPr>
            </w:pPr>
            <w:r w:rsidRPr="00DE203B">
              <w:rPr>
                <w:rFonts w:cs="Arial"/>
              </w:rPr>
              <w:t xml:space="preserve">La longueur d’onde </w:t>
            </w:r>
            <w:r w:rsidRPr="00DE203B">
              <w:rPr>
                <w:rFonts w:cs="Arial"/>
              </w:rPr>
              <w:t>correspondante à l’intensité lumineuse maximale pour le Soleil est λ</w:t>
            </w:r>
            <w:r w:rsidRPr="00DE203B">
              <w:rPr>
                <w:rFonts w:cs="Arial"/>
                <w:vertAlign w:val="subscript"/>
              </w:rPr>
              <w:t>max</w:t>
            </w:r>
            <w:r w:rsidRPr="00DE203B">
              <w:rPr>
                <w:rFonts w:cs="Arial"/>
              </w:rPr>
              <w:t xml:space="preserve"> = 500 nm.</w:t>
            </w:r>
          </w:p>
        </w:tc>
      </w:tr>
    </w:tbl>
    <w:p w:rsidR="006A3E89" w:rsidRDefault="00A2481A" w:rsidP="003B15F2">
      <w:pPr>
        <w:spacing w:after="0"/>
        <w:jc w:val="both"/>
        <w:rPr>
          <w:rFonts w:cs="Arial"/>
        </w:rPr>
      </w:pPr>
    </w:p>
    <w:p w:rsidR="006A75FA" w:rsidRDefault="00A2481A" w:rsidP="003B15F2">
      <w:pPr>
        <w:spacing w:after="0"/>
        <w:jc w:val="both"/>
        <w:rPr>
          <w:rFonts w:cs="Arial"/>
        </w:rPr>
      </w:pPr>
    </w:p>
    <w:p w:rsidR="00600059" w:rsidRPr="00DE203B" w:rsidRDefault="00A2481A" w:rsidP="00E5592A">
      <w:pPr>
        <w:spacing w:after="0"/>
        <w:jc w:val="both"/>
      </w:pPr>
      <w:r w:rsidRPr="00DE203B">
        <w:rPr>
          <w:rFonts w:cs="Arial"/>
        </w:rPr>
        <w:t>À partir de vos connaissances et des informations apportées par les documents, répondre aux questions suivantes.</w:t>
      </w:r>
    </w:p>
    <w:p w:rsidR="00600059" w:rsidRPr="00DE203B" w:rsidRDefault="00A2481A" w:rsidP="00E5592A">
      <w:pPr>
        <w:spacing w:after="0"/>
        <w:jc w:val="both"/>
        <w:rPr>
          <w:rFonts w:cs="Arial"/>
        </w:rPr>
      </w:pPr>
    </w:p>
    <w:p w:rsidR="00600059" w:rsidRDefault="00A2481A" w:rsidP="00E5592A">
      <w:pPr>
        <w:spacing w:after="0"/>
        <w:jc w:val="both"/>
        <w:rPr>
          <w:rFonts w:cs="Arial"/>
        </w:rPr>
      </w:pPr>
      <w:r>
        <w:rPr>
          <w:rFonts w:cs="Arial"/>
          <w:b/>
        </w:rPr>
        <w:t>2</w:t>
      </w:r>
      <w:r w:rsidRPr="00DE203B">
        <w:rPr>
          <w:rFonts w:cs="Arial"/>
          <w:b/>
        </w:rPr>
        <w:t>-</w:t>
      </w:r>
      <w:r w:rsidRPr="00DE203B">
        <w:rPr>
          <w:rFonts w:cs="Arial"/>
        </w:rPr>
        <w:t xml:space="preserve"> </w:t>
      </w:r>
      <w:r>
        <w:rPr>
          <w:rFonts w:cs="Arial"/>
        </w:rPr>
        <w:t>Indiquer si l</w:t>
      </w:r>
      <w:r w:rsidRPr="00DE203B">
        <w:rPr>
          <w:rFonts w:cs="Arial"/>
        </w:rPr>
        <w:t xml:space="preserve">a température de surface de </w:t>
      </w:r>
      <w:r>
        <w:rPr>
          <w:rFonts w:cs="Arial"/>
        </w:rPr>
        <w:t>l’étoile Véga</w:t>
      </w:r>
      <w:r>
        <w:rPr>
          <w:rFonts w:cs="Arial"/>
        </w:rPr>
        <w:t xml:space="preserve"> est supérieure ou inférieure à celle du Soleil.</w:t>
      </w:r>
      <w:r w:rsidRPr="00DE203B">
        <w:rPr>
          <w:rFonts w:cs="Arial"/>
        </w:rPr>
        <w:t xml:space="preserve"> </w:t>
      </w:r>
      <w:r>
        <w:rPr>
          <w:rFonts w:cs="Arial"/>
        </w:rPr>
        <w:t>Justifier votre réponse.</w:t>
      </w:r>
    </w:p>
    <w:p w:rsidR="003E1E22" w:rsidRPr="00DE203B" w:rsidRDefault="00A2481A" w:rsidP="00E5592A">
      <w:pPr>
        <w:spacing w:after="0"/>
        <w:jc w:val="both"/>
      </w:pPr>
    </w:p>
    <w:p w:rsidR="00F14312" w:rsidRDefault="00A2481A" w:rsidP="00E5592A">
      <w:pPr>
        <w:spacing w:after="120"/>
        <w:jc w:val="both"/>
        <w:rPr>
          <w:rFonts w:cs="Arial"/>
        </w:rPr>
      </w:pPr>
      <w:r>
        <w:rPr>
          <w:rFonts w:cs="Arial"/>
          <w:b/>
        </w:rPr>
        <w:t>3</w:t>
      </w:r>
      <w:r w:rsidRPr="00DE203B">
        <w:rPr>
          <w:rFonts w:cs="Arial"/>
          <w:b/>
        </w:rPr>
        <w:t>-</w:t>
      </w:r>
      <w:r w:rsidRPr="00DE203B">
        <w:rPr>
          <w:rFonts w:cs="Arial"/>
        </w:rPr>
        <w:t xml:space="preserve"> Recopier sur votre copie la proposition la plus juste parmi les suivantes</w:t>
      </w:r>
      <w:r>
        <w:rPr>
          <w:rFonts w:cs="Arial"/>
        </w:rPr>
        <w:t xml:space="preserve"> et justifier votre réponse.</w:t>
      </w:r>
    </w:p>
    <w:p w:rsidR="00600059" w:rsidRPr="00DE203B" w:rsidRDefault="00A2481A" w:rsidP="00E5592A">
      <w:pPr>
        <w:spacing w:after="60"/>
        <w:jc w:val="both"/>
        <w:rPr>
          <w:rFonts w:cs="Arial"/>
        </w:rPr>
      </w:pPr>
      <w:r w:rsidRPr="00DE203B">
        <w:rPr>
          <w:rFonts w:cs="Arial"/>
        </w:rPr>
        <w:t>La température de surface de l’étoile Véga vaut environ :</w:t>
      </w:r>
    </w:p>
    <w:p w:rsidR="00600059" w:rsidRPr="00DE203B" w:rsidRDefault="00A2481A" w:rsidP="00E5592A">
      <w:pPr>
        <w:numPr>
          <w:ilvl w:val="0"/>
          <w:numId w:val="1"/>
        </w:numPr>
        <w:spacing w:after="60"/>
        <w:jc w:val="both"/>
        <w:rPr>
          <w:rFonts w:cs="Arial"/>
        </w:rPr>
      </w:pPr>
      <w:r w:rsidRPr="00DE203B">
        <w:rPr>
          <w:rFonts w:cs="Arial"/>
        </w:rPr>
        <w:t>750 K</w:t>
      </w:r>
    </w:p>
    <w:p w:rsidR="00600059" w:rsidRPr="00DE203B" w:rsidRDefault="00A2481A" w:rsidP="00E5592A">
      <w:pPr>
        <w:numPr>
          <w:ilvl w:val="0"/>
          <w:numId w:val="1"/>
        </w:numPr>
        <w:spacing w:after="60"/>
        <w:jc w:val="both"/>
        <w:rPr>
          <w:rFonts w:cs="Arial"/>
        </w:rPr>
      </w:pPr>
      <w:r w:rsidRPr="00DE203B">
        <w:rPr>
          <w:rFonts w:cs="Arial"/>
        </w:rPr>
        <w:t>7500 K</w:t>
      </w:r>
    </w:p>
    <w:p w:rsidR="00600059" w:rsidRPr="00DE203B" w:rsidRDefault="00A2481A" w:rsidP="00E5592A">
      <w:pPr>
        <w:numPr>
          <w:ilvl w:val="0"/>
          <w:numId w:val="1"/>
        </w:numPr>
        <w:spacing w:after="60"/>
        <w:jc w:val="both"/>
        <w:rPr>
          <w:rFonts w:cs="Arial"/>
        </w:rPr>
      </w:pPr>
      <w:r w:rsidRPr="00DE203B">
        <w:rPr>
          <w:rFonts w:cs="Arial"/>
        </w:rPr>
        <w:t xml:space="preserve">7200 </w:t>
      </w:r>
      <w:r w:rsidRPr="00DE203B">
        <w:rPr>
          <w:rFonts w:cs="Arial"/>
        </w:rPr>
        <w:t>°C</w:t>
      </w:r>
    </w:p>
    <w:p w:rsidR="00600059" w:rsidRPr="00DE203B" w:rsidRDefault="00A2481A" w:rsidP="00E5592A">
      <w:pPr>
        <w:numPr>
          <w:ilvl w:val="0"/>
          <w:numId w:val="1"/>
        </w:numPr>
        <w:spacing w:after="60"/>
        <w:jc w:val="both"/>
        <w:rPr>
          <w:rFonts w:cs="Arial"/>
          <w:b/>
        </w:rPr>
      </w:pPr>
      <w:r w:rsidRPr="00DE203B">
        <w:rPr>
          <w:rFonts w:cs="Arial"/>
        </w:rPr>
        <w:t>72000 °C</w:t>
      </w:r>
    </w:p>
    <w:p w:rsidR="00333AB1" w:rsidRDefault="00A2481A" w:rsidP="00E5592A">
      <w:pPr>
        <w:spacing w:after="0"/>
        <w:jc w:val="both"/>
      </w:pPr>
    </w:p>
    <w:p w:rsidR="0065600D" w:rsidRDefault="00A2481A" w:rsidP="00E5592A">
      <w:pPr>
        <w:spacing w:after="120"/>
        <w:jc w:val="both"/>
        <w:rPr>
          <w:rFonts w:cs="Arial"/>
        </w:rPr>
      </w:pPr>
      <w:r w:rsidRPr="00DE203B">
        <w:rPr>
          <w:rFonts w:cs="Arial"/>
          <w:b/>
        </w:rPr>
        <w:t>4-</w:t>
      </w:r>
      <w:r w:rsidRPr="00DE203B">
        <w:rPr>
          <w:rFonts w:cs="Arial"/>
        </w:rPr>
        <w:t xml:space="preserve"> L’énergie nécessaire à la production de biomasse par les animaux provient indirectement du Soleil.</w:t>
      </w:r>
      <w:r>
        <w:rPr>
          <w:rFonts w:cs="Arial"/>
        </w:rPr>
        <w:t xml:space="preserve"> Justifier</w:t>
      </w:r>
      <w:r w:rsidRPr="00DE203B">
        <w:rPr>
          <w:rFonts w:cs="Arial"/>
        </w:rPr>
        <w:t xml:space="preserve"> cette affirmation</w:t>
      </w:r>
      <w:r>
        <w:rPr>
          <w:rFonts w:cs="Arial"/>
        </w:rPr>
        <w:t xml:space="preserve"> en </w:t>
      </w:r>
      <w:r w:rsidRPr="00DE203B">
        <w:rPr>
          <w:rFonts w:cs="Arial"/>
        </w:rPr>
        <w:t>s’appuyant sur</w:t>
      </w:r>
      <w:r>
        <w:rPr>
          <w:rFonts w:cs="Arial"/>
        </w:rPr>
        <w:t xml:space="preserve"> des informations extraites</w:t>
      </w:r>
      <w:r w:rsidRPr="00DE203B">
        <w:rPr>
          <w:rFonts w:cs="Arial"/>
        </w:rPr>
        <w:t xml:space="preserve"> </w:t>
      </w:r>
      <w:r>
        <w:rPr>
          <w:rFonts w:cs="Arial"/>
        </w:rPr>
        <w:t>d</w:t>
      </w:r>
      <w:r w:rsidRPr="00DE203B">
        <w:rPr>
          <w:rFonts w:cs="Arial"/>
        </w:rPr>
        <w:t>es documents</w:t>
      </w:r>
      <w:r>
        <w:rPr>
          <w:rFonts w:cs="Arial"/>
        </w:rPr>
        <w:t xml:space="preserve"> 2 et 3</w:t>
      </w:r>
      <w:r w:rsidRPr="00DE203B">
        <w:rPr>
          <w:rFonts w:cs="Arial"/>
        </w:rPr>
        <w:t xml:space="preserve"> </w:t>
      </w:r>
      <w:r>
        <w:rPr>
          <w:rFonts w:cs="Arial"/>
        </w:rPr>
        <w:t>suivants, ainsi que de vos connaissances</w:t>
      </w:r>
      <w:r w:rsidRPr="00DE203B">
        <w:rPr>
          <w:rFonts w:cs="Arial"/>
        </w:rPr>
        <w:t xml:space="preserve">. </w:t>
      </w:r>
    </w:p>
    <w:p w:rsidR="00333AB1" w:rsidRDefault="00A2481A" w:rsidP="00333AB1">
      <w:pPr>
        <w:spacing w:after="0"/>
        <w:jc w:val="both"/>
        <w:rPr>
          <w:rFonts w:cs="Arial"/>
        </w:rPr>
      </w:pPr>
      <w:r>
        <w:rPr>
          <w:rFonts w:cs="Arial"/>
        </w:rPr>
        <w:t>La</w:t>
      </w:r>
      <w:r w:rsidRPr="00DE203B">
        <w:rPr>
          <w:rFonts w:cs="Arial"/>
        </w:rPr>
        <w:t xml:space="preserve"> r</w:t>
      </w:r>
      <w:r w:rsidRPr="00DE203B">
        <w:rPr>
          <w:rFonts w:cs="Arial"/>
        </w:rPr>
        <w:t>épons</w:t>
      </w:r>
      <w:r>
        <w:rPr>
          <w:rFonts w:cs="Arial"/>
        </w:rPr>
        <w:t>e ne doit pas excéder une page.</w:t>
      </w:r>
    </w:p>
    <w:p w:rsidR="00E5592A" w:rsidRDefault="00A2481A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E5592A" w:rsidRDefault="00A2481A" w:rsidP="00333AB1">
      <w:pPr>
        <w:spacing w:after="0"/>
        <w:jc w:val="both"/>
      </w:pPr>
    </w:p>
    <w:p w:rsidR="00692302" w:rsidRPr="00DE203B" w:rsidRDefault="00A2481A" w:rsidP="00333AB1">
      <w:pPr>
        <w:spacing w:after="0"/>
        <w:jc w:val="both"/>
      </w:pPr>
    </w:p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6A3E89" w:rsidRPr="00DE203B" w:rsidTr="00692302"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3E89" w:rsidRPr="00DE203B" w:rsidRDefault="00A2481A" w:rsidP="00692302">
            <w:pPr>
              <w:spacing w:before="120" w:after="240"/>
              <w:jc w:val="both"/>
              <w:rPr>
                <w:u w:val="single"/>
              </w:rPr>
            </w:pPr>
            <w:r>
              <w:rPr>
                <w:rFonts w:cs="Arial"/>
              </w:rPr>
              <w:br w:type="page"/>
            </w:r>
            <w:r w:rsidRPr="00DE203B">
              <w:rPr>
                <w:rFonts w:cs="Arial"/>
                <w:u w:val="single"/>
              </w:rPr>
              <w:t>Document 2</w:t>
            </w:r>
            <w:r>
              <w:rPr>
                <w:rFonts w:cs="Arial"/>
                <w:u w:val="single"/>
              </w:rPr>
              <w:t>. P</w:t>
            </w:r>
            <w:r w:rsidRPr="00DE203B">
              <w:rPr>
                <w:rFonts w:cs="Arial"/>
                <w:u w:val="single"/>
              </w:rPr>
              <w:t>hotosynthèse</w:t>
            </w:r>
            <w:r>
              <w:rPr>
                <w:rFonts w:cs="Arial"/>
                <w:u w:val="single"/>
              </w:rPr>
              <w:t>, respiration et</w:t>
            </w:r>
            <w:r w:rsidRPr="00DE203B">
              <w:rPr>
                <w:rFonts w:cs="Arial"/>
                <w:u w:val="single"/>
              </w:rPr>
              <w:t xml:space="preserve"> fonctionnement d</w:t>
            </w:r>
            <w:r>
              <w:rPr>
                <w:rFonts w:cs="Arial"/>
                <w:u w:val="single"/>
              </w:rPr>
              <w:t>’une plante</w:t>
            </w:r>
          </w:p>
          <w:p w:rsidR="006A3E89" w:rsidRPr="00DE203B" w:rsidRDefault="00A2481A" w:rsidP="0060528D">
            <w:pPr>
              <w:spacing w:before="60" w:after="0"/>
              <w:ind w:left="-134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2C2BC572" wp14:editId="07777777">
                  <wp:extent cx="3699803" cy="3755438"/>
                  <wp:effectExtent l="0" t="0" r="0" b="3810"/>
                  <wp:docPr id="5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chéma flux energie et chimie ecosystème cambell.png"/>
                          <pic:cNvPicPr/>
                        </pic:nvPicPr>
                        <pic:blipFill>
                          <a:blip r:embed="rId13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8730" cy="378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91625" w:rsidRPr="00692302" w:rsidRDefault="00A2481A" w:rsidP="00692302">
            <w:pPr>
              <w:spacing w:before="240" w:after="120"/>
              <w:jc w:val="both"/>
              <w:rPr>
                <w:rFonts w:cs="Arial"/>
                <w:sz w:val="22"/>
              </w:rPr>
            </w:pPr>
            <w:r w:rsidRPr="00692302">
              <w:rPr>
                <w:rFonts w:cs="Arial"/>
                <w:sz w:val="22"/>
              </w:rPr>
              <w:t xml:space="preserve">La photosynthèse est un métabolisme qui se déroule dans les cellules chlorophylliennes. La respiration cellulaire est un métabolisme se </w:t>
            </w:r>
            <w:r w:rsidRPr="00692302">
              <w:rPr>
                <w:rFonts w:cs="Arial"/>
                <w:sz w:val="22"/>
              </w:rPr>
              <w:t>déroulant dans toutes les cellules et qui produit un type de molécule permettant des transferts d’énergie donc le fonctionnement cellulaire : l’ATP (adénosine tri-phosphate).</w:t>
            </w:r>
          </w:p>
          <w:p w:rsidR="00491625" w:rsidRPr="00DE203B" w:rsidRDefault="00A2481A" w:rsidP="00692302">
            <w:pPr>
              <w:spacing w:before="60" w:after="120"/>
              <w:jc w:val="right"/>
              <w:rPr>
                <w:rFonts w:cs="Arial"/>
              </w:rPr>
            </w:pPr>
            <w:r w:rsidRPr="000604B1">
              <w:rPr>
                <w:rFonts w:cs="Arial"/>
                <w:sz w:val="20"/>
              </w:rPr>
              <w:t xml:space="preserve">Source : d’après </w:t>
            </w:r>
            <w:r w:rsidRPr="000604B1">
              <w:rPr>
                <w:rFonts w:cs="Arial"/>
                <w:i/>
                <w:iCs/>
                <w:sz w:val="20"/>
              </w:rPr>
              <w:t>Biologie</w:t>
            </w:r>
            <w:r w:rsidRPr="000604B1">
              <w:rPr>
                <w:rFonts w:cs="Arial"/>
                <w:sz w:val="20"/>
              </w:rPr>
              <w:t>, Reece, Urry</w:t>
            </w:r>
            <w:r w:rsidRPr="00692302">
              <w:rPr>
                <w:rFonts w:cs="Arial"/>
                <w:i/>
                <w:sz w:val="20"/>
              </w:rPr>
              <w:t xml:space="preserve"> et al</w:t>
            </w:r>
            <w:r w:rsidRPr="000604B1">
              <w:rPr>
                <w:rFonts w:cs="Arial"/>
                <w:sz w:val="20"/>
              </w:rPr>
              <w:t> ; 4</w:t>
            </w:r>
            <w:r w:rsidRPr="000604B1">
              <w:rPr>
                <w:rFonts w:cs="Arial"/>
                <w:sz w:val="20"/>
                <w:vertAlign w:val="superscript"/>
              </w:rPr>
              <w:t>ème</w:t>
            </w:r>
            <w:r w:rsidRPr="000604B1">
              <w:rPr>
                <w:rFonts w:cs="Arial"/>
                <w:sz w:val="20"/>
              </w:rPr>
              <w:t xml:space="preserve"> édition</w:t>
            </w:r>
          </w:p>
        </w:tc>
      </w:tr>
    </w:tbl>
    <w:p w:rsidR="00692302" w:rsidRDefault="00A2481A"/>
    <w:p w:rsidR="00692302" w:rsidRDefault="00A2481A">
      <w:pPr>
        <w:spacing w:after="0" w:line="240" w:lineRule="auto"/>
      </w:pPr>
      <w:r>
        <w:br w:type="page"/>
      </w:r>
    </w:p>
    <w:tbl>
      <w:tblPr>
        <w:tblW w:w="907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071"/>
      </w:tblGrid>
      <w:tr w:rsidR="006A3E89" w:rsidRPr="00DE203B" w:rsidTr="00692302">
        <w:trPr>
          <w:trHeight w:val="6511"/>
        </w:trPr>
        <w:tc>
          <w:tcPr>
            <w:tcW w:w="9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3E89" w:rsidRPr="00B33A68" w:rsidRDefault="00A2481A" w:rsidP="00692302">
            <w:pPr>
              <w:spacing w:before="120" w:after="120"/>
              <w:jc w:val="both"/>
              <w:rPr>
                <w:u w:val="single"/>
              </w:rPr>
            </w:pPr>
            <w:r w:rsidRPr="00B33A68">
              <w:rPr>
                <w:rFonts w:cs="Arial"/>
                <w:u w:val="single"/>
              </w:rPr>
              <w:lastRenderedPageBreak/>
              <w:t>Document 3</w:t>
            </w:r>
            <w:r>
              <w:rPr>
                <w:rFonts w:cs="Arial"/>
                <w:u w:val="single"/>
              </w:rPr>
              <w:t>.</w:t>
            </w:r>
            <w:r w:rsidRPr="00B33A68">
              <w:rPr>
                <w:rFonts w:cs="Arial"/>
                <w:u w:val="single"/>
              </w:rPr>
              <w:t xml:space="preserve"> Représentation schématique des flux d’énergie et de matière organique (biomasse) </w:t>
            </w:r>
            <w:r>
              <w:rPr>
                <w:rFonts w:cs="Arial"/>
                <w:u w:val="single"/>
              </w:rPr>
              <w:t>dans un écosystème</w:t>
            </w:r>
          </w:p>
          <w:p w:rsidR="0018700C" w:rsidRDefault="00A2481A" w:rsidP="00692302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15D7A247" wp14:editId="07777777">
                  <wp:extent cx="3400425" cy="2194741"/>
                  <wp:effectExtent l="0" t="0" r="0" b="0"/>
                  <wp:docPr id="6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yramide productivité nette cambell.png"/>
                          <pic:cNvPicPr/>
                        </pic:nvPicPr>
                        <pic:blipFill rotWithShape="1">
                          <a:blip r:embed="rId1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946"/>
                          <a:stretch/>
                        </pic:blipFill>
                        <pic:spPr bwMode="auto">
                          <a:xfrm>
                            <a:off x="0" y="0"/>
                            <a:ext cx="3486733" cy="2250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14312" w:rsidRPr="00692302" w:rsidRDefault="00A2481A" w:rsidP="00692302">
            <w:pPr>
              <w:spacing w:before="120" w:after="120"/>
              <w:ind w:left="-105" w:right="-53"/>
              <w:jc w:val="center"/>
              <w:rPr>
                <w:b/>
                <w:sz w:val="22"/>
              </w:rPr>
            </w:pPr>
            <w:r w:rsidRPr="00692302">
              <w:rPr>
                <w:b/>
                <w:sz w:val="22"/>
              </w:rPr>
              <w:t>Figure 1 : une pyramide énergétique dans un écosystème terrestre</w:t>
            </w:r>
          </w:p>
          <w:p w:rsidR="00567BAA" w:rsidRPr="00692302" w:rsidRDefault="00A2481A" w:rsidP="00692302">
            <w:pPr>
              <w:tabs>
                <w:tab w:val="left" w:pos="8117"/>
              </w:tabs>
              <w:spacing w:after="0"/>
              <w:ind w:left="37"/>
              <w:jc w:val="both"/>
              <w:rPr>
                <w:sz w:val="22"/>
              </w:rPr>
            </w:pPr>
            <w:r w:rsidRPr="00692302">
              <w:rPr>
                <w:sz w:val="22"/>
              </w:rPr>
              <w:t>Les différents maillons d’un réseau trophique sont positionnés verticalement en fonction de leur place fonctionnelle (des producteurs primaires à la base aux consommateurs tertiaires en haut). Dans cet exemple d’écosystème, environ 10 % de l’énergie dispon</w:t>
            </w:r>
            <w:r w:rsidRPr="00692302">
              <w:rPr>
                <w:sz w:val="22"/>
              </w:rPr>
              <w:t xml:space="preserve">ible à chaque niveau trophique sont convertis en nouvelle biomasse au niveau suivant, ce qui représente une efficacité trophique de 10 %. </w:t>
            </w:r>
          </w:p>
          <w:p w:rsidR="00567BAA" w:rsidRDefault="00A2481A" w:rsidP="00567BAA">
            <w:pPr>
              <w:spacing w:before="60" w:after="0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70E1FACE" wp14:editId="07777777">
                  <wp:extent cx="3248025" cy="2569406"/>
                  <wp:effectExtent l="0" t="0" r="0" b="2540"/>
                  <wp:docPr id="7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henille cambell.png"/>
                          <pic:cNvPicPr/>
                        </pic:nvPicPr>
                        <pic:blipFill rotWithShape="1">
                          <a:blip r:embed="rId1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309"/>
                          <a:stretch/>
                        </pic:blipFill>
                        <pic:spPr bwMode="auto">
                          <a:xfrm>
                            <a:off x="0" y="0"/>
                            <a:ext cx="3282978" cy="25970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14312" w:rsidRPr="00692302" w:rsidRDefault="00A2481A" w:rsidP="00692302">
            <w:pPr>
              <w:spacing w:before="60" w:after="120"/>
              <w:jc w:val="center"/>
              <w:rPr>
                <w:b/>
                <w:sz w:val="22"/>
              </w:rPr>
            </w:pPr>
            <w:r w:rsidRPr="00692302">
              <w:rPr>
                <w:b/>
                <w:sz w:val="22"/>
              </w:rPr>
              <w:t>Figure 2 : la répartition de l’énergie dans</w:t>
            </w:r>
            <w:r>
              <w:rPr>
                <w:b/>
                <w:sz w:val="22"/>
              </w:rPr>
              <w:t xml:space="preserve"> un niveau de chaîne trophique</w:t>
            </w:r>
          </w:p>
          <w:p w:rsidR="00F14312" w:rsidRPr="00692302" w:rsidRDefault="00A2481A" w:rsidP="00692302">
            <w:pPr>
              <w:spacing w:before="60" w:after="0"/>
              <w:jc w:val="both"/>
              <w:rPr>
                <w:rFonts w:cs="Arial"/>
                <w:sz w:val="28"/>
              </w:rPr>
            </w:pPr>
            <w:r w:rsidRPr="00692302">
              <w:rPr>
                <w:sz w:val="22"/>
              </w:rPr>
              <w:t xml:space="preserve">Moins de 17 % de la nourriture d’une </w:t>
            </w:r>
            <w:r w:rsidRPr="00692302">
              <w:rPr>
                <w:sz w:val="22"/>
              </w:rPr>
              <w:t>chenille sert réellement à la production de biomasse (croissance).</w:t>
            </w:r>
          </w:p>
          <w:p w:rsidR="006A3E89" w:rsidRPr="00567BAA" w:rsidRDefault="00A2481A" w:rsidP="00692302">
            <w:pPr>
              <w:spacing w:after="120"/>
              <w:jc w:val="right"/>
              <w:rPr>
                <w:rFonts w:cs="Arial"/>
              </w:rPr>
            </w:pPr>
            <w:r>
              <w:rPr>
                <w:rFonts w:cs="Arial"/>
                <w:sz w:val="18"/>
              </w:rPr>
              <w:t>D</w:t>
            </w:r>
            <w:r w:rsidRPr="00F14312">
              <w:rPr>
                <w:rFonts w:cs="Arial"/>
                <w:sz w:val="18"/>
              </w:rPr>
              <w:t xml:space="preserve">’après </w:t>
            </w:r>
            <w:r w:rsidRPr="00F14312">
              <w:rPr>
                <w:rFonts w:cs="Arial"/>
                <w:i/>
                <w:iCs/>
                <w:sz w:val="18"/>
              </w:rPr>
              <w:t>Biologie</w:t>
            </w:r>
            <w:r w:rsidRPr="00F14312">
              <w:rPr>
                <w:rFonts w:cs="Arial"/>
                <w:sz w:val="18"/>
              </w:rPr>
              <w:t>, Reece, Urry</w:t>
            </w:r>
            <w:r>
              <w:rPr>
                <w:rFonts w:cs="Arial"/>
                <w:sz w:val="18"/>
              </w:rPr>
              <w:t xml:space="preserve"> </w:t>
            </w:r>
            <w:r w:rsidRPr="00692302">
              <w:rPr>
                <w:rFonts w:cs="Arial"/>
                <w:i/>
                <w:sz w:val="18"/>
              </w:rPr>
              <w:t>et al</w:t>
            </w:r>
            <w:r w:rsidRPr="00F14312">
              <w:rPr>
                <w:rFonts w:cs="Arial"/>
                <w:sz w:val="18"/>
              </w:rPr>
              <w:t> ; 4</w:t>
            </w:r>
            <w:r w:rsidRPr="00F14312">
              <w:rPr>
                <w:rFonts w:cs="Arial"/>
                <w:sz w:val="18"/>
                <w:vertAlign w:val="superscript"/>
              </w:rPr>
              <w:t>ème</w:t>
            </w:r>
            <w:r w:rsidRPr="00F14312">
              <w:rPr>
                <w:rFonts w:cs="Arial"/>
                <w:sz w:val="18"/>
              </w:rPr>
              <w:t xml:space="preserve"> édition.</w:t>
            </w:r>
          </w:p>
        </w:tc>
      </w:tr>
    </w:tbl>
    <w:p w:rsidR="00A71D19" w:rsidRPr="00567BAA" w:rsidRDefault="00A2481A" w:rsidP="00584BC4">
      <w:pPr>
        <w:spacing w:after="0"/>
        <w:jc w:val="both"/>
        <w:rPr>
          <w:sz w:val="20"/>
        </w:rPr>
      </w:pPr>
      <w:r>
        <w:br w:type="page"/>
      </w:r>
    </w:p>
    <w:p w:rsidR="00711423" w:rsidRPr="00A77456" w:rsidRDefault="00A2481A" w:rsidP="00711423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711423" w:rsidRPr="00A77456" w:rsidRDefault="00A2481A" w:rsidP="00711423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Son et musique, porteurs d’information »</w:t>
      </w:r>
    </w:p>
    <w:p w:rsidR="00711423" w:rsidRPr="00D87AD1" w:rsidRDefault="00A2481A" w:rsidP="00711423">
      <w:pPr>
        <w:spacing w:after="120"/>
        <w:rPr>
          <w:b/>
          <w:sz w:val="22"/>
        </w:rPr>
      </w:pPr>
      <w:r>
        <w:rPr>
          <w:b/>
          <w:sz w:val="28"/>
        </w:rPr>
        <w:t>Gamme tempérée et gamme de Pythagore</w:t>
      </w:r>
    </w:p>
    <w:p w:rsidR="00EA4F81" w:rsidRDefault="00A2481A" w:rsidP="00711423">
      <w:pPr>
        <w:spacing w:after="240"/>
      </w:pPr>
      <w:r w:rsidRPr="00D74F67">
        <w:rPr>
          <w:i/>
        </w:rPr>
        <w:t xml:space="preserve">Sur 10 </w:t>
      </w:r>
      <w:r w:rsidRPr="00D74F67">
        <w:rPr>
          <w:i/>
        </w:rPr>
        <w:t>points</w:t>
      </w:r>
    </w:p>
    <w:p w:rsidR="0064352A" w:rsidRPr="00994652" w:rsidRDefault="00A2481A" w:rsidP="00711423">
      <w:pPr>
        <w:spacing w:after="240" w:line="276" w:lineRule="auto"/>
        <w:jc w:val="both"/>
      </w:pPr>
      <w:r w:rsidRPr="00994652">
        <w:t>Il y a eu dans l’histoire de nombreuses constructions de gammes pour ordonner les notes à l’intérieur d’une octave.</w:t>
      </w:r>
      <w:r w:rsidRPr="00994652">
        <w:rPr>
          <w:color w:val="FF0000"/>
        </w:rPr>
        <w:t xml:space="preserve"> </w:t>
      </w:r>
      <w:r w:rsidRPr="00994652">
        <w:t>Cet exercice étudie deux types de gammes à douze notes : la gamme tempérée et la gamme de Pythagore</w:t>
      </w:r>
      <w:r>
        <w:t>.</w:t>
      </w:r>
    </w:p>
    <w:p w:rsidR="00EA4F81" w:rsidRPr="00994652" w:rsidRDefault="00A2481A" w:rsidP="00711423">
      <w:pPr>
        <w:spacing w:after="240" w:line="276" w:lineRule="auto"/>
        <w:jc w:val="both"/>
      </w:pPr>
      <w:r w:rsidRPr="00994652">
        <w:t>L’octave peut être divisée en do</w:t>
      </w:r>
      <w:r w:rsidRPr="00994652">
        <w:t>uze intervalles en formant douze notes de base (Do, Do</w:t>
      </w:r>
      <w:r w:rsidRPr="00994652">
        <w:rPr>
          <w:vertAlign w:val="superscript"/>
        </w:rPr>
        <w:t>#</w:t>
      </w:r>
      <w:r w:rsidRPr="00994652">
        <w:t>, Ré, Mi</w:t>
      </w:r>
      <w:r w:rsidRPr="00994652">
        <w:rPr>
          <w:vertAlign w:val="superscript"/>
        </w:rPr>
        <w:t>b</w:t>
      </w:r>
      <w:r w:rsidRPr="00994652">
        <w:t>, Mi, Fa, Fa</w:t>
      </w:r>
      <w:r w:rsidRPr="00994652">
        <w:rPr>
          <w:vertAlign w:val="superscript"/>
        </w:rPr>
        <w:t>#</w:t>
      </w:r>
      <w:r w:rsidRPr="00994652">
        <w:t>, Sol, Sol</w:t>
      </w:r>
      <w:r w:rsidRPr="00994652">
        <w:rPr>
          <w:vertAlign w:val="superscript"/>
        </w:rPr>
        <w:t>#</w:t>
      </w:r>
      <w:r w:rsidRPr="00994652">
        <w:t>, La, Si</w:t>
      </w:r>
      <w:r w:rsidRPr="00994652">
        <w:rPr>
          <w:vertAlign w:val="superscript"/>
        </w:rPr>
        <w:t>b</w:t>
      </w:r>
      <w:r w:rsidRPr="00994652">
        <w:t>, Si). La gamme fréquemment utilisée de nos jours est la gamme tempérée</w:t>
      </w:r>
      <w:r w:rsidRPr="00994652">
        <w:rPr>
          <w:b/>
          <w:bCs/>
        </w:rPr>
        <w:t xml:space="preserve">, </w:t>
      </w:r>
      <w:r w:rsidRPr="00994652">
        <w:t xml:space="preserve">dans laquelle le rapport de fréquences entre deux notes consécutives est constant.  </w:t>
      </w:r>
    </w:p>
    <w:p w:rsidR="00EA4F81" w:rsidRPr="00994652" w:rsidRDefault="00A2481A" w:rsidP="00711423">
      <w:pPr>
        <w:widowControl w:val="0"/>
        <w:tabs>
          <w:tab w:val="left" w:pos="709"/>
        </w:tabs>
        <w:autoSpaceDE w:val="0"/>
        <w:autoSpaceDN w:val="0"/>
        <w:adjustRightInd w:val="0"/>
        <w:spacing w:after="240" w:line="276" w:lineRule="auto"/>
        <w:jc w:val="both"/>
      </w:pPr>
      <w:r w:rsidRPr="00994652">
        <w:rPr>
          <w:b/>
          <w:bCs/>
        </w:rPr>
        <w:t>1</w:t>
      </w:r>
      <w:r w:rsidRPr="00994652">
        <w:rPr>
          <w:b/>
          <w:bCs/>
        </w:rPr>
        <w:t>-</w:t>
      </w:r>
      <w:r w:rsidRPr="00994652">
        <w:t xml:space="preserve"> Préciser la valeur du rapport des fréquences de deux notes séparées d’une octave. </w:t>
      </w:r>
    </w:p>
    <w:p w:rsidR="00EA4F81" w:rsidRPr="00994652" w:rsidRDefault="00A2481A" w:rsidP="00711423">
      <w:pPr>
        <w:widowControl w:val="0"/>
        <w:tabs>
          <w:tab w:val="left" w:pos="709"/>
        </w:tabs>
        <w:autoSpaceDE w:val="0"/>
        <w:autoSpaceDN w:val="0"/>
        <w:adjustRightInd w:val="0"/>
        <w:spacing w:after="240" w:line="276" w:lineRule="auto"/>
        <w:jc w:val="both"/>
        <w:rPr>
          <w:color w:val="1A1A1A"/>
        </w:rPr>
      </w:pPr>
      <w:r w:rsidRPr="00994652">
        <w:rPr>
          <w:b/>
          <w:bCs/>
        </w:rPr>
        <w:t>2-</w:t>
      </w:r>
      <w:r w:rsidRPr="00994652">
        <w:t xml:space="preserve"> Expliquer pourquoi </w:t>
      </w:r>
      <w:r w:rsidRPr="00994652">
        <w:rPr>
          <w:color w:val="1A1A1A"/>
        </w:rPr>
        <w:t>la valeur exacte du rapport des fréquences entre deux notes consécutives de la gamme tempérée est</w:t>
      </w:r>
      <w:r>
        <w:rPr>
          <w:color w:val="1A1A1A"/>
        </w:rPr>
        <w:t xml:space="preserve"> </w:t>
      </w:r>
      <w:r w:rsidRPr="00994652">
        <w:rPr>
          <w:noProof/>
          <w:color w:val="FF0000"/>
          <w:position w:val="-6"/>
        </w:rPr>
        <w:object w:dxaOrig="360" w:dyaOrig="340" w14:anchorId="1FAC33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9.5pt;height:16.5pt;mso-width-percent:0;mso-height-percent:0;mso-width-percent:0;mso-height-percent:0" o:ole="">
            <v:imagedata r:id="rId16" o:title=""/>
          </v:shape>
          <o:OLEObject Type="Embed" ProgID="Equation.3" ShapeID="_x0000_i1025" DrawAspect="Content" ObjectID="_1741547207" r:id="rId17"/>
        </w:object>
      </w:r>
      <w:r w:rsidRPr="00994652">
        <w:rPr>
          <w:color w:val="1A1A1A"/>
        </w:rPr>
        <w:t xml:space="preserve">. </w:t>
      </w:r>
    </w:p>
    <w:p w:rsidR="00EA4F81" w:rsidRPr="00994652" w:rsidRDefault="00A2481A" w:rsidP="00711423">
      <w:pPr>
        <w:widowControl w:val="0"/>
        <w:tabs>
          <w:tab w:val="left" w:pos="709"/>
        </w:tabs>
        <w:autoSpaceDE w:val="0"/>
        <w:autoSpaceDN w:val="0"/>
        <w:adjustRightInd w:val="0"/>
        <w:spacing w:after="240" w:line="276" w:lineRule="auto"/>
        <w:jc w:val="both"/>
      </w:pPr>
      <w:r w:rsidRPr="00994652">
        <w:rPr>
          <w:b/>
          <w:bCs/>
        </w:rPr>
        <w:t>3-</w:t>
      </w:r>
      <w:r w:rsidRPr="00994652">
        <w:t xml:space="preserve"> La fréquence du La</w:t>
      </w:r>
      <w:r w:rsidRPr="00994652">
        <w:rPr>
          <w:vertAlign w:val="subscript"/>
        </w:rPr>
        <w:t>3</w:t>
      </w:r>
      <w:r w:rsidRPr="00994652">
        <w:t xml:space="preserve"> est égale à 440 Hz. Calculer la valeur, arrondie au dixième, de la fréquence de la note suivante (</w:t>
      </w:r>
      <w:r w:rsidRPr="00994652">
        <w:rPr>
          <w:color w:val="1A1A1A"/>
        </w:rPr>
        <w:t>Si</w:t>
      </w:r>
      <w:r w:rsidRPr="00994652">
        <w:rPr>
          <w:color w:val="1A1A1A"/>
          <w:vertAlign w:val="subscript"/>
        </w:rPr>
        <w:t>3</w:t>
      </w:r>
      <w:r w:rsidRPr="00994652">
        <w:rPr>
          <w:color w:val="1A1A1A"/>
          <w:vertAlign w:val="superscript"/>
        </w:rPr>
        <w:t>b</w:t>
      </w:r>
      <w:r w:rsidRPr="00994652">
        <w:t xml:space="preserve">) dans la gamme tempérée. </w:t>
      </w:r>
    </w:p>
    <w:p w:rsidR="00EA4F81" w:rsidRPr="00994652" w:rsidRDefault="00A2481A" w:rsidP="00711423">
      <w:pPr>
        <w:widowControl w:val="0"/>
        <w:tabs>
          <w:tab w:val="left" w:pos="709"/>
        </w:tabs>
        <w:autoSpaceDE w:val="0"/>
        <w:autoSpaceDN w:val="0"/>
        <w:adjustRightInd w:val="0"/>
        <w:spacing w:after="120" w:line="276" w:lineRule="auto"/>
        <w:jc w:val="both"/>
      </w:pPr>
      <w:r w:rsidRPr="00994652">
        <w:rPr>
          <w:b/>
          <w:bCs/>
        </w:rPr>
        <w:t>4-</w:t>
      </w:r>
      <w:r w:rsidRPr="00994652">
        <w:t xml:space="preserve"> Jusqu’au XVII</w:t>
      </w:r>
      <w:r w:rsidRPr="00994652">
        <w:rPr>
          <w:vertAlign w:val="superscript"/>
        </w:rPr>
        <w:t>e</w:t>
      </w:r>
      <w:r w:rsidRPr="00994652">
        <w:t xml:space="preserve"> siècle, la gamme la plus utilisée était la gamme de Pythagore, obtenue à partir des quintes successives d’un</w:t>
      </w:r>
      <w:r w:rsidRPr="00994652">
        <w:t>e note initiale. Le tableau ci-dessous donne les fréquences des différentes notes de la gamme de Pythagore en partant de 440 Hz.</w:t>
      </w:r>
    </w:p>
    <w:tbl>
      <w:tblPr>
        <w:tblStyle w:val="Grilledutableau"/>
        <w:tblpPr w:leftFromText="141" w:rightFromText="141" w:vertAnchor="text" w:horzAnchor="margin" w:tblpXSpec="center" w:tblpY="117"/>
        <w:tblW w:w="9970" w:type="dxa"/>
        <w:tblLayout w:type="fixed"/>
        <w:tblLook w:val="04A0" w:firstRow="1" w:lastRow="0" w:firstColumn="1" w:lastColumn="0" w:noHBand="0" w:noVBand="1"/>
      </w:tblPr>
      <w:tblGrid>
        <w:gridCol w:w="1368"/>
        <w:gridCol w:w="603"/>
        <w:gridCol w:w="755"/>
        <w:gridCol w:w="755"/>
        <w:gridCol w:w="754"/>
        <w:gridCol w:w="755"/>
        <w:gridCol w:w="603"/>
        <w:gridCol w:w="755"/>
        <w:gridCol w:w="603"/>
        <w:gridCol w:w="755"/>
        <w:gridCol w:w="754"/>
        <w:gridCol w:w="755"/>
        <w:gridCol w:w="755"/>
      </w:tblGrid>
      <w:tr w:rsidR="00C34A3B" w:rsidRPr="00711423" w:rsidTr="00711423">
        <w:trPr>
          <w:trHeight w:val="620"/>
        </w:trPr>
        <w:tc>
          <w:tcPr>
            <w:tcW w:w="1368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2"/>
              </w:rPr>
            </w:pPr>
            <w:r w:rsidRPr="00711423">
              <w:rPr>
                <w:color w:val="1A1A1A"/>
                <w:sz w:val="22"/>
              </w:rPr>
              <w:t>Note</w:t>
            </w:r>
          </w:p>
        </w:tc>
        <w:tc>
          <w:tcPr>
            <w:tcW w:w="603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2"/>
              </w:rPr>
            </w:pPr>
            <w:r w:rsidRPr="00711423">
              <w:rPr>
                <w:color w:val="1A1A1A"/>
                <w:sz w:val="22"/>
              </w:rPr>
              <w:t>Mi</w:t>
            </w:r>
            <w:r w:rsidRPr="00711423">
              <w:rPr>
                <w:color w:val="1A1A1A"/>
                <w:sz w:val="22"/>
                <w:vertAlign w:val="subscript"/>
              </w:rPr>
              <w:t>3</w:t>
            </w:r>
          </w:p>
        </w:tc>
        <w:tc>
          <w:tcPr>
            <w:tcW w:w="755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2"/>
              </w:rPr>
            </w:pPr>
            <w:r w:rsidRPr="00711423">
              <w:rPr>
                <w:color w:val="1A1A1A"/>
                <w:sz w:val="22"/>
              </w:rPr>
              <w:t>Fa</w:t>
            </w:r>
            <w:r w:rsidRPr="00711423">
              <w:rPr>
                <w:color w:val="1A1A1A"/>
                <w:sz w:val="22"/>
                <w:vertAlign w:val="subscript"/>
              </w:rPr>
              <w:t>3</w:t>
            </w:r>
          </w:p>
        </w:tc>
        <w:tc>
          <w:tcPr>
            <w:tcW w:w="755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2"/>
              </w:rPr>
            </w:pPr>
            <w:r w:rsidRPr="00711423">
              <w:rPr>
                <w:color w:val="1A1A1A"/>
                <w:sz w:val="22"/>
              </w:rPr>
              <w:t>Fa</w:t>
            </w:r>
            <w:r w:rsidRPr="00711423">
              <w:rPr>
                <w:color w:val="1A1A1A"/>
                <w:sz w:val="22"/>
                <w:vertAlign w:val="subscript"/>
              </w:rPr>
              <w:t>3</w:t>
            </w:r>
            <w:r w:rsidRPr="00711423">
              <w:rPr>
                <w:color w:val="1A1A1A"/>
                <w:sz w:val="22"/>
                <w:vertAlign w:val="superscript"/>
              </w:rPr>
              <w:t>#</w:t>
            </w:r>
          </w:p>
        </w:tc>
        <w:tc>
          <w:tcPr>
            <w:tcW w:w="754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2"/>
              </w:rPr>
            </w:pPr>
            <w:r w:rsidRPr="00711423">
              <w:rPr>
                <w:color w:val="1A1A1A"/>
                <w:sz w:val="22"/>
              </w:rPr>
              <w:t>Sol</w:t>
            </w:r>
            <w:r w:rsidRPr="00711423">
              <w:rPr>
                <w:color w:val="1A1A1A"/>
                <w:sz w:val="22"/>
                <w:vertAlign w:val="subscript"/>
              </w:rPr>
              <w:t>3</w:t>
            </w:r>
          </w:p>
        </w:tc>
        <w:tc>
          <w:tcPr>
            <w:tcW w:w="755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2"/>
              </w:rPr>
            </w:pPr>
            <w:r w:rsidRPr="00711423">
              <w:rPr>
                <w:color w:val="1A1A1A"/>
                <w:sz w:val="22"/>
              </w:rPr>
              <w:t>Sol</w:t>
            </w:r>
            <w:r w:rsidRPr="00711423">
              <w:rPr>
                <w:color w:val="1A1A1A"/>
                <w:sz w:val="22"/>
                <w:vertAlign w:val="subscript"/>
              </w:rPr>
              <w:t>3</w:t>
            </w:r>
            <w:r w:rsidRPr="00711423">
              <w:rPr>
                <w:color w:val="1A1A1A"/>
                <w:sz w:val="22"/>
                <w:vertAlign w:val="superscript"/>
              </w:rPr>
              <w:t>#</w:t>
            </w:r>
          </w:p>
        </w:tc>
        <w:tc>
          <w:tcPr>
            <w:tcW w:w="603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2"/>
              </w:rPr>
            </w:pPr>
            <w:r w:rsidRPr="00711423">
              <w:rPr>
                <w:color w:val="1A1A1A"/>
                <w:sz w:val="22"/>
              </w:rPr>
              <w:t>La</w:t>
            </w:r>
            <w:r w:rsidRPr="00711423">
              <w:rPr>
                <w:color w:val="1A1A1A"/>
                <w:sz w:val="22"/>
                <w:vertAlign w:val="subscript"/>
              </w:rPr>
              <w:t>3</w:t>
            </w:r>
          </w:p>
        </w:tc>
        <w:tc>
          <w:tcPr>
            <w:tcW w:w="755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2"/>
              </w:rPr>
            </w:pPr>
            <w:r w:rsidRPr="00711423">
              <w:rPr>
                <w:color w:val="1A1A1A"/>
                <w:sz w:val="22"/>
              </w:rPr>
              <w:t>Si</w:t>
            </w:r>
            <w:r w:rsidRPr="00711423">
              <w:rPr>
                <w:color w:val="1A1A1A"/>
                <w:sz w:val="22"/>
                <w:vertAlign w:val="subscript"/>
              </w:rPr>
              <w:t>3</w:t>
            </w:r>
            <w:r w:rsidRPr="00711423">
              <w:rPr>
                <w:color w:val="1A1A1A"/>
                <w:sz w:val="22"/>
                <w:vertAlign w:val="superscript"/>
              </w:rPr>
              <w:t>b</w:t>
            </w:r>
          </w:p>
        </w:tc>
        <w:tc>
          <w:tcPr>
            <w:tcW w:w="603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2"/>
              </w:rPr>
            </w:pPr>
            <w:r w:rsidRPr="00711423">
              <w:rPr>
                <w:color w:val="1A1A1A"/>
                <w:sz w:val="22"/>
              </w:rPr>
              <w:t>Si</w:t>
            </w:r>
            <w:r w:rsidRPr="00711423">
              <w:rPr>
                <w:color w:val="1A1A1A"/>
                <w:sz w:val="22"/>
                <w:vertAlign w:val="subscript"/>
              </w:rPr>
              <w:t>3</w:t>
            </w:r>
          </w:p>
        </w:tc>
        <w:tc>
          <w:tcPr>
            <w:tcW w:w="755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2"/>
              </w:rPr>
            </w:pPr>
            <w:r w:rsidRPr="00711423">
              <w:rPr>
                <w:color w:val="1A1A1A"/>
                <w:sz w:val="22"/>
              </w:rPr>
              <w:t>Do</w:t>
            </w:r>
            <w:r w:rsidRPr="00711423">
              <w:rPr>
                <w:color w:val="1A1A1A"/>
                <w:sz w:val="22"/>
                <w:vertAlign w:val="subscript"/>
              </w:rPr>
              <w:t>4</w:t>
            </w:r>
          </w:p>
        </w:tc>
        <w:tc>
          <w:tcPr>
            <w:tcW w:w="754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2"/>
                <w:vertAlign w:val="superscript"/>
              </w:rPr>
            </w:pPr>
            <w:r w:rsidRPr="00711423">
              <w:rPr>
                <w:color w:val="1A1A1A"/>
                <w:sz w:val="22"/>
              </w:rPr>
              <w:t>Do</w:t>
            </w:r>
            <w:r w:rsidRPr="00711423">
              <w:rPr>
                <w:color w:val="1A1A1A"/>
                <w:sz w:val="22"/>
                <w:vertAlign w:val="subscript"/>
              </w:rPr>
              <w:t>4</w:t>
            </w:r>
            <w:r w:rsidRPr="00711423">
              <w:rPr>
                <w:color w:val="1A1A1A"/>
                <w:sz w:val="22"/>
                <w:vertAlign w:val="superscript"/>
              </w:rPr>
              <w:t>#</w:t>
            </w:r>
          </w:p>
        </w:tc>
        <w:tc>
          <w:tcPr>
            <w:tcW w:w="755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2"/>
              </w:rPr>
            </w:pPr>
            <w:r w:rsidRPr="00711423">
              <w:rPr>
                <w:color w:val="1A1A1A"/>
                <w:sz w:val="22"/>
              </w:rPr>
              <w:t>Ré</w:t>
            </w:r>
            <w:r w:rsidRPr="00711423">
              <w:rPr>
                <w:color w:val="1A1A1A"/>
                <w:sz w:val="22"/>
                <w:vertAlign w:val="subscript"/>
              </w:rPr>
              <w:t>4</w:t>
            </w:r>
          </w:p>
        </w:tc>
        <w:tc>
          <w:tcPr>
            <w:tcW w:w="755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2"/>
                <w:vertAlign w:val="superscript"/>
              </w:rPr>
            </w:pPr>
            <w:r w:rsidRPr="00711423">
              <w:rPr>
                <w:color w:val="1A1A1A"/>
                <w:sz w:val="22"/>
              </w:rPr>
              <w:t>Ré</w:t>
            </w:r>
            <w:r w:rsidRPr="00711423">
              <w:rPr>
                <w:color w:val="1A1A1A"/>
                <w:sz w:val="22"/>
                <w:vertAlign w:val="subscript"/>
              </w:rPr>
              <w:t>4</w:t>
            </w:r>
            <w:r w:rsidRPr="00711423">
              <w:rPr>
                <w:color w:val="1A1A1A"/>
                <w:sz w:val="22"/>
                <w:vertAlign w:val="superscript"/>
              </w:rPr>
              <w:t>#</w:t>
            </w:r>
          </w:p>
        </w:tc>
      </w:tr>
      <w:tr w:rsidR="00C34A3B" w:rsidRPr="00711423" w:rsidTr="00711423">
        <w:trPr>
          <w:trHeight w:val="644"/>
        </w:trPr>
        <w:tc>
          <w:tcPr>
            <w:tcW w:w="1368" w:type="dxa"/>
            <w:vAlign w:val="center"/>
          </w:tcPr>
          <w:p w:rsidR="00EA4F81" w:rsidRPr="00711423" w:rsidRDefault="00A2481A" w:rsidP="00711423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color w:val="1A1A1A"/>
                <w:sz w:val="22"/>
              </w:rPr>
            </w:pPr>
            <w:r w:rsidRPr="00711423">
              <w:rPr>
                <w:color w:val="1A1A1A"/>
                <w:sz w:val="22"/>
              </w:rPr>
              <w:t>Fréquence (Hz)</w:t>
            </w:r>
          </w:p>
        </w:tc>
        <w:tc>
          <w:tcPr>
            <w:tcW w:w="603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0"/>
                <w:szCs w:val="21"/>
              </w:rPr>
            </w:pPr>
            <w:r w:rsidRPr="00711423">
              <w:rPr>
                <w:sz w:val="20"/>
                <w:szCs w:val="21"/>
              </w:rPr>
              <w:t>330</w:t>
            </w:r>
          </w:p>
        </w:tc>
        <w:tc>
          <w:tcPr>
            <w:tcW w:w="755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0"/>
                <w:szCs w:val="21"/>
              </w:rPr>
            </w:pPr>
            <w:r w:rsidRPr="00711423">
              <w:rPr>
                <w:sz w:val="20"/>
                <w:szCs w:val="21"/>
              </w:rPr>
              <w:t>352,4</w:t>
            </w:r>
          </w:p>
        </w:tc>
        <w:tc>
          <w:tcPr>
            <w:tcW w:w="755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0"/>
                <w:szCs w:val="21"/>
              </w:rPr>
            </w:pPr>
            <w:r w:rsidRPr="00711423">
              <w:rPr>
                <w:sz w:val="20"/>
                <w:szCs w:val="21"/>
              </w:rPr>
              <w:t>371,3</w:t>
            </w:r>
          </w:p>
        </w:tc>
        <w:tc>
          <w:tcPr>
            <w:tcW w:w="754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0"/>
                <w:szCs w:val="21"/>
              </w:rPr>
            </w:pPr>
            <w:r w:rsidRPr="00711423">
              <w:rPr>
                <w:sz w:val="20"/>
                <w:szCs w:val="21"/>
              </w:rPr>
              <w:t>396,4</w:t>
            </w:r>
          </w:p>
        </w:tc>
        <w:tc>
          <w:tcPr>
            <w:tcW w:w="755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0"/>
                <w:szCs w:val="21"/>
              </w:rPr>
            </w:pPr>
            <w:r w:rsidRPr="00711423">
              <w:rPr>
                <w:sz w:val="20"/>
                <w:szCs w:val="21"/>
              </w:rPr>
              <w:t>417,7</w:t>
            </w:r>
          </w:p>
        </w:tc>
        <w:tc>
          <w:tcPr>
            <w:tcW w:w="603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0"/>
                <w:szCs w:val="21"/>
              </w:rPr>
            </w:pPr>
            <w:r w:rsidRPr="00711423">
              <w:rPr>
                <w:sz w:val="20"/>
                <w:szCs w:val="21"/>
              </w:rPr>
              <w:t>440</w:t>
            </w:r>
          </w:p>
        </w:tc>
        <w:tc>
          <w:tcPr>
            <w:tcW w:w="755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0"/>
                <w:szCs w:val="21"/>
              </w:rPr>
            </w:pPr>
            <w:r w:rsidRPr="00711423">
              <w:rPr>
                <w:sz w:val="20"/>
                <w:szCs w:val="21"/>
              </w:rPr>
              <w:t>469,9</w:t>
            </w:r>
          </w:p>
        </w:tc>
        <w:tc>
          <w:tcPr>
            <w:tcW w:w="603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0"/>
                <w:szCs w:val="21"/>
              </w:rPr>
            </w:pPr>
            <w:r w:rsidRPr="00711423">
              <w:rPr>
                <w:sz w:val="20"/>
                <w:szCs w:val="21"/>
              </w:rPr>
              <w:t>495</w:t>
            </w:r>
          </w:p>
        </w:tc>
        <w:tc>
          <w:tcPr>
            <w:tcW w:w="755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0"/>
                <w:szCs w:val="21"/>
              </w:rPr>
            </w:pPr>
            <w:r w:rsidRPr="00711423">
              <w:rPr>
                <w:sz w:val="20"/>
                <w:szCs w:val="21"/>
              </w:rPr>
              <w:t>528,6</w:t>
            </w:r>
          </w:p>
        </w:tc>
        <w:tc>
          <w:tcPr>
            <w:tcW w:w="754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0"/>
                <w:szCs w:val="21"/>
              </w:rPr>
            </w:pPr>
            <w:r w:rsidRPr="00711423">
              <w:rPr>
                <w:sz w:val="20"/>
                <w:szCs w:val="21"/>
              </w:rPr>
              <w:t>556,9</w:t>
            </w:r>
          </w:p>
        </w:tc>
        <w:tc>
          <w:tcPr>
            <w:tcW w:w="755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0"/>
                <w:szCs w:val="21"/>
              </w:rPr>
            </w:pPr>
            <w:r w:rsidRPr="00711423">
              <w:rPr>
                <w:sz w:val="20"/>
                <w:szCs w:val="21"/>
              </w:rPr>
              <w:t>594,7</w:t>
            </w:r>
          </w:p>
        </w:tc>
        <w:tc>
          <w:tcPr>
            <w:tcW w:w="755" w:type="dxa"/>
            <w:vAlign w:val="center"/>
          </w:tcPr>
          <w:p w:rsidR="00EA4F81" w:rsidRPr="00711423" w:rsidRDefault="00A2481A" w:rsidP="00711423">
            <w:pPr>
              <w:spacing w:before="40" w:after="40" w:line="276" w:lineRule="auto"/>
              <w:jc w:val="center"/>
              <w:rPr>
                <w:color w:val="1A1A1A"/>
                <w:sz w:val="20"/>
                <w:szCs w:val="21"/>
              </w:rPr>
            </w:pPr>
            <w:r w:rsidRPr="00711423">
              <w:rPr>
                <w:sz w:val="20"/>
                <w:szCs w:val="21"/>
              </w:rPr>
              <w:t>626,5</w:t>
            </w:r>
          </w:p>
        </w:tc>
      </w:tr>
    </w:tbl>
    <w:p w:rsidR="00EA4F81" w:rsidRPr="00994652" w:rsidRDefault="00A2481A" w:rsidP="00711423">
      <w:pPr>
        <w:spacing w:after="0" w:line="276" w:lineRule="auto"/>
      </w:pPr>
    </w:p>
    <w:p w:rsidR="00EA4F81" w:rsidRPr="00994652" w:rsidRDefault="00A2481A" w:rsidP="00711423">
      <w:pPr>
        <w:spacing w:after="240" w:line="276" w:lineRule="auto"/>
        <w:jc w:val="both"/>
      </w:pPr>
      <w:r w:rsidRPr="00994652">
        <w:rPr>
          <w:b/>
          <w:bCs/>
        </w:rPr>
        <w:t>4-a-</w:t>
      </w:r>
      <w:r w:rsidRPr="00994652">
        <w:t xml:space="preserve"> Calculer le rapport des fréquences des notes Si</w:t>
      </w:r>
      <w:r w:rsidRPr="00994652">
        <w:rPr>
          <w:vertAlign w:val="subscript"/>
        </w:rPr>
        <w:t>3</w:t>
      </w:r>
      <w:r w:rsidRPr="00994652">
        <w:t xml:space="preserve"> et Mi</w:t>
      </w:r>
      <w:r w:rsidRPr="00994652">
        <w:rPr>
          <w:vertAlign w:val="subscript"/>
        </w:rPr>
        <w:t>3</w:t>
      </w:r>
      <w:r w:rsidRPr="00994652">
        <w:t xml:space="preserve"> et donner le nom d’un tel intervalle.</w:t>
      </w:r>
    </w:p>
    <w:p w:rsidR="00EA4F81" w:rsidRPr="00994652" w:rsidRDefault="00A2481A" w:rsidP="00711423">
      <w:pPr>
        <w:spacing w:after="240" w:line="276" w:lineRule="auto"/>
        <w:jc w:val="both"/>
      </w:pPr>
      <w:r w:rsidRPr="00994652">
        <w:rPr>
          <w:b/>
          <w:bCs/>
        </w:rPr>
        <w:t>4-b-</w:t>
      </w:r>
      <w:r w:rsidRPr="00994652">
        <w:t xml:space="preserve"> On considère la fonction Python</w:t>
      </w:r>
      <w:r>
        <w:rPr>
          <w:rFonts w:ascii="Courier New" w:hAnsi="Courier New" w:cs="Courier New"/>
        </w:rPr>
        <w:t> </w:t>
      </w:r>
      <w:r w:rsidRPr="00994652">
        <w:rPr>
          <w:rFonts w:ascii="Courier New" w:hAnsi="Courier New" w:cs="Courier New"/>
        </w:rPr>
        <w:t>freq_suivante</w:t>
      </w:r>
      <w:r>
        <w:t xml:space="preserve"> </w:t>
      </w:r>
      <w:r w:rsidRPr="00994652">
        <w:t xml:space="preserve">ci-dessous qui permet de construire la gamme de Pythagore. </w:t>
      </w:r>
    </w:p>
    <w:p w:rsidR="00C34A3B" w:rsidRPr="00994652" w:rsidRDefault="00A2481A" w:rsidP="00EA4F81">
      <w:pPr>
        <w:spacing w:line="276" w:lineRule="auto"/>
      </w:pPr>
    </w:p>
    <w:p w:rsidR="00EA4F81" w:rsidRPr="00994652" w:rsidRDefault="00A2481A" w:rsidP="00711423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60" w:line="240" w:lineRule="auto"/>
        <w:ind w:left="142"/>
        <w:contextualSpacing w:val="0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def freq_suivante(f)</w:t>
      </w:r>
      <w:r w:rsidRPr="00994652">
        <w:rPr>
          <w:rFonts w:ascii="Courier New" w:hAnsi="Courier New" w:cs="Courier New"/>
          <w:color w:val="000000" w:themeColor="text1"/>
          <w:sz w:val="24"/>
          <w:szCs w:val="24"/>
        </w:rPr>
        <w:t>:</w:t>
      </w:r>
    </w:p>
    <w:p w:rsidR="00EA4F81" w:rsidRPr="00994652" w:rsidRDefault="00A2481A" w:rsidP="00711423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60" w:line="240" w:lineRule="auto"/>
        <w:ind w:left="142"/>
        <w:contextualSpacing w:val="0"/>
        <w:rPr>
          <w:rFonts w:ascii="Courier New" w:hAnsi="Courier New" w:cs="Courier New"/>
          <w:color w:val="000000" w:themeColor="text1"/>
          <w:sz w:val="24"/>
          <w:szCs w:val="24"/>
        </w:rPr>
      </w:pPr>
      <w:r w:rsidRPr="00994652">
        <w:rPr>
          <w:rFonts w:ascii="Courier New" w:hAnsi="Courier New" w:cs="Courier New"/>
          <w:color w:val="000000" w:themeColor="text1"/>
          <w:sz w:val="24"/>
          <w:szCs w:val="24"/>
        </w:rPr>
        <w:t xml:space="preserve">    f = 3/2*f</w:t>
      </w:r>
    </w:p>
    <w:p w:rsidR="00EA4F81" w:rsidRPr="00994652" w:rsidRDefault="00A2481A" w:rsidP="00711423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60" w:line="240" w:lineRule="auto"/>
        <w:ind w:left="142"/>
        <w:contextualSpacing w:val="0"/>
        <w:rPr>
          <w:rFonts w:ascii="Courier New" w:hAnsi="Courier New" w:cs="Courier New"/>
          <w:color w:val="000000" w:themeColor="text1"/>
          <w:sz w:val="24"/>
          <w:szCs w:val="24"/>
          <w:lang w:val="en-US"/>
        </w:rPr>
      </w:pPr>
      <w:r w:rsidRPr="00994652">
        <w:rPr>
          <w:rFonts w:ascii="Courier New" w:hAnsi="Courier New" w:cs="Courier New"/>
          <w:color w:val="000000" w:themeColor="text1"/>
          <w:sz w:val="24"/>
          <w:szCs w:val="24"/>
        </w:rPr>
        <w:t xml:space="preserve">    </w:t>
      </w:r>
      <w:r w:rsidRPr="00994652">
        <w:rPr>
          <w:rFonts w:ascii="Courier New" w:hAnsi="Courier New" w:cs="Courier New"/>
          <w:color w:val="000000" w:themeColor="text1"/>
          <w:sz w:val="24"/>
          <w:szCs w:val="24"/>
          <w:lang w:val="en-US"/>
        </w:rPr>
        <w:t>if f &gt;= 660 :</w:t>
      </w:r>
    </w:p>
    <w:p w:rsidR="00EA4F81" w:rsidRPr="00994652" w:rsidRDefault="00A2481A" w:rsidP="00711423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60" w:line="240" w:lineRule="auto"/>
        <w:ind w:left="142"/>
        <w:contextualSpacing w:val="0"/>
        <w:rPr>
          <w:rFonts w:ascii="Courier New" w:hAnsi="Courier New" w:cs="Courier New"/>
          <w:color w:val="000000" w:themeColor="text1"/>
          <w:sz w:val="24"/>
          <w:szCs w:val="24"/>
          <w:lang w:val="en-US"/>
        </w:rPr>
      </w:pPr>
      <w:r w:rsidRPr="00994652">
        <w:rPr>
          <w:rFonts w:ascii="Courier New" w:hAnsi="Courier New" w:cs="Courier New"/>
          <w:color w:val="000000" w:themeColor="text1"/>
          <w:sz w:val="24"/>
          <w:szCs w:val="24"/>
          <w:lang w:val="en-US"/>
        </w:rPr>
        <w:t xml:space="preserve">        f = f/2</w:t>
      </w:r>
    </w:p>
    <w:p w:rsidR="00EA4F81" w:rsidRPr="00994652" w:rsidRDefault="00A2481A" w:rsidP="00711423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60" w:line="240" w:lineRule="auto"/>
        <w:ind w:left="142"/>
        <w:contextualSpacing w:val="0"/>
        <w:rPr>
          <w:rFonts w:ascii="Courier New" w:hAnsi="Courier New" w:cs="Courier New"/>
          <w:color w:val="000000" w:themeColor="text1"/>
          <w:sz w:val="24"/>
          <w:szCs w:val="24"/>
          <w:lang w:val="en-US"/>
        </w:rPr>
      </w:pPr>
      <w:r w:rsidRPr="00994652">
        <w:rPr>
          <w:rFonts w:ascii="Courier New" w:hAnsi="Courier New" w:cs="Courier New"/>
          <w:color w:val="000000" w:themeColor="text1"/>
          <w:sz w:val="24"/>
          <w:szCs w:val="24"/>
          <w:lang w:val="en-US"/>
        </w:rPr>
        <w:t xml:space="preserve">    return(f)</w:t>
      </w:r>
    </w:p>
    <w:p w:rsidR="00C34A3B" w:rsidRPr="00994652" w:rsidRDefault="00A2481A" w:rsidP="00711423">
      <w:pPr>
        <w:spacing w:before="240" w:after="120" w:line="276" w:lineRule="auto"/>
        <w:jc w:val="both"/>
      </w:pPr>
      <w:r w:rsidRPr="00994652">
        <w:t>Donner les nombre</w:t>
      </w:r>
      <w:r>
        <w:t>s renvoyés après l’exécution de  </w:t>
      </w:r>
      <w:r w:rsidRPr="00994652">
        <w:rPr>
          <w:rFonts w:ascii="Courier New" w:hAnsi="Courier New" w:cs="Courier New"/>
        </w:rPr>
        <w:t>freq_suivante(330)</w:t>
      </w:r>
      <w:r>
        <w:rPr>
          <w:rFonts w:ascii="Courier New" w:hAnsi="Courier New" w:cs="Courier New"/>
        </w:rPr>
        <w:t> </w:t>
      </w:r>
      <w:r w:rsidRPr="00994652">
        <w:t xml:space="preserve">et de </w:t>
      </w:r>
      <w:r w:rsidRPr="00994652">
        <w:rPr>
          <w:rFonts w:ascii="Courier New" w:hAnsi="Courier New" w:cs="Courier New"/>
        </w:rPr>
        <w:t>freq_suivante(440)</w:t>
      </w:r>
      <w:r w:rsidRPr="00994652">
        <w:t xml:space="preserve">. </w:t>
      </w:r>
    </w:p>
    <w:p w:rsidR="00C92D6F" w:rsidRPr="00994652" w:rsidRDefault="00A2481A" w:rsidP="00711423">
      <w:pPr>
        <w:spacing w:line="276" w:lineRule="auto"/>
        <w:jc w:val="both"/>
      </w:pPr>
      <w:r w:rsidRPr="00994652">
        <w:t>Préciser les notes correspondantes.</w:t>
      </w:r>
      <w:r>
        <w:br w:type="page"/>
      </w:r>
    </w:p>
    <w:p w:rsidR="006C2480" w:rsidRDefault="00A2481A" w:rsidP="006C2480">
      <w:pPr>
        <w:spacing w:after="240"/>
        <w:jc w:val="center"/>
        <w:rPr>
          <w:b/>
          <w:sz w:val="28"/>
          <w:u w:val="single"/>
        </w:rPr>
      </w:pPr>
      <w:r w:rsidRPr="00B317F9">
        <w:rPr>
          <w:b/>
          <w:sz w:val="32"/>
          <w:u w:val="single"/>
        </w:rPr>
        <w:lastRenderedPageBreak/>
        <w:t>Document réponse à rendre avec la copie</w:t>
      </w:r>
    </w:p>
    <w:p w:rsidR="006C2480" w:rsidRDefault="00A2481A" w:rsidP="006C2480">
      <w:pPr>
        <w:spacing w:after="120"/>
        <w:rPr>
          <w:b/>
          <w:sz w:val="28"/>
        </w:rPr>
      </w:pPr>
      <w:r>
        <w:rPr>
          <w:b/>
          <w:sz w:val="28"/>
        </w:rPr>
        <w:t>Exercice 1</w:t>
      </w:r>
    </w:p>
    <w:p w:rsidR="00E32F53" w:rsidRDefault="00A2481A" w:rsidP="00894552">
      <w:pPr>
        <w:spacing w:after="360"/>
      </w:pPr>
      <w:r>
        <w:rPr>
          <w:b/>
          <w:sz w:val="28"/>
        </w:rPr>
        <w:t>L’atmosphère de la Terre</w:t>
      </w:r>
    </w:p>
    <w:p w:rsidR="0076693D" w:rsidRDefault="00A2481A" w:rsidP="006C2480">
      <w:pPr>
        <w:spacing w:after="240" w:line="276" w:lineRule="auto"/>
        <w:jc w:val="both"/>
      </w:pPr>
      <w:r>
        <w:rPr>
          <w:b/>
          <w:bCs/>
          <w:u w:val="single"/>
        </w:rPr>
        <w:t>Document 1 </w:t>
      </w:r>
      <w:r w:rsidRPr="006C2480">
        <w:rPr>
          <w:b/>
          <w:bCs/>
          <w:u w:val="single"/>
        </w:rPr>
        <w:t>:</w:t>
      </w:r>
      <w:r w:rsidRPr="006C2480">
        <w:rPr>
          <w:bCs/>
        </w:rPr>
        <w:t xml:space="preserve"> Paramètres physico-chimiqu</w:t>
      </w:r>
      <w:r>
        <w:rPr>
          <w:bCs/>
        </w:rPr>
        <w:t>es de deux planètes telluriques</w:t>
      </w:r>
    </w:p>
    <w:tbl>
      <w:tblPr>
        <w:tblW w:w="9017" w:type="dxa"/>
        <w:tblInd w:w="-11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795"/>
        <w:gridCol w:w="2348"/>
        <w:gridCol w:w="2150"/>
        <w:gridCol w:w="2724"/>
      </w:tblGrid>
      <w:tr w:rsidR="0076693D"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A2481A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Planètes</w:t>
            </w:r>
          </w:p>
        </w:tc>
        <w:tc>
          <w:tcPr>
            <w:tcW w:w="2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A2481A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Composition atmosphérique </w:t>
            </w:r>
          </w:p>
          <w:p w:rsidR="0076693D" w:rsidRDefault="00A2481A">
            <w:pPr>
              <w:pStyle w:val="Contenudetableau"/>
              <w:spacing w:after="0" w:line="276" w:lineRule="auto"/>
              <w:jc w:val="center"/>
            </w:pPr>
            <w:r>
              <w:rPr>
                <w:b/>
                <w:bCs/>
              </w:rPr>
              <w:t>(en % volumique)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A2481A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Pression atmosphériques</w:t>
            </w:r>
          </w:p>
          <w:p w:rsidR="0076693D" w:rsidRDefault="00A2481A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(en Pa)</w:t>
            </w:r>
          </w:p>
        </w:tc>
        <w:tc>
          <w:tcPr>
            <w:tcW w:w="2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693D" w:rsidRDefault="00A2481A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Température moyenne de surface </w:t>
            </w:r>
          </w:p>
          <w:p w:rsidR="0076693D" w:rsidRDefault="00A2481A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(en °C)</w:t>
            </w:r>
          </w:p>
        </w:tc>
      </w:tr>
      <w:tr w:rsidR="0076693D"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A2481A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Vénus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A2481A">
            <w:pPr>
              <w:pStyle w:val="Contenudetableau"/>
              <w:spacing w:after="0" w:line="276" w:lineRule="auto"/>
              <w:jc w:val="center"/>
            </w:pPr>
            <w:r>
              <w:t>CO</w:t>
            </w:r>
            <w:r>
              <w:rPr>
                <w:vertAlign w:val="subscript"/>
              </w:rPr>
              <w:t>2</w:t>
            </w:r>
            <w:r>
              <w:t xml:space="preserve"> (96,5 %)</w:t>
            </w:r>
          </w:p>
          <w:p w:rsidR="0076693D" w:rsidRDefault="00A2481A">
            <w:pPr>
              <w:pStyle w:val="Contenudetableau"/>
              <w:spacing w:after="0" w:line="276" w:lineRule="auto"/>
              <w:jc w:val="center"/>
            </w:pPr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(3,5 %)</w:t>
            </w: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A2481A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>7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693D" w:rsidRDefault="00A2481A">
            <w:pPr>
              <w:pStyle w:val="Contenudetableau"/>
              <w:spacing w:after="0" w:line="276" w:lineRule="auto"/>
              <w:jc w:val="center"/>
            </w:pPr>
            <w:r>
              <w:t>+ 470</w:t>
            </w:r>
          </w:p>
        </w:tc>
      </w:tr>
      <w:tr w:rsidR="0076693D"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A2481A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Terre primitive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A2481A">
            <w:pPr>
              <w:pStyle w:val="Contenudetableau"/>
              <w:spacing w:after="0" w:line="276" w:lineRule="auto"/>
              <w:jc w:val="center"/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O (80 %)</w:t>
            </w:r>
          </w:p>
          <w:p w:rsidR="0076693D" w:rsidRDefault="00A2481A">
            <w:pPr>
              <w:pStyle w:val="Contenudetableau"/>
              <w:spacing w:after="0" w:line="276" w:lineRule="auto"/>
              <w:jc w:val="center"/>
            </w:pPr>
            <w:r>
              <w:t>CO</w:t>
            </w:r>
            <w:r>
              <w:rPr>
                <w:vertAlign w:val="subscript"/>
              </w:rPr>
              <w:t>2</w:t>
            </w:r>
            <w:r>
              <w:t xml:space="preserve"> (12 %)</w:t>
            </w:r>
          </w:p>
          <w:p w:rsidR="0076693D" w:rsidRDefault="00A2481A">
            <w:pPr>
              <w:pStyle w:val="Contenudetableau"/>
              <w:spacing w:after="0" w:line="276" w:lineRule="auto"/>
              <w:jc w:val="center"/>
            </w:pPr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(5 %)</w:t>
            </w:r>
          </w:p>
          <w:p w:rsidR="0076693D" w:rsidRDefault="00A2481A">
            <w:pPr>
              <w:pStyle w:val="Contenudetableau"/>
              <w:spacing w:after="0" w:line="276" w:lineRule="auto"/>
              <w:jc w:val="center"/>
            </w:pPr>
            <w:r>
              <w:t>Autres (3 %)</w:t>
            </w: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A2481A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 xml:space="preserve">7 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693D" w:rsidRDefault="00A2481A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</w:p>
          <w:p w:rsidR="0076693D" w:rsidRDefault="00A2481A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 . .</w:t>
            </w:r>
          </w:p>
        </w:tc>
      </w:tr>
      <w:tr w:rsidR="0076693D" w:rsidTr="00894552">
        <w:trPr>
          <w:trHeight w:val="639"/>
        </w:trPr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A2481A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Terre actuelle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A2481A">
            <w:pPr>
              <w:pStyle w:val="Contenudetableau"/>
              <w:spacing w:after="0" w:line="276" w:lineRule="auto"/>
              <w:jc w:val="center"/>
            </w:pPr>
          </w:p>
          <w:p w:rsidR="0076693D" w:rsidRDefault="00A2481A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 . .</w:t>
            </w:r>
          </w:p>
          <w:p w:rsidR="0076693D" w:rsidRDefault="00A2481A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A2481A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>5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693D" w:rsidRDefault="00A2481A">
            <w:pPr>
              <w:pStyle w:val="Contenudetableau"/>
              <w:spacing w:after="0" w:line="276" w:lineRule="auto"/>
              <w:jc w:val="center"/>
            </w:pPr>
            <w:r>
              <w:t>+ 15</w:t>
            </w:r>
          </w:p>
        </w:tc>
      </w:tr>
    </w:tbl>
    <w:p w:rsidR="0076693D" w:rsidRDefault="00A2481A">
      <w:pPr>
        <w:tabs>
          <w:tab w:val="left" w:pos="7375"/>
        </w:tabs>
        <w:spacing w:after="0" w:line="276" w:lineRule="auto"/>
        <w:jc w:val="both"/>
      </w:pPr>
    </w:p>
    <w:p w:rsidR="0076693D" w:rsidRPr="006C2480" w:rsidRDefault="00A2481A" w:rsidP="006C2480">
      <w:pPr>
        <w:tabs>
          <w:tab w:val="left" w:pos="7375"/>
        </w:tabs>
        <w:spacing w:after="240" w:line="276" w:lineRule="auto"/>
        <w:jc w:val="both"/>
      </w:pPr>
      <w:r>
        <w:rPr>
          <w:b/>
          <w:bCs/>
          <w:u w:val="single"/>
        </w:rPr>
        <w:t>Document 2 :</w:t>
      </w:r>
      <w:r>
        <w:rPr>
          <w:b/>
          <w:bCs/>
        </w:rPr>
        <w:t xml:space="preserve"> </w:t>
      </w:r>
      <w:r w:rsidRPr="006C2480">
        <w:rPr>
          <w:bCs/>
        </w:rPr>
        <w:t>Diagramme d’état</w:t>
      </w:r>
      <w:r>
        <w:rPr>
          <w:bCs/>
        </w:rPr>
        <w:t xml:space="preserve"> de l’eau</w:t>
      </w:r>
    </w:p>
    <w:tbl>
      <w:tblPr>
        <w:tblW w:w="90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6075"/>
      </w:tblGrid>
      <w:tr w:rsidR="0076693D">
        <w:trPr>
          <w:trHeight w:val="2496"/>
        </w:trPr>
        <w:tc>
          <w:tcPr>
            <w:tcW w:w="3000" w:type="dxa"/>
          </w:tcPr>
          <w:p w:rsidR="0076693D" w:rsidRDefault="00A2481A" w:rsidP="00894552">
            <w:pPr>
              <w:widowControl w:val="0"/>
              <w:tabs>
                <w:tab w:val="left" w:pos="7375"/>
              </w:tabs>
              <w:spacing w:after="0" w:line="276" w:lineRule="auto"/>
              <w:jc w:val="both"/>
            </w:pPr>
            <w:r>
              <w:t xml:space="preserve">Ce diagramme </w:t>
            </w:r>
            <w:r>
              <w:rPr>
                <w:rFonts w:eastAsia="Noto Serif CJK SC" w:cs="Noto Sans Devanagari"/>
                <w:kern w:val="2"/>
                <w:lang w:eastAsia="zh-CN" w:bidi="hi-IN"/>
              </w:rPr>
              <w:t>à droite</w:t>
            </w:r>
            <w:r>
              <w:t xml:space="preserve"> présente l’état de l’eau en fonction des conditions de p</w:t>
            </w:r>
            <w:r>
              <w:t xml:space="preserve">ressions et de </w:t>
            </w:r>
            <w:r>
              <w:t>température (en k</w:t>
            </w:r>
            <w:r>
              <w:t>elvin</w:t>
            </w:r>
            <w:r>
              <w:t>s</w:t>
            </w:r>
            <w:r>
              <w:t>).</w:t>
            </w:r>
          </w:p>
          <w:p w:rsidR="0076693D" w:rsidRDefault="00A2481A">
            <w:pPr>
              <w:widowControl w:val="0"/>
              <w:tabs>
                <w:tab w:val="left" w:pos="7375"/>
              </w:tabs>
              <w:spacing w:after="0" w:line="276" w:lineRule="auto"/>
              <w:rPr>
                <w:sz w:val="12"/>
                <w:szCs w:val="12"/>
              </w:rPr>
            </w:pPr>
          </w:p>
          <w:p w:rsidR="0076693D" w:rsidRPr="00691AE7" w:rsidRDefault="00A2481A">
            <w:pPr>
              <w:widowControl w:val="0"/>
              <w:tabs>
                <w:tab w:val="left" w:pos="7375"/>
              </w:tabs>
              <w:spacing w:after="0" w:line="276" w:lineRule="auto"/>
              <w:rPr>
                <w:bCs/>
              </w:rPr>
            </w:pPr>
            <w:r w:rsidRPr="00691AE7">
              <w:rPr>
                <w:bCs/>
                <w:i/>
              </w:rPr>
              <w:t>T</w:t>
            </w:r>
            <w:r w:rsidRPr="00691AE7">
              <w:rPr>
                <w:bCs/>
                <w:i/>
                <w:vertAlign w:val="subscript"/>
              </w:rPr>
              <w:t>(K)</w:t>
            </w:r>
            <w:r w:rsidRPr="00691AE7">
              <w:rPr>
                <w:bCs/>
              </w:rPr>
              <w:t xml:space="preserve"> = </w:t>
            </w:r>
            <w:r w:rsidRPr="00691AE7">
              <w:rPr>
                <w:bCs/>
                <w:i/>
              </w:rPr>
              <w:t>T</w:t>
            </w:r>
            <w:r w:rsidRPr="00691AE7">
              <w:rPr>
                <w:bCs/>
                <w:i/>
                <w:vertAlign w:val="subscript"/>
              </w:rPr>
              <w:t>(C)</w:t>
            </w:r>
            <w:r w:rsidRPr="00691AE7">
              <w:rPr>
                <w:bCs/>
              </w:rPr>
              <w:t xml:space="preserve"> + 273</w:t>
            </w:r>
          </w:p>
          <w:p w:rsidR="0076693D" w:rsidRPr="00894552" w:rsidRDefault="00A2481A">
            <w:pPr>
              <w:widowControl w:val="0"/>
              <w:tabs>
                <w:tab w:val="left" w:pos="7375"/>
              </w:tabs>
              <w:spacing w:after="0" w:line="276" w:lineRule="auto"/>
              <w:rPr>
                <w:sz w:val="12"/>
              </w:rPr>
            </w:pPr>
          </w:p>
          <w:p w:rsidR="0076693D" w:rsidRDefault="00A2481A">
            <w:pPr>
              <w:widowControl w:val="0"/>
              <w:tabs>
                <w:tab w:val="left" w:pos="7375"/>
              </w:tabs>
              <w:spacing w:after="0" w:line="276" w:lineRule="auto"/>
            </w:pPr>
            <w:r w:rsidRPr="00691AE7">
              <w:rPr>
                <w:i/>
              </w:rPr>
              <w:t>T</w:t>
            </w:r>
            <w:r w:rsidRPr="00691AE7">
              <w:rPr>
                <w:i/>
                <w:vertAlign w:val="subscript"/>
              </w:rPr>
              <w:t>(K)</w:t>
            </w:r>
            <w:r>
              <w:t xml:space="preserve"> est la température en kelvin</w:t>
            </w:r>
            <w:r>
              <w:t>s</w:t>
            </w:r>
            <w:r>
              <w:t>.</w:t>
            </w:r>
          </w:p>
          <w:p w:rsidR="0076693D" w:rsidRDefault="00A2481A">
            <w:pPr>
              <w:widowControl w:val="0"/>
              <w:tabs>
                <w:tab w:val="left" w:pos="7375"/>
              </w:tabs>
              <w:spacing w:after="0" w:line="276" w:lineRule="auto"/>
            </w:pPr>
            <w:r w:rsidRPr="00691AE7">
              <w:rPr>
                <w:i/>
              </w:rPr>
              <w:t>T</w:t>
            </w:r>
            <w:r w:rsidRPr="00691AE7">
              <w:rPr>
                <w:i/>
                <w:vertAlign w:val="subscript"/>
              </w:rPr>
              <w:t>(C)</w:t>
            </w:r>
            <w:r>
              <w:t xml:space="preserve"> est la température en degrés </w:t>
            </w:r>
            <w:r>
              <w:t>C</w:t>
            </w:r>
            <w:r>
              <w:t>elsius.</w:t>
            </w:r>
          </w:p>
          <w:p w:rsidR="0076693D" w:rsidRDefault="00A2481A">
            <w:pPr>
              <w:widowControl w:val="0"/>
              <w:tabs>
                <w:tab w:val="left" w:pos="7375"/>
              </w:tabs>
              <w:spacing w:after="0" w:line="276" w:lineRule="auto"/>
              <w:rPr>
                <w:sz w:val="20"/>
                <w:szCs w:val="20"/>
              </w:rPr>
            </w:pPr>
          </w:p>
          <w:p w:rsidR="0076693D" w:rsidRDefault="00A2481A">
            <w:pPr>
              <w:widowControl w:val="0"/>
              <w:tabs>
                <w:tab w:val="left" w:pos="7375"/>
              </w:tabs>
              <w:spacing w:after="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D’apr</w:t>
            </w:r>
            <w:r>
              <w:rPr>
                <w:sz w:val="16"/>
                <w:szCs w:val="16"/>
              </w:rPr>
              <w:t>ès https://webhome.phy.duke.edu</w:t>
            </w:r>
          </w:p>
        </w:tc>
        <w:tc>
          <w:tcPr>
            <w:tcW w:w="6074" w:type="dxa"/>
          </w:tcPr>
          <w:p w:rsidR="0076693D" w:rsidRDefault="00A2481A">
            <w:pPr>
              <w:widowControl w:val="0"/>
              <w:tabs>
                <w:tab w:val="left" w:pos="7375"/>
              </w:tabs>
              <w:spacing w:after="0" w:line="276" w:lineRule="auto"/>
              <w:jc w:val="right"/>
              <w:rPr>
                <w:sz w:val="4"/>
                <w:szCs w:val="4"/>
              </w:rPr>
            </w:pPr>
            <w:r>
              <w:rPr>
                <w:noProof/>
                <w:sz w:val="4"/>
                <w:szCs w:val="4"/>
              </w:rPr>
              <w:drawing>
                <wp:anchor distT="0" distB="0" distL="0" distR="0" simplePos="0" relativeHeight="24" behindDoc="0" locked="0" layoutInCell="0" allowOverlap="1" wp14:anchorId="645A3A3F" wp14:editId="747961BE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3857625" cy="2545715"/>
                  <wp:effectExtent l="0" t="0" r="0" b="0"/>
                  <wp:wrapSquare wrapText="largest"/>
                  <wp:docPr id="8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7625" cy="2545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6693D" w:rsidRDefault="00A2481A">
      <w:pPr>
        <w:tabs>
          <w:tab w:val="left" w:pos="7375"/>
        </w:tabs>
        <w:spacing w:after="0" w:line="276" w:lineRule="auto"/>
        <w:jc w:val="both"/>
        <w:rPr>
          <w:sz w:val="4"/>
          <w:szCs w:val="4"/>
        </w:rPr>
      </w:pPr>
    </w:p>
    <w:sectPr w:rsidR="0076693D" w:rsidSect="00E61EB3">
      <w:headerReference w:type="even" r:id="rId19"/>
      <w:headerReference w:type="default" r:id="rId20"/>
      <w:footerReference w:type="even" r:id="rId21"/>
      <w:footerReference w:type="default" r:id="rId22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0B3" w:rsidRDefault="005200B3" w:rsidP="0053612B">
      <w:pPr>
        <w:spacing w:after="0" w:line="240" w:lineRule="auto"/>
      </w:pPr>
      <w:r>
        <w:separator/>
      </w:r>
    </w:p>
  </w:endnote>
  <w:endnote w:type="continuationSeparator" w:id="0">
    <w:p w:rsidR="005200B3" w:rsidRDefault="005200B3" w:rsidP="0053612B">
      <w:pPr>
        <w:spacing w:after="0" w:line="240" w:lineRule="auto"/>
      </w:pPr>
      <w:r>
        <w:continuationSeparator/>
      </w:r>
    </w:p>
  </w:endnote>
  <w:endnote w:type="continuationNotice" w:id="1">
    <w:p w:rsidR="005200B3" w:rsidRDefault="005200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erif CJK SC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0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A2481A" w:rsidRPr="00A2481A">
      <w:rPr>
        <w:noProof/>
        <w:color w:val="000000" w:themeColor="text1"/>
        <w:sz w:val="20"/>
      </w:rPr>
      <w:t>4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A2481A" w:rsidRPr="00A2481A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9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A2481A" w:rsidRPr="00A2481A">
      <w:rPr>
        <w:noProof/>
        <w:color w:val="000000" w:themeColor="text1"/>
        <w:sz w:val="20"/>
      </w:rPr>
      <w:t>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A2481A" w:rsidRPr="00A2481A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0B3" w:rsidRDefault="005200B3" w:rsidP="0053612B">
      <w:pPr>
        <w:spacing w:after="0" w:line="240" w:lineRule="auto"/>
      </w:pPr>
      <w:r>
        <w:separator/>
      </w:r>
    </w:p>
  </w:footnote>
  <w:footnote w:type="continuationSeparator" w:id="0">
    <w:p w:rsidR="005200B3" w:rsidRDefault="005200B3" w:rsidP="0053612B">
      <w:pPr>
        <w:spacing w:after="0" w:line="240" w:lineRule="auto"/>
      </w:pPr>
      <w:r>
        <w:continuationSeparator/>
      </w:r>
    </w:p>
  </w:footnote>
  <w:footnote w:type="continuationNotice" w:id="1">
    <w:p w:rsidR="005200B3" w:rsidRDefault="005200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2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1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7CAA"/>
    <w:multiLevelType w:val="hybridMultilevel"/>
    <w:tmpl w:val="EE7C98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00B3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4F4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2481A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image" Target="media/image7.em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1415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