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200B3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5200B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CB2A5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CB2A5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CB2A5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5200B3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CB2A5D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15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7274F4">
        <w:rPr>
          <w:b/>
          <w:bCs/>
          <w:sz w:val="28"/>
          <w:szCs w:val="28"/>
        </w:rPr>
        <w:t>en traite obligatoirement deux.</w:t>
      </w: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7274F4">
        <w:rPr>
          <w:b/>
          <w:bCs/>
          <w:sz w:val="28"/>
          <w:szCs w:val="28"/>
        </w:rPr>
        <w:t xml:space="preserve"> abordé.</w:t>
      </w:r>
    </w:p>
    <w:p w:rsidR="00400A0D" w:rsidRPr="00645773" w:rsidRDefault="005200B3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960E9D" w:rsidRPr="00A77456" w:rsidRDefault="00CB2A5D" w:rsidP="00960E9D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960E9D" w:rsidRPr="00A77456" w:rsidRDefault="00CB2A5D" w:rsidP="00960E9D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960E9D" w:rsidRPr="00D87AD1" w:rsidRDefault="00CB2A5D" w:rsidP="00960E9D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L’Arctique, espace fragile et convoité</w:t>
      </w:r>
    </w:p>
    <w:p w:rsidR="00960E9D" w:rsidRPr="000E2C8B" w:rsidRDefault="00CB2A5D" w:rsidP="00960E9D">
      <w:pPr>
        <w:spacing w:after="240"/>
        <w:rPr>
          <w:i/>
        </w:rPr>
      </w:pPr>
      <w:r w:rsidRPr="00D74F67">
        <w:rPr>
          <w:i/>
        </w:rPr>
        <w:t>Sur 10 points</w:t>
      </w:r>
    </w:p>
    <w:p w:rsidR="00C64D11" w:rsidRPr="002C501F" w:rsidRDefault="00CB2A5D" w:rsidP="006637FE">
      <w:pPr>
        <w:spacing w:after="120" w:line="257" w:lineRule="auto"/>
        <w:jc w:val="both"/>
        <w:rPr>
          <w:rFonts w:cs="Arial"/>
        </w:rPr>
      </w:pPr>
      <w:r w:rsidRPr="002C501F">
        <w:rPr>
          <w:rFonts w:cs="Arial"/>
          <w:noProof/>
        </w:rPr>
        <w:drawing>
          <wp:anchor distT="107950" distB="107950" distL="180340" distR="114300" simplePos="0" relativeHeight="251656704" behindDoc="0" locked="0" layoutInCell="1" allowOverlap="1" wp14:anchorId="11490A9E" wp14:editId="7FC3BE78">
            <wp:simplePos x="0" y="0"/>
            <wp:positionH relativeFrom="margin">
              <wp:posOffset>2934970</wp:posOffset>
            </wp:positionH>
            <wp:positionV relativeFrom="paragraph">
              <wp:posOffset>247015</wp:posOffset>
            </wp:positionV>
            <wp:extent cx="2762885" cy="3038475"/>
            <wp:effectExtent l="0" t="0" r="0" b="9525"/>
            <wp:wrapSquare wrapText="bothSides"/>
            <wp:docPr id="1" name="Image 7" descr="Une image contenant car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7" descr="Une image contenant carte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198D8AD9">
        <w:rPr>
          <w:rFonts w:cs="Arial"/>
        </w:rPr>
        <w:t xml:space="preserve">L’océan </w:t>
      </w:r>
      <w:r w:rsidRPr="198D8AD9">
        <w:rPr>
          <w:rFonts w:cs="Arial"/>
        </w:rPr>
        <w:t>Arctique s'étend sur une surface d'environ 14 millions de k</w:t>
      </w:r>
      <w:r w:rsidRPr="198D8AD9">
        <w:rPr>
          <w:rFonts w:eastAsia="Arial" w:cs="Arial"/>
        </w:rPr>
        <w:t>m</w:t>
      </w:r>
      <w:r w:rsidRPr="198D8AD9">
        <w:rPr>
          <w:rFonts w:eastAsia="Arial" w:cs="Arial"/>
          <w:vertAlign w:val="superscript"/>
        </w:rPr>
        <w:t>2</w:t>
      </w:r>
      <w:r w:rsidRPr="198D8AD9">
        <w:rPr>
          <w:rFonts w:cs="Arial"/>
        </w:rPr>
        <w:t xml:space="preserve">, ce qui en fait le plus petit océan. Il est recouvert en grande partie par la banquise arctique (appelée également glace de mer) qui présente des variations saisonnières. </w:t>
      </w:r>
    </w:p>
    <w:p w:rsidR="00C64D11" w:rsidRPr="002C501F" w:rsidRDefault="00CB2A5D" w:rsidP="006637FE">
      <w:pPr>
        <w:spacing w:after="120" w:line="257" w:lineRule="auto"/>
        <w:jc w:val="both"/>
        <w:rPr>
          <w:rFonts w:cs="Arial"/>
        </w:rPr>
      </w:pPr>
      <w:r w:rsidRPr="198D8AD9">
        <w:rPr>
          <w:rFonts w:cs="Arial"/>
        </w:rPr>
        <w:t>La surface et l’albédo</w:t>
      </w:r>
      <w:r w:rsidRPr="198D8AD9">
        <w:rPr>
          <w:rFonts w:cs="Arial"/>
        </w:rPr>
        <w:t xml:space="preserve"> de cette glace de mer tendent à se réduire en raison du réchauffement climatique. La fonte estivale de cette banquise rend de plus en plus praticable « le passage maritime du Nord-Ouest », qui relie l’océan Atlantique à l’océan Pacifique en passant entre </w:t>
      </w:r>
      <w:r w:rsidRPr="198D8AD9">
        <w:rPr>
          <w:rFonts w:cs="Arial"/>
        </w:rPr>
        <w:t>les îles du Grand Nord canadien. Outre les perspectives de route commerciale, ce passage ouvre des appétits de prospections des ressources (réserves d’hydrocarbures) et donne lieu à des controverses sur son statut.</w:t>
      </w:r>
      <w:r>
        <w:rPr>
          <w:rFonts w:cs="Arial"/>
        </w:rPr>
        <w:t xml:space="preserve"> </w:t>
      </w:r>
      <w:r w:rsidRPr="198D8AD9">
        <w:rPr>
          <w:rFonts w:cs="Arial"/>
        </w:rPr>
        <w:t xml:space="preserve"> </w:t>
      </w:r>
    </w:p>
    <w:p w:rsidR="003A052D" w:rsidRDefault="00CB2A5D" w:rsidP="003A052D">
      <w:pPr>
        <w:spacing w:after="240"/>
        <w:ind w:left="709"/>
        <w:jc w:val="right"/>
        <w:rPr>
          <w:rFonts w:cs="Arial"/>
          <w:i/>
          <w:iCs/>
          <w:sz w:val="22"/>
        </w:rPr>
      </w:pPr>
      <w:r w:rsidRPr="006637FE">
        <w:rPr>
          <w:rFonts w:cs="Arial"/>
          <w:i/>
          <w:iCs/>
          <w:sz w:val="22"/>
        </w:rPr>
        <w:t>D’après Collection Grand Atlas – Courri</w:t>
      </w:r>
      <w:r w:rsidRPr="006637FE">
        <w:rPr>
          <w:rFonts w:cs="Arial"/>
          <w:i/>
          <w:iCs/>
          <w:sz w:val="22"/>
        </w:rPr>
        <w:t>er international</w:t>
      </w:r>
    </w:p>
    <w:p w:rsidR="003A052D" w:rsidRPr="003A052D" w:rsidRDefault="00CB2A5D" w:rsidP="003A052D">
      <w:pPr>
        <w:pStyle w:val="zeta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3A052D">
        <w:rPr>
          <w:rFonts w:ascii="Arial" w:hAnsi="Arial" w:cs="Arial"/>
          <w:bCs/>
        </w:rPr>
        <w:t xml:space="preserve">À l’aide des informations apportées par les </w:t>
      </w:r>
      <w:r>
        <w:rPr>
          <w:rFonts w:ascii="Arial" w:hAnsi="Arial" w:cs="Arial"/>
          <w:bCs/>
        </w:rPr>
        <w:t xml:space="preserve">quatre </w:t>
      </w:r>
      <w:r w:rsidRPr="003A052D">
        <w:rPr>
          <w:rFonts w:ascii="Arial" w:hAnsi="Arial" w:cs="Arial"/>
          <w:bCs/>
        </w:rPr>
        <w:t xml:space="preserve">documents </w:t>
      </w:r>
      <w:r>
        <w:rPr>
          <w:rFonts w:ascii="Arial" w:hAnsi="Arial" w:cs="Arial"/>
          <w:bCs/>
        </w:rPr>
        <w:t xml:space="preserve">placés en fin d’exercice </w:t>
      </w:r>
      <w:r w:rsidRPr="003A052D">
        <w:rPr>
          <w:rFonts w:ascii="Arial" w:hAnsi="Arial" w:cs="Arial"/>
          <w:bCs/>
        </w:rPr>
        <w:t xml:space="preserve">et de vos connaissances, répondre aux </w:t>
      </w:r>
      <w:r>
        <w:rPr>
          <w:rFonts w:ascii="Arial" w:hAnsi="Arial" w:cs="Arial"/>
          <w:bCs/>
        </w:rPr>
        <w:t>questions suivantes.</w:t>
      </w:r>
    </w:p>
    <w:p w:rsidR="003A052D" w:rsidRPr="002C501F" w:rsidRDefault="00CB2A5D" w:rsidP="003A052D">
      <w:pPr>
        <w:pStyle w:val="zet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3A052D" w:rsidRPr="002C501F" w:rsidRDefault="00CB2A5D" w:rsidP="003A052D">
      <w:pPr>
        <w:jc w:val="both"/>
        <w:rPr>
          <w:rFonts w:cs="Arial"/>
        </w:rPr>
      </w:pPr>
      <w:r>
        <w:rPr>
          <w:rFonts w:cs="Arial"/>
          <w:b/>
          <w:bCs/>
        </w:rPr>
        <w:t>1-</w:t>
      </w:r>
      <w:r w:rsidRPr="198D8AD9">
        <w:rPr>
          <w:rFonts w:cs="Arial"/>
        </w:rPr>
        <w:t xml:space="preserve"> Pour chacune des 5 séries ci-dessous, noter sur votre copie la lettre correspondant </w:t>
      </w:r>
      <w:r w:rsidRPr="198D8AD9">
        <w:rPr>
          <w:rFonts w:eastAsia="Arial" w:cs="Arial"/>
        </w:rPr>
        <w:t xml:space="preserve">à </w:t>
      </w:r>
      <w:r w:rsidRPr="198D8AD9">
        <w:rPr>
          <w:rFonts w:eastAsia="Arial" w:cs="Arial"/>
        </w:rPr>
        <w:t>l’affirmation exacte.</w:t>
      </w:r>
    </w:p>
    <w:p w:rsidR="003A052D" w:rsidRPr="002C501F" w:rsidRDefault="00CB2A5D" w:rsidP="00756243">
      <w:pPr>
        <w:spacing w:after="120" w:line="276" w:lineRule="auto"/>
        <w:ind w:left="284"/>
        <w:jc w:val="both"/>
        <w:rPr>
          <w:rFonts w:cs="Arial"/>
        </w:rPr>
      </w:pPr>
      <w:r w:rsidRPr="00160888">
        <w:rPr>
          <w:rFonts w:cs="Arial"/>
          <w:b/>
        </w:rPr>
        <w:t>I-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>a</w:t>
      </w:r>
      <w:r>
        <w:rPr>
          <w:rFonts w:cs="Arial"/>
        </w:rPr>
        <w:t xml:space="preserve"> différence entre la</w:t>
      </w:r>
      <w:r w:rsidRPr="002C501F">
        <w:rPr>
          <w:rFonts w:cs="Arial"/>
        </w:rPr>
        <w:t xml:space="preserve"> banquise </w:t>
      </w:r>
      <w:r>
        <w:rPr>
          <w:rFonts w:cs="Arial"/>
        </w:rPr>
        <w:t>et la calotte glaciaire (ou glacier) est :</w:t>
      </w:r>
    </w:p>
    <w:p w:rsidR="003A052D" w:rsidRPr="002C501F" w:rsidRDefault="00CB2A5D" w:rsidP="00A36B38">
      <w:pPr>
        <w:spacing w:after="120" w:line="276" w:lineRule="auto"/>
        <w:ind w:left="851" w:hanging="284"/>
        <w:jc w:val="both"/>
        <w:rPr>
          <w:rFonts w:cs="Arial"/>
        </w:rPr>
      </w:pPr>
      <w:r w:rsidRPr="002C501F">
        <w:rPr>
          <w:rFonts w:cs="Arial"/>
        </w:rPr>
        <w:t xml:space="preserve">a) </w:t>
      </w:r>
      <w:r>
        <w:rPr>
          <w:rFonts w:cs="Arial"/>
        </w:rPr>
        <w:t>La banquise est u</w:t>
      </w:r>
      <w:r w:rsidRPr="002C501F">
        <w:rPr>
          <w:rFonts w:cs="Arial"/>
        </w:rPr>
        <w:t xml:space="preserve">ne plaque de glace posée sur le sol </w:t>
      </w:r>
      <w:r>
        <w:rPr>
          <w:rFonts w:cs="Arial"/>
        </w:rPr>
        <w:t>alors que la calotte glaciaire est une couche d’eau de mer qui flotte sur l’océan.</w:t>
      </w:r>
    </w:p>
    <w:p w:rsidR="003A052D" w:rsidRPr="002C501F" w:rsidRDefault="00CB2A5D" w:rsidP="00A36B38">
      <w:pPr>
        <w:spacing w:after="120" w:line="276" w:lineRule="auto"/>
        <w:ind w:left="851" w:hanging="284"/>
        <w:jc w:val="both"/>
        <w:rPr>
          <w:rFonts w:cs="Arial"/>
        </w:rPr>
      </w:pPr>
      <w:r w:rsidRPr="002C501F">
        <w:rPr>
          <w:rFonts w:cs="Arial"/>
        </w:rPr>
        <w:t xml:space="preserve">b) </w:t>
      </w:r>
      <w:r>
        <w:rPr>
          <w:rFonts w:cs="Arial"/>
        </w:rPr>
        <w:t>La banquise es</w:t>
      </w:r>
      <w:r>
        <w:rPr>
          <w:rFonts w:cs="Arial"/>
        </w:rPr>
        <w:t>t u</w:t>
      </w:r>
      <w:r w:rsidRPr="002C501F">
        <w:rPr>
          <w:rFonts w:cs="Arial"/>
        </w:rPr>
        <w:t xml:space="preserve">ne couche de glace d'eau de mer qui flotte sur l'océan </w:t>
      </w:r>
      <w:r>
        <w:rPr>
          <w:rFonts w:cs="Arial"/>
        </w:rPr>
        <w:t>alors que la calotte glaciaire est de l’eau douce gelée sur un continent.</w:t>
      </w:r>
    </w:p>
    <w:p w:rsidR="003A052D" w:rsidRDefault="00CB2A5D" w:rsidP="00A36B38">
      <w:pPr>
        <w:spacing w:after="120" w:line="276" w:lineRule="auto"/>
        <w:ind w:left="851" w:hanging="284"/>
        <w:jc w:val="both"/>
        <w:rPr>
          <w:rFonts w:cs="Arial"/>
        </w:rPr>
      </w:pPr>
      <w:r w:rsidRPr="002C501F">
        <w:rPr>
          <w:rFonts w:cs="Arial"/>
        </w:rPr>
        <w:lastRenderedPageBreak/>
        <w:t xml:space="preserve">c) </w:t>
      </w:r>
      <w:r>
        <w:rPr>
          <w:rFonts w:cs="Arial"/>
        </w:rPr>
        <w:t>La banquise est u</w:t>
      </w:r>
      <w:r w:rsidRPr="002C501F">
        <w:rPr>
          <w:rFonts w:cs="Arial"/>
        </w:rPr>
        <w:t xml:space="preserve">ne couche de glace issue des glaciers qui flotte sur l'océan </w:t>
      </w:r>
      <w:r>
        <w:rPr>
          <w:rFonts w:cs="Arial"/>
        </w:rPr>
        <w:t>alors que la calotte glaciaire est u</w:t>
      </w:r>
      <w:r w:rsidRPr="0083393E">
        <w:rPr>
          <w:rFonts w:cs="Arial"/>
        </w:rPr>
        <w:t xml:space="preserve">ne </w:t>
      </w:r>
      <w:r w:rsidRPr="0083393E">
        <w:rPr>
          <w:rFonts w:cs="Arial"/>
        </w:rPr>
        <w:t>couche d’eau de mer gelée posée sur le sol</w:t>
      </w:r>
      <w:r>
        <w:rPr>
          <w:rFonts w:cs="Arial"/>
        </w:rPr>
        <w:t>.</w:t>
      </w:r>
    </w:p>
    <w:p w:rsidR="003A052D" w:rsidRPr="0083393E" w:rsidRDefault="00CB2A5D" w:rsidP="00A36B38">
      <w:pPr>
        <w:spacing w:after="240" w:line="276" w:lineRule="auto"/>
        <w:ind w:left="851" w:hanging="284"/>
        <w:jc w:val="both"/>
        <w:rPr>
          <w:rFonts w:cs="Arial"/>
        </w:rPr>
      </w:pPr>
      <w:r>
        <w:rPr>
          <w:rFonts w:cs="Arial"/>
        </w:rPr>
        <w:t>d) Il n’y a pas de différence, on utilise les deux termes indifféremment.</w:t>
      </w:r>
    </w:p>
    <w:p w:rsidR="003A052D" w:rsidRPr="002C501F" w:rsidRDefault="00CB2A5D" w:rsidP="00756243">
      <w:pPr>
        <w:spacing w:after="120"/>
        <w:ind w:left="284"/>
        <w:jc w:val="both"/>
        <w:rPr>
          <w:rFonts w:cs="Arial"/>
        </w:rPr>
      </w:pPr>
      <w:r w:rsidRPr="00A36B38">
        <w:rPr>
          <w:rFonts w:cs="Arial"/>
          <w:b/>
        </w:rPr>
        <w:t>II-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 xml:space="preserve">a banquise estivale a fondu en 30 ans, depuis les années 1980 </w:t>
      </w:r>
      <w:r>
        <w:rPr>
          <w:rFonts w:cs="Arial"/>
        </w:rPr>
        <w:t>de :</w:t>
      </w:r>
      <w:r w:rsidRPr="002C501F">
        <w:rPr>
          <w:rFonts w:cs="Arial"/>
        </w:rPr>
        <w:t xml:space="preserve"> </w:t>
      </w:r>
    </w:p>
    <w:p w:rsidR="003A052D" w:rsidRPr="002C501F" w:rsidRDefault="00CB2A5D" w:rsidP="00A36B38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a) Environ 1 million de km</w:t>
      </w:r>
      <w:r w:rsidRPr="0083393E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:rsidR="003A052D" w:rsidRPr="002C501F" w:rsidRDefault="00CB2A5D" w:rsidP="00A36B38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b) Environ 3 millions de km</w:t>
      </w:r>
      <w:r w:rsidRPr="005326AE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:rsidR="003A052D" w:rsidRDefault="00CB2A5D" w:rsidP="00A36B38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 xml:space="preserve">c) </w:t>
      </w:r>
      <w:r w:rsidRPr="002C501F">
        <w:rPr>
          <w:rFonts w:cs="Arial"/>
        </w:rPr>
        <w:t>Environ 6 millions de km</w:t>
      </w:r>
      <w:r w:rsidRPr="005326AE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:rsidR="003A052D" w:rsidRPr="002C501F" w:rsidRDefault="00CB2A5D" w:rsidP="00A36B38">
      <w:pPr>
        <w:spacing w:after="240"/>
        <w:ind w:left="567"/>
        <w:jc w:val="both"/>
        <w:rPr>
          <w:rFonts w:cs="Arial"/>
        </w:rPr>
      </w:pPr>
      <w:r>
        <w:rPr>
          <w:rFonts w:cs="Arial"/>
        </w:rPr>
        <w:t>d) Plus de 7 millions de km</w:t>
      </w:r>
      <w:r w:rsidRPr="005326AE">
        <w:rPr>
          <w:rFonts w:cs="Arial"/>
          <w:vertAlign w:val="superscript"/>
        </w:rPr>
        <w:t>2</w:t>
      </w:r>
      <w:r w:rsidRPr="00756243">
        <w:rPr>
          <w:rFonts w:cs="Arial"/>
        </w:rPr>
        <w:t>.</w:t>
      </w:r>
    </w:p>
    <w:p w:rsidR="003A052D" w:rsidRPr="002C501F" w:rsidRDefault="00CB2A5D" w:rsidP="00756243">
      <w:pPr>
        <w:spacing w:after="120"/>
        <w:ind w:left="284"/>
        <w:jc w:val="both"/>
        <w:rPr>
          <w:rFonts w:cs="Arial"/>
        </w:rPr>
      </w:pPr>
      <w:r w:rsidRPr="00A36B38">
        <w:rPr>
          <w:rFonts w:cs="Arial"/>
          <w:b/>
        </w:rPr>
        <w:t>III-</w:t>
      </w:r>
      <w:r w:rsidRPr="002C501F">
        <w:rPr>
          <w:rFonts w:cs="Arial"/>
        </w:rPr>
        <w:t xml:space="preserve"> L'albedo est :</w:t>
      </w:r>
    </w:p>
    <w:p w:rsidR="003A052D" w:rsidRPr="002C501F" w:rsidRDefault="00CB2A5D" w:rsidP="00756243">
      <w:pPr>
        <w:spacing w:after="120"/>
        <w:ind w:left="851" w:hanging="284"/>
        <w:jc w:val="both"/>
        <w:rPr>
          <w:rFonts w:cs="Arial"/>
        </w:rPr>
      </w:pPr>
      <w:r w:rsidRPr="002C501F">
        <w:rPr>
          <w:rFonts w:cs="Arial"/>
        </w:rPr>
        <w:t>a) Le pouv</w:t>
      </w:r>
      <w:r>
        <w:rPr>
          <w:rFonts w:cs="Arial"/>
        </w:rPr>
        <w:t>oir réfléchissant d'une surface.</w:t>
      </w:r>
    </w:p>
    <w:p w:rsidR="003A052D" w:rsidRPr="002C501F" w:rsidRDefault="00CB2A5D" w:rsidP="00756243">
      <w:pPr>
        <w:spacing w:after="120"/>
        <w:ind w:left="851" w:hanging="284"/>
        <w:jc w:val="both"/>
        <w:rPr>
          <w:rFonts w:cs="Arial"/>
        </w:rPr>
      </w:pPr>
      <w:r w:rsidRPr="002C501F">
        <w:rPr>
          <w:rFonts w:cs="Arial"/>
        </w:rPr>
        <w:t xml:space="preserve">b) Le </w:t>
      </w:r>
      <w:r>
        <w:rPr>
          <w:rFonts w:cs="Arial"/>
        </w:rPr>
        <w:t>pouvoir absorbant d'une surface.</w:t>
      </w:r>
    </w:p>
    <w:p w:rsidR="003A052D" w:rsidRDefault="00CB2A5D" w:rsidP="00756243">
      <w:pPr>
        <w:spacing w:after="120"/>
        <w:ind w:left="851" w:hanging="284"/>
        <w:jc w:val="both"/>
        <w:rPr>
          <w:rFonts w:cs="Arial"/>
        </w:rPr>
      </w:pPr>
      <w:r w:rsidRPr="002C501F">
        <w:rPr>
          <w:rFonts w:cs="Arial"/>
        </w:rPr>
        <w:t>c) Augmenté par la fonte des glaces ce qui entraine une rétroaction positive</w:t>
      </w:r>
      <w:r>
        <w:rPr>
          <w:rFonts w:cs="Arial"/>
        </w:rPr>
        <w:t>.</w:t>
      </w:r>
      <w:r w:rsidRPr="002C501F">
        <w:rPr>
          <w:rFonts w:cs="Arial"/>
        </w:rPr>
        <w:t xml:space="preserve"> </w:t>
      </w:r>
    </w:p>
    <w:p w:rsidR="003A052D" w:rsidRPr="002C501F" w:rsidRDefault="00CB2A5D" w:rsidP="00756243">
      <w:pPr>
        <w:spacing w:after="240"/>
        <w:ind w:left="851" w:hanging="284"/>
        <w:jc w:val="both"/>
        <w:rPr>
          <w:rFonts w:cs="Arial"/>
        </w:rPr>
      </w:pPr>
      <w:r>
        <w:rPr>
          <w:rFonts w:cs="Arial"/>
        </w:rPr>
        <w:t xml:space="preserve">d) Diminué par la </w:t>
      </w:r>
      <w:r>
        <w:rPr>
          <w:rFonts w:cs="Arial"/>
        </w:rPr>
        <w:t>fonte des glaces mais cela n’a pas de conséquence majeure sur le climat.</w:t>
      </w:r>
    </w:p>
    <w:p w:rsidR="003A052D" w:rsidRPr="002C501F" w:rsidRDefault="00CB2A5D" w:rsidP="00756243">
      <w:pPr>
        <w:spacing w:after="120"/>
        <w:ind w:left="284"/>
        <w:jc w:val="both"/>
        <w:rPr>
          <w:rFonts w:cs="Arial"/>
        </w:rPr>
      </w:pPr>
      <w:r w:rsidRPr="00756243">
        <w:rPr>
          <w:rFonts w:cs="Arial"/>
          <w:b/>
        </w:rPr>
        <w:t>IV-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 xml:space="preserve">es causes majeures de l'élévation du niveau marin </w:t>
      </w:r>
      <w:r>
        <w:rPr>
          <w:rFonts w:cs="Arial"/>
        </w:rPr>
        <w:t>sont :</w:t>
      </w:r>
    </w:p>
    <w:p w:rsidR="003A052D" w:rsidRPr="002C501F" w:rsidRDefault="00CB2A5D" w:rsidP="00437267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a) La fonte de la banquise et la dilatation thermique des océans</w:t>
      </w:r>
      <w:r>
        <w:rPr>
          <w:rFonts w:cs="Arial"/>
        </w:rPr>
        <w:t>.</w:t>
      </w:r>
    </w:p>
    <w:p w:rsidR="003A052D" w:rsidRPr="002C501F" w:rsidRDefault="00CB2A5D" w:rsidP="00437267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b) La f</w:t>
      </w:r>
      <w:r>
        <w:rPr>
          <w:rFonts w:cs="Arial"/>
        </w:rPr>
        <w:t>usion des glaces continentales</w:t>
      </w:r>
      <w:r w:rsidRPr="002C501F">
        <w:rPr>
          <w:rFonts w:cs="Arial"/>
        </w:rPr>
        <w:t xml:space="preserve"> et la dilatation thermique des océans</w:t>
      </w:r>
      <w:r>
        <w:rPr>
          <w:rFonts w:cs="Arial"/>
        </w:rPr>
        <w:t>.</w:t>
      </w:r>
    </w:p>
    <w:p w:rsidR="003A052D" w:rsidRDefault="00CB2A5D" w:rsidP="00437267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c) La dilatation thermique des océans et l’augmentation de la pluviométrie</w:t>
      </w:r>
      <w:r>
        <w:rPr>
          <w:rFonts w:cs="Arial"/>
        </w:rPr>
        <w:t>.</w:t>
      </w:r>
    </w:p>
    <w:p w:rsidR="003A052D" w:rsidRPr="002C501F" w:rsidRDefault="00CB2A5D" w:rsidP="00437267">
      <w:pPr>
        <w:spacing w:after="240"/>
        <w:ind w:left="567"/>
        <w:jc w:val="both"/>
        <w:rPr>
          <w:rFonts w:cs="Arial"/>
        </w:rPr>
      </w:pPr>
      <w:r>
        <w:rPr>
          <w:rFonts w:cs="Arial"/>
        </w:rPr>
        <w:t>d) La baisse du niveau des continents qui s’affaissent au cours du temps.</w:t>
      </w:r>
    </w:p>
    <w:p w:rsidR="003A052D" w:rsidRPr="002C501F" w:rsidRDefault="00CB2A5D" w:rsidP="009458E9">
      <w:pPr>
        <w:spacing w:after="120"/>
        <w:ind w:left="284"/>
        <w:jc w:val="both"/>
        <w:rPr>
          <w:rFonts w:cs="Arial"/>
        </w:rPr>
      </w:pPr>
      <w:r w:rsidRPr="009458E9">
        <w:rPr>
          <w:rFonts w:cs="Arial"/>
          <w:b/>
        </w:rPr>
        <w:t>V-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>es changements en Arctique risquent</w:t>
      </w:r>
      <w:r>
        <w:rPr>
          <w:rFonts w:cs="Arial"/>
        </w:rPr>
        <w:t xml:space="preserve"> </w:t>
      </w:r>
      <w:r w:rsidRPr="002C501F">
        <w:rPr>
          <w:rFonts w:cs="Arial"/>
        </w:rPr>
        <w:t>d'affecter l’économie mond</w:t>
      </w:r>
      <w:r w:rsidRPr="002C501F">
        <w:rPr>
          <w:rFonts w:cs="Arial"/>
        </w:rPr>
        <w:t xml:space="preserve">iale </w:t>
      </w:r>
      <w:r>
        <w:rPr>
          <w:rFonts w:cs="Arial"/>
        </w:rPr>
        <w:t xml:space="preserve">car : </w:t>
      </w:r>
    </w:p>
    <w:p w:rsidR="003A052D" w:rsidRPr="00B22AE5" w:rsidRDefault="00CB2A5D" w:rsidP="009458E9">
      <w:pPr>
        <w:spacing w:after="120"/>
        <w:ind w:left="851" w:hanging="284"/>
        <w:jc w:val="both"/>
        <w:rPr>
          <w:rFonts w:cs="Arial"/>
        </w:rPr>
      </w:pPr>
      <w:r>
        <w:rPr>
          <w:rFonts w:cs="Arial"/>
        </w:rPr>
        <w:t xml:space="preserve">a) </w:t>
      </w:r>
      <w:r w:rsidRPr="00B22AE5">
        <w:rPr>
          <w:rFonts w:cs="Arial"/>
        </w:rPr>
        <w:t>En raison de la fonte des glaciers, de plus en plus de personnes pourront aller habiter en Arctique</w:t>
      </w:r>
      <w:r>
        <w:rPr>
          <w:rFonts w:cs="Arial"/>
        </w:rPr>
        <w:t>.</w:t>
      </w:r>
    </w:p>
    <w:p w:rsidR="003A052D" w:rsidRPr="00B22AE5" w:rsidRDefault="00CB2A5D" w:rsidP="009458E9">
      <w:pPr>
        <w:spacing w:after="120"/>
        <w:ind w:left="851" w:hanging="284"/>
        <w:jc w:val="both"/>
        <w:rPr>
          <w:rFonts w:cs="Arial"/>
        </w:rPr>
      </w:pPr>
      <w:r>
        <w:rPr>
          <w:rFonts w:cs="Arial"/>
        </w:rPr>
        <w:t>b) </w:t>
      </w:r>
      <w:r w:rsidRPr="00B22AE5">
        <w:rPr>
          <w:rFonts w:cs="Arial"/>
        </w:rPr>
        <w:t>Les passages maritimes sont facilités entre l’océan Atlantique et l’océan Indien</w:t>
      </w:r>
      <w:r>
        <w:rPr>
          <w:rFonts w:cs="Arial"/>
        </w:rPr>
        <w:t>.</w:t>
      </w:r>
    </w:p>
    <w:p w:rsidR="003A052D" w:rsidRPr="00B22AE5" w:rsidRDefault="00CB2A5D" w:rsidP="009458E9">
      <w:pPr>
        <w:spacing w:after="120"/>
        <w:ind w:left="851" w:hanging="284"/>
        <w:jc w:val="both"/>
        <w:rPr>
          <w:rFonts w:cs="Arial"/>
        </w:rPr>
      </w:pPr>
      <w:r>
        <w:rPr>
          <w:rFonts w:cs="Arial"/>
        </w:rPr>
        <w:t>c) </w:t>
      </w:r>
      <w:r w:rsidRPr="00B22AE5">
        <w:rPr>
          <w:rFonts w:cs="Arial"/>
        </w:rPr>
        <w:t xml:space="preserve">De nouveaux passages sont possibles en bateau au </w:t>
      </w:r>
      <w:r w:rsidRPr="00B22AE5">
        <w:rPr>
          <w:rFonts w:cs="Arial"/>
        </w:rPr>
        <w:t>niveau du grand Nord canadien.</w:t>
      </w:r>
    </w:p>
    <w:p w:rsidR="00094CF0" w:rsidRDefault="00CB2A5D" w:rsidP="00094CF0">
      <w:pPr>
        <w:spacing w:after="240"/>
        <w:ind w:left="851" w:hanging="284"/>
        <w:jc w:val="both"/>
        <w:rPr>
          <w:rFonts w:cs="Arial"/>
        </w:rPr>
      </w:pPr>
      <w:r>
        <w:rPr>
          <w:rFonts w:cs="Arial"/>
        </w:rPr>
        <w:t>d) </w:t>
      </w:r>
      <w:r w:rsidRPr="00B22AE5">
        <w:rPr>
          <w:rFonts w:cs="Arial"/>
        </w:rPr>
        <w:t>Il n’y aura pas d’incidence sur l’économie mondiale, l’Arctique n’est pas impliqué dans les prises de décision géopolitiques.</w:t>
      </w:r>
      <w:r>
        <w:rPr>
          <w:rFonts w:cs="Arial"/>
        </w:rPr>
        <w:br w:type="page"/>
      </w:r>
    </w:p>
    <w:p w:rsidR="003A052D" w:rsidRDefault="00CB2A5D" w:rsidP="003A052D">
      <w:pPr>
        <w:pStyle w:val="Paragraphedeliste"/>
        <w:spacing w:after="0"/>
        <w:ind w:left="0"/>
        <w:jc w:val="both"/>
        <w:rPr>
          <w:rFonts w:cs="Arial"/>
        </w:rPr>
      </w:pPr>
    </w:p>
    <w:p w:rsidR="009808F2" w:rsidRDefault="00CB2A5D" w:rsidP="003A052D">
      <w:pPr>
        <w:pStyle w:val="Paragraphedeliste"/>
        <w:spacing w:after="0"/>
        <w:ind w:left="0"/>
        <w:jc w:val="both"/>
        <w:rPr>
          <w:rFonts w:cs="Arial"/>
        </w:rPr>
      </w:pPr>
    </w:p>
    <w:p w:rsidR="009808F2" w:rsidRPr="002C501F" w:rsidRDefault="00CB2A5D" w:rsidP="003A052D">
      <w:pPr>
        <w:pStyle w:val="Paragraphedeliste"/>
        <w:spacing w:after="0"/>
        <w:ind w:left="0"/>
        <w:jc w:val="both"/>
        <w:rPr>
          <w:rFonts w:cs="Arial"/>
        </w:rPr>
      </w:pPr>
    </w:p>
    <w:p w:rsidR="003A052D" w:rsidRDefault="00CB2A5D" w:rsidP="00094CF0">
      <w:pPr>
        <w:spacing w:after="240"/>
        <w:jc w:val="both"/>
        <w:rPr>
          <w:rFonts w:cs="Arial"/>
        </w:rPr>
      </w:pPr>
      <w:r w:rsidRPr="00C13F98">
        <w:rPr>
          <w:rFonts w:cs="Arial"/>
          <w:b/>
          <w:bCs/>
        </w:rPr>
        <w:t>2</w:t>
      </w:r>
      <w:r>
        <w:rPr>
          <w:rFonts w:cs="Arial"/>
          <w:b/>
          <w:bCs/>
        </w:rPr>
        <w:t>-</w:t>
      </w:r>
      <w:r>
        <w:rPr>
          <w:rFonts w:cs="Arial"/>
        </w:rPr>
        <w:t xml:space="preserve"> À</w:t>
      </w:r>
      <w:r w:rsidRPr="002C501F">
        <w:rPr>
          <w:rFonts w:cs="Arial"/>
        </w:rPr>
        <w:t xml:space="preserve"> partir de l’interprétation du document 2, discuter du rôle de la fonte des glaces sur l</w:t>
      </w:r>
      <w:r w:rsidRPr="002C501F">
        <w:rPr>
          <w:rFonts w:cs="Arial"/>
        </w:rPr>
        <w:t>a montée du niveau des océans</w:t>
      </w:r>
      <w:r>
        <w:rPr>
          <w:rFonts w:cs="Arial"/>
        </w:rPr>
        <w:t xml:space="preserve"> en </w:t>
      </w:r>
      <w:r w:rsidRPr="002C501F">
        <w:rPr>
          <w:rFonts w:cs="Arial"/>
        </w:rPr>
        <w:t>fai</w:t>
      </w:r>
      <w:r>
        <w:rPr>
          <w:rFonts w:cs="Arial"/>
        </w:rPr>
        <w:t>sant</w:t>
      </w:r>
      <w:r w:rsidRPr="002C501F">
        <w:rPr>
          <w:rFonts w:cs="Arial"/>
        </w:rPr>
        <w:t xml:space="preserve"> apparaitre la différence entre une banquise et un glacier.</w:t>
      </w:r>
    </w:p>
    <w:p w:rsidR="003A052D" w:rsidRDefault="00CB2A5D" w:rsidP="00094CF0">
      <w:pPr>
        <w:spacing w:after="240"/>
        <w:jc w:val="both"/>
        <w:rPr>
          <w:rFonts w:cs="Arial"/>
        </w:rPr>
      </w:pPr>
      <w:r w:rsidRPr="00C13F98">
        <w:rPr>
          <w:rFonts w:cs="Arial"/>
          <w:b/>
          <w:bCs/>
        </w:rPr>
        <w:t>3</w:t>
      </w:r>
      <w:r>
        <w:rPr>
          <w:rFonts w:cs="Arial"/>
          <w:b/>
          <w:bCs/>
        </w:rPr>
        <w:t>-</w:t>
      </w:r>
      <w:r>
        <w:rPr>
          <w:rFonts w:cs="Arial"/>
        </w:rPr>
        <w:t xml:space="preserve"> Dans le cadre des hypothèses du document 3 : </w:t>
      </w:r>
    </w:p>
    <w:p w:rsidR="003A052D" w:rsidRPr="00B22AE5" w:rsidRDefault="00CB2A5D" w:rsidP="00094CF0">
      <w:pPr>
        <w:spacing w:after="240"/>
        <w:jc w:val="both"/>
        <w:rPr>
          <w:rFonts w:eastAsia="Times New Roman" w:cs="Arial"/>
        </w:rPr>
      </w:pPr>
      <w:r>
        <w:rPr>
          <w:rFonts w:cs="Arial"/>
          <w:b/>
          <w:bCs/>
        </w:rPr>
        <w:t>3-1-</w:t>
      </w:r>
      <w:r>
        <w:rPr>
          <w:rFonts w:cs="Arial"/>
        </w:rPr>
        <w:t>  </w:t>
      </w:r>
      <w:r w:rsidRPr="70465F72">
        <w:rPr>
          <w:rFonts w:cs="Arial"/>
        </w:rPr>
        <w:t xml:space="preserve">Calculer le volume </w:t>
      </w:r>
      <w:r w:rsidRPr="70465F72">
        <w:rPr>
          <w:rFonts w:eastAsia="Times New Roman" w:cs="Arial"/>
        </w:rPr>
        <w:t>V</w:t>
      </w:r>
      <w:r w:rsidRPr="70465F72">
        <w:rPr>
          <w:rFonts w:eastAsia="Times New Roman" w:cs="Arial"/>
          <w:vertAlign w:val="subscript"/>
        </w:rPr>
        <w:t>0</w:t>
      </w:r>
      <w:r w:rsidRPr="70465F72">
        <w:rPr>
          <w:rFonts w:eastAsia="Times New Roman" w:cs="Arial"/>
        </w:rPr>
        <w:t xml:space="preserve"> d’eau des océans qui subirait un changement de température.</w:t>
      </w:r>
    </w:p>
    <w:p w:rsidR="003A052D" w:rsidRPr="00B22AE5" w:rsidRDefault="00CB2A5D" w:rsidP="00094CF0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3-2-</w:t>
      </w:r>
      <w:r>
        <w:rPr>
          <w:rFonts w:cs="Arial"/>
        </w:rPr>
        <w:t>  </w:t>
      </w:r>
      <w:r w:rsidRPr="70465F72">
        <w:rPr>
          <w:rFonts w:cs="Arial"/>
        </w:rPr>
        <w:t xml:space="preserve">En utilisant </w:t>
      </w:r>
      <w:r w:rsidRPr="70465F72">
        <w:rPr>
          <w:rFonts w:cs="Arial"/>
        </w:rPr>
        <w:t>la formule proposée, évaluer l’augmentation de la hauteur d’eau des océans due au seul phénomène de dilatation thermique de l’eau présente dans l’ensemble des océans du globe</w:t>
      </w:r>
    </w:p>
    <w:p w:rsidR="003A052D" w:rsidRDefault="00CB2A5D" w:rsidP="00094CF0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3-3-</w:t>
      </w:r>
      <w:r>
        <w:rPr>
          <w:rFonts w:cs="Arial"/>
        </w:rPr>
        <w:t>  </w:t>
      </w:r>
      <w:r w:rsidRPr="00B22AE5">
        <w:rPr>
          <w:rFonts w:cs="Arial"/>
        </w:rPr>
        <w:t>Justifier le fait que dans le calcul proposé dans le document 3, on ne pren</w:t>
      </w:r>
      <w:r w:rsidRPr="00B22AE5">
        <w:rPr>
          <w:rFonts w:cs="Arial"/>
        </w:rPr>
        <w:t>ne en compte que les 1000 premiers mètres de l’océan.</w:t>
      </w:r>
    </w:p>
    <w:p w:rsidR="009808F2" w:rsidRDefault="00CB2A5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281190" w:rsidRPr="00281190" w:rsidTr="00094CF0">
        <w:trPr>
          <w:trHeight w:val="4085"/>
          <w:jc w:val="center"/>
        </w:trPr>
        <w:tc>
          <w:tcPr>
            <w:tcW w:w="9060" w:type="dxa"/>
          </w:tcPr>
          <w:p w:rsidR="00281190" w:rsidRPr="00281190" w:rsidRDefault="00CB2A5D" w:rsidP="00281190">
            <w:pPr>
              <w:spacing w:before="120" w:after="120"/>
              <w:jc w:val="both"/>
              <w:rPr>
                <w:rStyle w:val="Accentuation"/>
                <w:rFonts w:cs="Arial"/>
                <w:i w:val="0"/>
                <w:iCs w:val="0"/>
                <w:bdr w:val="none" w:sz="0" w:space="0" w:color="auto" w:frame="1"/>
                <w:shd w:val="clear" w:color="auto" w:fill="FFFFFF"/>
              </w:rPr>
            </w:pPr>
            <w:r w:rsidRPr="00281190">
              <w:rPr>
                <w:rStyle w:val="Accentuation"/>
                <w:rFonts w:cs="Arial"/>
                <w:b/>
                <w:i w:val="0"/>
                <w:iCs w:val="0"/>
                <w:bdr w:val="none" w:sz="0" w:space="0" w:color="auto" w:frame="1"/>
                <w:shd w:val="clear" w:color="auto" w:fill="FFFFFF"/>
              </w:rPr>
              <w:lastRenderedPageBreak/>
              <w:t>Document 1</w:t>
            </w:r>
            <w:r w:rsidRPr="00DA6D92">
              <w:rPr>
                <w:rStyle w:val="Accentuation"/>
                <w:rFonts w:cs="Arial"/>
                <w:b/>
                <w:i w:val="0"/>
                <w:bdr w:val="none" w:sz="0" w:space="0" w:color="auto" w:frame="1"/>
                <w:shd w:val="clear" w:color="auto" w:fill="FFFFFF"/>
              </w:rPr>
              <w:t> </w:t>
            </w:r>
            <w:r w:rsidRPr="00904808">
              <w:rPr>
                <w:rStyle w:val="Accentuation"/>
                <w:rFonts w:cs="Arial"/>
                <w:b/>
                <w:i w:val="0"/>
                <w:bdr w:val="none" w:sz="0" w:space="0" w:color="auto" w:frame="1"/>
                <w:shd w:val="clear" w:color="auto" w:fill="FFFFFF"/>
              </w:rPr>
              <w:t>:</w:t>
            </w:r>
            <w:r w:rsidRPr="00904808">
              <w:rPr>
                <w:rStyle w:val="Accentuation"/>
                <w:rFonts w:cs="Arial"/>
                <w:i w:val="0"/>
                <w:bdr w:val="none" w:sz="0" w:space="0" w:color="auto" w:frame="1"/>
                <w:shd w:val="clear" w:color="auto" w:fill="FFFFFF"/>
              </w:rPr>
              <w:t xml:space="preserve"> Extension de la glace de mer de l’Arctique </w:t>
            </w:r>
            <w:r>
              <w:rPr>
                <w:rStyle w:val="Accentuation"/>
                <w:rFonts w:cs="Arial"/>
                <w:i w:val="0"/>
                <w:bdr w:val="none" w:sz="0" w:space="0" w:color="auto" w:frame="1"/>
                <w:shd w:val="clear" w:color="auto" w:fill="FFFFFF"/>
              </w:rPr>
              <w:t>au mois de</w:t>
            </w:r>
            <w:r w:rsidRPr="00904808">
              <w:rPr>
                <w:rStyle w:val="Accentuation"/>
                <w:rFonts w:cs="Arial"/>
                <w:i w:val="0"/>
                <w:bdr w:val="none" w:sz="0" w:space="0" w:color="auto" w:frame="1"/>
                <w:shd w:val="clear" w:color="auto" w:fill="FFFFFF"/>
              </w:rPr>
              <w:t xml:space="preserve"> septembre de 1979 à 2020</w:t>
            </w:r>
            <w:r w:rsidRPr="00281190">
              <w:rPr>
                <w:rStyle w:val="Accentuation"/>
                <w:rFonts w:cs="Arial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281190" w:rsidRPr="00281190" w:rsidRDefault="00CB2A5D" w:rsidP="00845DDB">
            <w:pPr>
              <w:spacing w:after="0"/>
              <w:jc w:val="center"/>
              <w:rPr>
                <w:rStyle w:val="Accentuation"/>
                <w:rFonts w:cs="Arial"/>
                <w:bdr w:val="none" w:sz="0" w:space="0" w:color="auto" w:frame="1"/>
                <w:shd w:val="clear" w:color="auto" w:fill="FFFFFF"/>
              </w:rPr>
            </w:pPr>
            <w:r w:rsidRPr="00281190">
              <w:rPr>
                <w:rStyle w:val="Accentuation"/>
                <w:i w:val="0"/>
                <w:iCs w:val="0"/>
                <w:noProof/>
              </w:rPr>
              <w:drawing>
                <wp:inline distT="0" distB="0" distL="0" distR="0" wp14:anchorId="112922B9" wp14:editId="7225C9C1">
                  <wp:extent cx="5219065" cy="2037715"/>
                  <wp:effectExtent l="0" t="0" r="0" b="635"/>
                  <wp:docPr id="2" name="Imag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2" t="9623" r="-18" b="4571"/>
                          <a:stretch/>
                        </pic:blipFill>
                        <pic:spPr bwMode="auto">
                          <a:xfrm>
                            <a:off x="0" y="0"/>
                            <a:ext cx="5226595" cy="204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81190" w:rsidRPr="00281190" w:rsidRDefault="00CB2A5D" w:rsidP="004B2EAB">
            <w:pPr>
              <w:jc w:val="right"/>
              <w:rPr>
                <w:rStyle w:val="Accentuation"/>
                <w:rFonts w:cs="Arial"/>
                <w:i w:val="0"/>
                <w:iCs w:val="0"/>
                <w:bdr w:val="none" w:sz="0" w:space="0" w:color="auto" w:frame="1"/>
                <w:shd w:val="clear" w:color="auto" w:fill="FFFFFF"/>
              </w:rPr>
            </w:pPr>
            <w:r w:rsidRPr="00845DDB">
              <w:rPr>
                <w:rStyle w:val="Accentuation"/>
                <w:rFonts w:cs="Arial"/>
                <w:sz w:val="22"/>
                <w:bdr w:val="none" w:sz="0" w:space="0" w:color="auto" w:frame="1"/>
                <w:shd w:val="clear" w:color="auto" w:fill="FFFFFF"/>
                <w:lang w:val="en-US"/>
              </w:rPr>
              <w:t>D’après National Snow and Ice Data Center</w:t>
            </w:r>
            <w:r w:rsidRPr="00281190">
              <w:rPr>
                <w:rStyle w:val="Accentuation"/>
                <w:rFonts w:cs="Arial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</w:p>
        </w:tc>
      </w:tr>
    </w:tbl>
    <w:p w:rsidR="00C64D11" w:rsidRPr="00F47F88" w:rsidRDefault="00CB2A5D" w:rsidP="00C64D11">
      <w:pPr>
        <w:ind w:left="709"/>
        <w:jc w:val="right"/>
        <w:rPr>
          <w:rStyle w:val="Accentuation"/>
          <w:rFonts w:cs="Arial"/>
          <w:bdr w:val="none" w:sz="0" w:space="0" w:color="auto" w:frame="1"/>
          <w:shd w:val="clear" w:color="auto" w:fill="FFFFFF"/>
          <w:lang w:val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973B0C" w:rsidRPr="00973B0C" w:rsidTr="00F118B1">
        <w:trPr>
          <w:trHeight w:val="5899"/>
          <w:jc w:val="center"/>
        </w:trPr>
        <w:tc>
          <w:tcPr>
            <w:tcW w:w="9070" w:type="dxa"/>
          </w:tcPr>
          <w:p w:rsidR="00973B0C" w:rsidRPr="00973B0C" w:rsidRDefault="00CB2A5D" w:rsidP="00973B0C">
            <w:pPr>
              <w:spacing w:before="120" w:after="120"/>
              <w:rPr>
                <w:rFonts w:cs="Arial"/>
                <w:bdr w:val="none" w:sz="0" w:space="0" w:color="auto" w:frame="1"/>
                <w:shd w:val="clear" w:color="auto" w:fill="FFFFFF"/>
              </w:rPr>
            </w:pPr>
            <w:r w:rsidRPr="00973B0C">
              <w:rPr>
                <w:rFonts w:cs="Arial"/>
                <w:b/>
                <w:bdr w:val="none" w:sz="0" w:space="0" w:color="auto" w:frame="1"/>
                <w:shd w:val="clear" w:color="auto" w:fill="FFFFFF"/>
              </w:rPr>
              <w:t>Document 2 :</w:t>
            </w:r>
            <w:r w:rsidRPr="00973B0C">
              <w:rPr>
                <w:rFonts w:cs="Arial"/>
                <w:bdr w:val="none" w:sz="0" w:space="0" w:color="auto" w:frame="1"/>
                <w:shd w:val="clear" w:color="auto" w:fill="FFFFFF"/>
              </w:rPr>
              <w:t xml:space="preserve"> Simulation expérimentale des effets de la fonte des glaces</w:t>
            </w:r>
          </w:p>
          <w:p w:rsidR="00973B0C" w:rsidRPr="00973B0C" w:rsidRDefault="00CB2A5D" w:rsidP="00973B0C">
            <w:pPr>
              <w:pStyle w:val="zeta"/>
              <w:shd w:val="clear" w:color="auto" w:fill="FFFFFF"/>
              <w:spacing w:before="0" w:beforeAutospacing="0" w:after="0" w:afterAutospacing="0"/>
              <w:jc w:val="center"/>
            </w:pPr>
            <w:r w:rsidRPr="00973B0C">
              <w:rPr>
                <w:noProof/>
              </w:rPr>
              <w:drawing>
                <wp:inline distT="0" distB="0" distL="0" distR="0" wp14:anchorId="66244859" wp14:editId="18F8734C">
                  <wp:extent cx="5200322" cy="2968625"/>
                  <wp:effectExtent l="0" t="0" r="635" b="3175"/>
                  <wp:docPr id="3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07"/>
                          <a:stretch/>
                        </pic:blipFill>
                        <pic:spPr bwMode="auto">
                          <a:xfrm>
                            <a:off x="0" y="0"/>
                            <a:ext cx="5201617" cy="296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73B0C" w:rsidRPr="009808F2" w:rsidRDefault="00CB2A5D" w:rsidP="00973B0C">
            <w:pPr>
              <w:pStyle w:val="zeta"/>
              <w:shd w:val="clear" w:color="auto" w:fill="FFFFFF" w:themeFill="background1"/>
              <w:spacing w:before="0" w:after="0"/>
              <w:jc w:val="right"/>
              <w:rPr>
                <w:rFonts w:ascii="Arial" w:hAnsi="Arial" w:cs="Arial"/>
                <w:i/>
                <w:bdr w:val="none" w:sz="0" w:space="0" w:color="auto" w:frame="1"/>
                <w:shd w:val="clear" w:color="auto" w:fill="FFFFFF"/>
                <w:lang w:val="en-US"/>
              </w:rPr>
            </w:pPr>
            <w:r w:rsidRPr="009808F2">
              <w:rPr>
                <w:rFonts w:ascii="Arial" w:hAnsi="Arial" w:cs="Arial"/>
                <w:i/>
                <w:sz w:val="22"/>
              </w:rPr>
              <w:t>D’après https://www.fondation-lamap</w:t>
            </w:r>
          </w:p>
        </w:tc>
      </w:tr>
    </w:tbl>
    <w:p w:rsidR="0032726D" w:rsidRDefault="00CB2A5D">
      <w:pPr>
        <w:spacing w:after="0" w:line="240" w:lineRule="auto"/>
        <w:rPr>
          <w:rFonts w:eastAsia="Times New Roman" w:cs="Arial"/>
        </w:rPr>
      </w:pPr>
      <w:r>
        <w:rPr>
          <w:rFonts w:cs="Arial"/>
        </w:rPr>
        <w:br w:type="page"/>
      </w:r>
    </w:p>
    <w:p w:rsidR="00C64D11" w:rsidRDefault="00CB2A5D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p w:rsidR="0032726D" w:rsidRDefault="00CB2A5D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p w:rsidR="0032726D" w:rsidRDefault="00CB2A5D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483F6E" w:rsidRPr="00483F6E" w:rsidTr="00704578">
        <w:trPr>
          <w:trHeight w:val="8505"/>
          <w:jc w:val="center"/>
        </w:trPr>
        <w:tc>
          <w:tcPr>
            <w:tcW w:w="9065" w:type="dxa"/>
          </w:tcPr>
          <w:p w:rsidR="00483F6E" w:rsidRPr="00483F6E" w:rsidRDefault="00CB2A5D" w:rsidP="00904808">
            <w:pPr>
              <w:spacing w:before="120" w:after="120"/>
              <w:jc w:val="both"/>
              <w:rPr>
                <w:rFonts w:cs="Arial"/>
              </w:rPr>
            </w:pPr>
            <w:r w:rsidRPr="00483F6E">
              <w:rPr>
                <w:rFonts w:cs="Arial"/>
                <w:b/>
              </w:rPr>
              <w:t>Document 3</w:t>
            </w:r>
            <w:r w:rsidRPr="00904808">
              <w:rPr>
                <w:rFonts w:cs="Arial"/>
                <w:b/>
              </w:rPr>
              <w:t> :</w:t>
            </w:r>
            <w:r w:rsidRPr="00483F6E">
              <w:rPr>
                <w:rFonts w:cs="Arial"/>
              </w:rPr>
              <w:t xml:space="preserve"> Impact du phénomène de dilatation thermique de l’eau sur le niveau des océans </w:t>
            </w:r>
          </w:p>
          <w:p w:rsidR="00483F6E" w:rsidRPr="00483F6E" w:rsidRDefault="00CB2A5D" w:rsidP="00AB6AEB">
            <w:pPr>
              <w:spacing w:after="120" w:line="240" w:lineRule="auto"/>
              <w:jc w:val="both"/>
              <w:rPr>
                <w:rFonts w:cs="Arial"/>
                <w:color w:val="000000"/>
                <w:shd w:val="clear" w:color="auto" w:fill="FFFFFF"/>
              </w:rPr>
            </w:pPr>
            <w:r w:rsidRPr="00483F6E">
              <w:rPr>
                <w:rFonts w:cs="Arial"/>
                <w:color w:val="000000"/>
                <w:shd w:val="clear" w:color="auto" w:fill="FFFFFF"/>
              </w:rPr>
              <w:t xml:space="preserve">Au cours des deux derniers millions d’années, le niveau de 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>la mer a varié de façon périodique au gré des alternances de périodes glaciaires et interglaciaires. Au cours des derniers milliers d’années, le niveau moyen s’est stabilisé et n’a varié que de 0,1 à 0,2 mm au maximum par an. Au cours du XX</w:t>
            </w:r>
            <w:r w:rsidRPr="00483F6E">
              <w:rPr>
                <w:rFonts w:cs="Arial"/>
                <w:color w:val="000000"/>
                <w:shd w:val="clear" w:color="auto" w:fill="FFFFFF"/>
                <w:vertAlign w:val="superscript"/>
              </w:rPr>
              <w:t>ème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 xml:space="preserve"> siècle, une 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>augmentation de ce niveau est clairement observée. Cette montée du niveau moyen est attribuée au réchauffement climatique qui touche la planète à travers deux processus principaux : la dilatation de l'eau de mer liée au réchauffement des eaux océaniques, e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 xml:space="preserve">t la fonte des glaces terrestres. </w:t>
            </w:r>
          </w:p>
          <w:p w:rsidR="00483F6E" w:rsidRPr="00AB6AEB" w:rsidRDefault="00CB2A5D" w:rsidP="00AB6AEB">
            <w:pPr>
              <w:spacing w:before="120" w:after="240" w:line="240" w:lineRule="auto"/>
              <w:jc w:val="right"/>
              <w:rPr>
                <w:rFonts w:cs="Arial"/>
                <w:i/>
                <w:iCs/>
                <w:color w:val="000000"/>
                <w:sz w:val="22"/>
                <w:shd w:val="clear" w:color="auto" w:fill="FFFFFF"/>
              </w:rPr>
            </w:pPr>
            <w:r w:rsidRPr="00AB6AEB">
              <w:rPr>
                <w:rFonts w:cs="Arial"/>
                <w:i/>
                <w:iCs/>
                <w:color w:val="000000"/>
                <w:sz w:val="22"/>
                <w:shd w:val="clear" w:color="auto" w:fill="FFFFFF"/>
              </w:rPr>
              <w:t xml:space="preserve">D'après </w:t>
            </w:r>
            <w:hyperlink r:id="rId13" w:history="1">
              <w:r w:rsidRPr="00AB6AEB">
                <w:rPr>
                  <w:rStyle w:val="Lienhypertexte"/>
                  <w:rFonts w:cs="Arial"/>
                  <w:i/>
                  <w:iCs/>
                  <w:sz w:val="22"/>
                  <w:shd w:val="clear" w:color="auto" w:fill="FFFFFF"/>
                </w:rPr>
                <w:t>http://www.cnrs.fr/cw/dossiers/dospoles/alternative13.html</w:t>
              </w:r>
            </w:hyperlink>
          </w:p>
          <w:p w:rsidR="00483F6E" w:rsidRPr="00483F6E" w:rsidRDefault="00CB2A5D" w:rsidP="005D48E0">
            <w:pPr>
              <w:spacing w:after="120" w:line="240" w:lineRule="auto"/>
              <w:jc w:val="both"/>
              <w:rPr>
                <w:rFonts w:eastAsia="Times New Roman" w:cs="Arial"/>
              </w:rPr>
            </w:pPr>
            <w:r w:rsidRPr="00483F6E">
              <w:rPr>
                <w:rFonts w:eastAsia="Times New Roman" w:cs="Arial"/>
              </w:rPr>
              <w:t>Des calculs ont été réalisés afin d’estimer l’augmentation du niveau des océans</w:t>
            </w:r>
            <w:r w:rsidRPr="00483F6E">
              <w:rPr>
                <w:rFonts w:eastAsia="Times New Roman" w:cs="Arial"/>
              </w:rPr>
              <w:t xml:space="preserve"> due au seul phénomène de dilatation de l’eau.</w:t>
            </w:r>
          </w:p>
          <w:p w:rsidR="00483F6E" w:rsidRPr="00483F6E" w:rsidRDefault="00CB2A5D" w:rsidP="005D48E0">
            <w:pPr>
              <w:spacing w:after="0" w:line="240" w:lineRule="auto"/>
              <w:jc w:val="both"/>
              <w:rPr>
                <w:rFonts w:eastAsia="Times New Roman" w:cs="Arial"/>
              </w:rPr>
            </w:pPr>
            <w:r w:rsidRPr="00483F6E">
              <w:rPr>
                <w:rFonts w:eastAsia="Times New Roman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39931C50" wp14:editId="5BB20B4B">
                      <wp:simplePos x="0" y="0"/>
                      <wp:positionH relativeFrom="margin">
                        <wp:posOffset>129540</wp:posOffset>
                      </wp:positionH>
                      <wp:positionV relativeFrom="paragraph">
                        <wp:posOffset>603885</wp:posOffset>
                      </wp:positionV>
                      <wp:extent cx="5353050" cy="733425"/>
                      <wp:effectExtent l="0" t="0" r="19050" b="28575"/>
                      <wp:wrapSquare wrapText="bothSides"/>
                      <wp:docPr id="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53050" cy="733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3F6E" w:rsidRPr="005D48E0" w:rsidRDefault="00CB2A5D" w:rsidP="005D48E0">
                                  <w:pPr>
                                    <w:spacing w:after="120" w:line="240" w:lineRule="auto"/>
                                    <w:rPr>
                                      <w:rFonts w:eastAsia="Times New Roman" w:cs="Arial"/>
                                      <w:sz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="Times New Roman" w:hAnsi="Cambria Math" w:cs="Arial"/>
                                          <w:sz w:val="28"/>
                                        </w:rPr>
                                        <m:t>∆V= α×</m:t>
                                      </m:r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eastAsia="Times New Roman" w:hAnsi="Cambria Math" w:cs="Arial"/>
                                              <w:sz w:val="2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="Times New Roman" w:hAnsi="Cambria Math" w:cs="Arial"/>
                                              <w:sz w:val="28"/>
                                            </w:rPr>
                                            <m:t>V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="Times New Roman" w:hAnsi="Cambria Math" w:cs="Arial"/>
                                              <w:sz w:val="28"/>
                                            </w:rPr>
                                            <m:t>0</m:t>
                                          </m:r>
                                        </m:sub>
                                      </m:s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="Times New Roman" w:hAnsi="Cambria Math" w:cs="Arial"/>
                                          <w:sz w:val="28"/>
                                        </w:rPr>
                                        <m:t>×∆T</m:t>
                                      </m:r>
                                    </m:oMath>
                                  </m:oMathPara>
                                </w:p>
                                <w:p w:rsidR="00483F6E" w:rsidRPr="00E85B54" w:rsidRDefault="00CB2A5D" w:rsidP="004C6181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eastAsia="Times New Roman" w:cs="Arial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</w:rPr>
                                    <w:t>a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vec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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>T en °C,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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>V et V</w:t>
                                  </w:r>
                                  <w:r>
                                    <w:rPr>
                                      <w:rFonts w:eastAsia="Times New Roman" w:cs="Arial"/>
                                      <w:vertAlign w:val="subscript"/>
                                    </w:rPr>
                                    <w:t>0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 e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>n m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  <w:vertAlign w:val="superscript"/>
                                    </w:rPr>
                                    <w:t>3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 et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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 le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coefficient de dilatation thermique de la 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couche superficielle océanique tel que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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= 2,6.10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  <w:vertAlign w:val="superscript"/>
                                    </w:rPr>
                                    <w:t>-4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°C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  <w:vertAlign w:val="superscript"/>
                                    </w:rPr>
                                    <w:t>-1</w:t>
                                  </w:r>
                                  <w:r w:rsidRPr="004C6181">
                                    <w:rPr>
                                      <w:rFonts w:eastAsia="Times New Roman" w:cs="Aria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931C5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10.2pt;margin-top:47.55pt;width:421.5pt;height:5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">
                      <v:textbox>
                        <w:txbxContent>
                          <w:p w:rsidR="00483F6E" w:rsidRPr="005D48E0" w:rsidRDefault="005D48E0" w:rsidP="005D48E0">
                            <w:pPr>
                              <w:spacing w:after="120" w:line="240" w:lineRule="auto"/>
                              <w:rPr>
                                <w:rFonts w:eastAsia="Times New Roman" w:cs="Arial"/>
                                <w:sz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hAnsi="Cambria Math" w:cs="Arial"/>
                                    <w:sz w:val="28"/>
                                  </w:rPr>
                                  <m:t>∆V= α×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Times New Roman" w:hAnsi="Cambria Math" w:cs="Arial"/>
                                        <w:sz w:val="2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Times New Roman" w:hAnsi="Cambria Math" w:cs="Arial"/>
                                        <w:sz w:val="2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Times New Roman" w:hAnsi="Cambria Math" w:cs="Arial"/>
                                        <w:sz w:val="28"/>
                                      </w:rPr>
                                      <m:t>0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hAnsi="Cambria Math" w:cs="Arial"/>
                                    <w:sz w:val="28"/>
                                  </w:rPr>
                                  <m:t>×∆T</m:t>
                                </m:r>
                              </m:oMath>
                            </m:oMathPara>
                          </w:p>
                          <w:p w:rsidR="00483F6E" w:rsidRPr="00E85B54" w:rsidRDefault="005D48E0" w:rsidP="004C6181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="Arial"/>
                              </w:rPr>
                            </w:pPr>
                            <w:proofErr w:type="gramStart"/>
                            <w:r>
                              <w:rPr>
                                <w:rFonts w:eastAsia="Times New Roman" w:cs="Arial"/>
                              </w:rPr>
                              <w:t>a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>vec</w:t>
                            </w:r>
                            <w:proofErr w:type="gramEnd"/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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>T en °C,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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>V et V</w:t>
                            </w:r>
                            <w:r w:rsidR="004C6181">
                              <w:rPr>
                                <w:rFonts w:eastAsia="Times New Roman" w:cs="Arial"/>
                                <w:vertAlign w:val="subscript"/>
                              </w:rPr>
                              <w:t>0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 xml:space="preserve"> e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>n m</w:t>
                            </w:r>
                            <w:r w:rsidR="00483F6E" w:rsidRPr="00E85B54">
                              <w:rPr>
                                <w:rFonts w:eastAsia="Times New Roman" w:cs="Arial"/>
                                <w:vertAlign w:val="superscript"/>
                              </w:rPr>
                              <w:t>3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 xml:space="preserve"> et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</w:t>
                            </w:r>
                            <w:r w:rsidR="00483F6E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>le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coefficient de dilatation thermique de la 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 xml:space="preserve">couche superficielle océanique tel que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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= 2,6.10</w:t>
                            </w:r>
                            <w:r w:rsidR="00483F6E" w:rsidRPr="00E85B54">
                              <w:rPr>
                                <w:rFonts w:eastAsia="Times New Roman" w:cs="Arial"/>
                                <w:vertAlign w:val="superscript"/>
                              </w:rPr>
                              <w:t>-4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°C</w:t>
                            </w:r>
                            <w:r w:rsidR="00483F6E" w:rsidRPr="00E85B54">
                              <w:rPr>
                                <w:rFonts w:eastAsia="Times New Roman" w:cs="Arial"/>
                                <w:vertAlign w:val="superscript"/>
                              </w:rPr>
                              <w:t>-1</w:t>
                            </w:r>
                            <w:r w:rsidR="004C6181" w:rsidRPr="004C6181">
                              <w:rPr>
                                <w:rFonts w:eastAsia="Times New Roman" w:cs="Arial"/>
                              </w:rPr>
                              <w:t>.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483F6E">
              <w:rPr>
                <w:rFonts w:eastAsia="Times New Roman" w:cs="Arial"/>
              </w:rPr>
              <w:t>Ainsi, si le volume V</w:t>
            </w:r>
            <w:r w:rsidRPr="00483F6E">
              <w:rPr>
                <w:rFonts w:eastAsia="Times New Roman" w:cs="Arial"/>
                <w:vertAlign w:val="subscript"/>
              </w:rPr>
              <w:t>0</w:t>
            </w:r>
            <w:r w:rsidRPr="00483F6E">
              <w:rPr>
                <w:rFonts w:eastAsia="Times New Roman" w:cs="Arial"/>
              </w:rPr>
              <w:t xml:space="preserve"> de l’océan subit une variation moyenne de température </w:t>
            </w:r>
            <w:r w:rsidRPr="00483F6E">
              <w:rPr>
                <w:rFonts w:ascii="Symbol" w:eastAsia="Symbol" w:hAnsi="Symbol" w:cs="Symbol"/>
              </w:rPr>
              <w:t></w:t>
            </w:r>
            <w:r w:rsidRPr="00483F6E">
              <w:rPr>
                <w:rFonts w:eastAsia="Times New Roman" w:cs="Arial"/>
              </w:rPr>
              <w:t xml:space="preserve">T, on peut calculer la variation de son volume, notée </w:t>
            </w:r>
            <w:r w:rsidRPr="00483F6E">
              <w:rPr>
                <w:rFonts w:ascii="Symbol" w:eastAsia="Symbol" w:hAnsi="Symbol" w:cs="Symbol"/>
              </w:rPr>
              <w:t></w:t>
            </w:r>
            <w:r w:rsidRPr="00483F6E">
              <w:rPr>
                <w:rFonts w:eastAsia="Times New Roman" w:cs="Arial"/>
              </w:rPr>
              <w:t xml:space="preserve">V, grâce au modèle mathématique suivant : </w:t>
            </w:r>
          </w:p>
          <w:p w:rsidR="00483F6E" w:rsidRPr="00483F6E" w:rsidRDefault="00CB2A5D" w:rsidP="00704578">
            <w:pPr>
              <w:spacing w:before="120" w:after="120"/>
              <w:jc w:val="both"/>
              <w:rPr>
                <w:rFonts w:cs="Arial"/>
                <w:u w:val="single"/>
              </w:rPr>
            </w:pPr>
            <w:r w:rsidRPr="00483F6E">
              <w:rPr>
                <w:rFonts w:cs="Arial"/>
                <w:u w:val="single"/>
              </w:rPr>
              <w:t xml:space="preserve">Données et hypothèses de travail : </w:t>
            </w:r>
          </w:p>
          <w:p w:rsidR="00483F6E" w:rsidRPr="00483F6E" w:rsidRDefault="00CB2A5D" w:rsidP="00704578">
            <w:pPr>
              <w:spacing w:after="120"/>
              <w:jc w:val="both"/>
              <w:rPr>
                <w:rFonts w:cs="Arial"/>
              </w:rPr>
            </w:pPr>
            <w:r w:rsidRPr="00483F6E">
              <w:rPr>
                <w:rFonts w:cs="Arial"/>
              </w:rPr>
              <w:t>- L’ensemble des océans du globe a une surface estimée à 3,6 × 10</w:t>
            </w:r>
            <w:r w:rsidRPr="00483F6E">
              <w:rPr>
                <w:rFonts w:cs="Arial"/>
                <w:vertAlign w:val="superscript"/>
              </w:rPr>
              <w:t>8</w:t>
            </w:r>
            <w:r>
              <w:rPr>
                <w:rFonts w:cs="Arial"/>
              </w:rPr>
              <w:t xml:space="preserve"> km².</w:t>
            </w:r>
          </w:p>
          <w:p w:rsidR="00483F6E" w:rsidRPr="00483F6E" w:rsidRDefault="00CB2A5D" w:rsidP="00704578">
            <w:pPr>
              <w:spacing w:after="120"/>
              <w:jc w:val="both"/>
              <w:rPr>
                <w:rFonts w:cs="Arial"/>
              </w:rPr>
            </w:pPr>
            <w:r w:rsidRPr="00483F6E">
              <w:rPr>
                <w:rFonts w:cs="Arial"/>
              </w:rPr>
              <w:t>- Dans les scénarios les plus pessimistes, on pose l’hypothèse d’une augmentation de 3°C de l’atmosphère qui pourrait se répercuter sur l’océan. Dans cette hypothèse, on peut estimer que l’augmentation moyenne de température sur les 1000 premiers mèt</w:t>
            </w:r>
            <w:r w:rsidRPr="00483F6E">
              <w:rPr>
                <w:rFonts w:cs="Arial"/>
              </w:rPr>
              <w:t>res de profondeur est de 1,5°C.</w:t>
            </w:r>
          </w:p>
        </w:tc>
      </w:tr>
    </w:tbl>
    <w:p w:rsidR="00E43161" w:rsidRDefault="00CB2A5D" w:rsidP="198D8AD9">
      <w:pPr>
        <w:ind w:left="709"/>
        <w:jc w:val="both"/>
        <w:rPr>
          <w:rFonts w:cs="Arial"/>
          <w:b/>
          <w:bCs/>
        </w:rPr>
      </w:pPr>
    </w:p>
    <w:p w:rsidR="00E43161" w:rsidRDefault="00CB2A5D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E43161" w:rsidRDefault="00CB2A5D" w:rsidP="198D8AD9">
      <w:pPr>
        <w:ind w:left="709"/>
        <w:jc w:val="both"/>
        <w:rPr>
          <w:rFonts w:cs="Arial"/>
          <w:b/>
          <w:bCs/>
        </w:rPr>
      </w:pPr>
    </w:p>
    <w:p w:rsidR="00E43161" w:rsidRDefault="00CB2A5D" w:rsidP="198D8AD9">
      <w:pPr>
        <w:ind w:left="709"/>
        <w:jc w:val="both"/>
        <w:rPr>
          <w:rFonts w:cs="Arial"/>
          <w:b/>
          <w:bCs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32726D" w:rsidRPr="0032726D" w:rsidTr="0032726D">
        <w:trPr>
          <w:trHeight w:val="6981"/>
          <w:jc w:val="center"/>
        </w:trPr>
        <w:tc>
          <w:tcPr>
            <w:tcW w:w="9065" w:type="dxa"/>
          </w:tcPr>
          <w:p w:rsidR="0032726D" w:rsidRPr="0032726D" w:rsidRDefault="00CB2A5D" w:rsidP="0032726D">
            <w:pPr>
              <w:spacing w:before="120" w:after="120"/>
              <w:jc w:val="both"/>
              <w:rPr>
                <w:rFonts w:cs="Arial"/>
              </w:rPr>
            </w:pPr>
            <w:r w:rsidRPr="0032726D">
              <w:rPr>
                <w:rFonts w:cs="Arial"/>
                <w:b/>
                <w:bCs/>
              </w:rPr>
              <w:t>Document 4</w:t>
            </w:r>
            <w:r w:rsidRPr="0032726D">
              <w:rPr>
                <w:rFonts w:cs="Arial"/>
              </w:rPr>
              <w:t xml:space="preserve"> : schématisation de la thermocline</w:t>
            </w:r>
          </w:p>
          <w:p w:rsidR="0032726D" w:rsidRPr="0032726D" w:rsidRDefault="00CB2A5D" w:rsidP="004D5678">
            <w:pPr>
              <w:jc w:val="both"/>
              <w:rPr>
                <w:rFonts w:eastAsia="Arial" w:cs="Arial"/>
                <w:color w:val="222222"/>
              </w:rPr>
            </w:pPr>
            <w:r w:rsidRPr="0032726D">
              <w:rPr>
                <w:rFonts w:eastAsia="Arial" w:cs="Arial"/>
                <w:color w:val="222222"/>
                <w:sz w:val="25"/>
                <w:szCs w:val="25"/>
              </w:rPr>
              <w:t xml:space="preserve">La </w:t>
            </w:r>
            <w:r w:rsidRPr="0032726D">
              <w:rPr>
                <w:rFonts w:eastAsia="Arial" w:cs="Arial"/>
                <w:b/>
                <w:bCs/>
                <w:color w:val="222222"/>
                <w:sz w:val="25"/>
                <w:szCs w:val="25"/>
              </w:rPr>
              <w:t>thermocline</w:t>
            </w:r>
            <w:r w:rsidRPr="0032726D">
              <w:rPr>
                <w:rFonts w:eastAsia="Arial" w:cs="Arial"/>
                <w:color w:val="222222"/>
                <w:sz w:val="25"/>
                <w:szCs w:val="25"/>
              </w:rPr>
              <w:t xml:space="preserve"> est une couche de transition thermique rapide entre les eaux superficielles (epipelagic zone) et les eaux profondes (deep water).</w:t>
            </w:r>
          </w:p>
          <w:p w:rsidR="0032726D" w:rsidRPr="0032726D" w:rsidRDefault="00CB2A5D" w:rsidP="0032726D">
            <w:pPr>
              <w:pStyle w:val="zeta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32726D">
              <w:rPr>
                <w:noProof/>
              </w:rPr>
              <w:drawing>
                <wp:inline distT="0" distB="0" distL="0" distR="0" wp14:anchorId="24BC809C" wp14:editId="6E9E9CB0">
                  <wp:extent cx="3838409" cy="3648075"/>
                  <wp:effectExtent l="0" t="0" r="0" b="0"/>
                  <wp:docPr id="5" name="Image 12" descr="What is a Thermocline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What is a Thermocline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grayscl/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59"/>
                          <a:stretch/>
                        </pic:blipFill>
                        <pic:spPr bwMode="auto">
                          <a:xfrm>
                            <a:off x="0" y="0"/>
                            <a:ext cx="3842446" cy="3651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2726D" w:rsidRPr="00C55054" w:rsidRDefault="00CB2A5D" w:rsidP="00E43161">
            <w:pPr>
              <w:pStyle w:val="zeta"/>
              <w:shd w:val="clear" w:color="auto" w:fill="FFFFFF" w:themeFill="background1"/>
              <w:spacing w:before="240" w:beforeAutospacing="0" w:after="120" w:afterAutospacing="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C55054">
              <w:rPr>
                <w:rFonts w:ascii="Arial" w:hAnsi="Arial" w:cs="Arial"/>
                <w:i/>
                <w:sz w:val="22"/>
                <w:szCs w:val="22"/>
              </w:rPr>
              <w:t xml:space="preserve">D’après </w:t>
            </w:r>
            <w:hyperlink r:id="rId15" w:history="1">
              <w:r w:rsidRPr="00C55054">
                <w:rPr>
                  <w:rStyle w:val="Lienhypertexte"/>
                  <w:rFonts w:ascii="Arial" w:hAnsi="Arial" w:cs="Arial"/>
                  <w:i/>
                  <w:iCs/>
                  <w:color w:val="auto"/>
                  <w:sz w:val="22"/>
                  <w:szCs w:val="22"/>
                </w:rPr>
                <w:t>https://addhelium.com/wp-content/uploads/2020/11/original_1647485839.jpg</w:t>
              </w:r>
            </w:hyperlink>
            <w:r w:rsidRPr="00C5505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:rsidR="00C64D11" w:rsidRPr="002C501F" w:rsidRDefault="00CB2A5D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p w:rsidR="003320A1" w:rsidRPr="00204949" w:rsidRDefault="00CB2A5D" w:rsidP="00C64D11">
      <w:pPr>
        <w:jc w:val="center"/>
      </w:pPr>
      <w:r>
        <w:br w:type="page"/>
      </w:r>
    </w:p>
    <w:p w:rsidR="00321A15" w:rsidRPr="00A77456" w:rsidRDefault="00CB2A5D" w:rsidP="00321A15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321A15" w:rsidRPr="00A77456" w:rsidRDefault="00CB2A5D" w:rsidP="00321A15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Son et musique, porteurs d’information »</w:t>
      </w:r>
    </w:p>
    <w:p w:rsidR="00321A15" w:rsidRPr="00D87AD1" w:rsidRDefault="00CB2A5D" w:rsidP="00321A15">
      <w:pPr>
        <w:spacing w:after="120"/>
        <w:rPr>
          <w:b/>
          <w:sz w:val="22"/>
        </w:rPr>
      </w:pPr>
      <w:r>
        <w:rPr>
          <w:b/>
          <w:sz w:val="28"/>
        </w:rPr>
        <w:t>Autour d’une gamme</w:t>
      </w:r>
    </w:p>
    <w:p w:rsidR="00321A15" w:rsidRPr="00D74F67" w:rsidRDefault="00CB2A5D" w:rsidP="00321A15">
      <w:pPr>
        <w:spacing w:after="0"/>
        <w:rPr>
          <w:i/>
        </w:rPr>
      </w:pPr>
      <w:r w:rsidRPr="00D74F67">
        <w:rPr>
          <w:i/>
        </w:rPr>
        <w:t>Sur 10 points</w:t>
      </w:r>
    </w:p>
    <w:p w:rsidR="00E73563" w:rsidRDefault="00CB2A5D" w:rsidP="00E73563">
      <w:pPr>
        <w:pStyle w:val="Normal1"/>
        <w:jc w:val="center"/>
      </w:pPr>
    </w:p>
    <w:p w:rsidR="006B65EE" w:rsidRPr="002679C0" w:rsidRDefault="00CB2A5D" w:rsidP="00321A15">
      <w:pPr>
        <w:pStyle w:val="Normal1"/>
        <w:rPr>
          <w:sz w:val="24"/>
          <w:szCs w:val="24"/>
        </w:rPr>
      </w:pPr>
      <w:r>
        <w:t>L</w:t>
      </w:r>
      <w:r w:rsidRPr="002679C0">
        <w:rPr>
          <w:sz w:val="24"/>
          <w:szCs w:val="24"/>
        </w:rPr>
        <w:t>es parties 1 et 2 peuvent être traitées indépendamment l’une de l’autre.</w:t>
      </w:r>
      <w:r>
        <w:rPr>
          <w:sz w:val="24"/>
          <w:szCs w:val="24"/>
        </w:rPr>
        <w:t xml:space="preserve"> </w:t>
      </w:r>
      <w:r w:rsidRPr="002679C0">
        <w:rPr>
          <w:sz w:val="24"/>
          <w:szCs w:val="24"/>
        </w:rPr>
        <w:br/>
      </w:r>
    </w:p>
    <w:p w:rsidR="00CA6D38" w:rsidRPr="002679C0" w:rsidRDefault="00CB2A5D" w:rsidP="00CA6D38">
      <w:pPr>
        <w:pStyle w:val="Normal1"/>
        <w:rPr>
          <w:sz w:val="24"/>
          <w:szCs w:val="24"/>
        </w:rPr>
      </w:pPr>
      <w:r w:rsidRPr="002C21F7">
        <w:rPr>
          <w:b/>
          <w:bCs/>
          <w:sz w:val="24"/>
          <w:szCs w:val="24"/>
        </w:rPr>
        <w:t>Partie 1. Masse et fréquence</w:t>
      </w:r>
    </w:p>
    <w:p w:rsidR="00CA6D38" w:rsidRPr="002679C0" w:rsidRDefault="00CB2A5D" w:rsidP="00CA6D38">
      <w:pPr>
        <w:pStyle w:val="Normal1"/>
        <w:rPr>
          <w:sz w:val="24"/>
          <w:szCs w:val="24"/>
          <w:u w:val="single"/>
        </w:rPr>
      </w:pPr>
    </w:p>
    <w:p w:rsidR="00CA6D38" w:rsidRPr="002679C0" w:rsidRDefault="00CB2A5D" w:rsidP="00321A15">
      <w:pPr>
        <w:pStyle w:val="Normal1"/>
        <w:spacing w:after="120"/>
        <w:jc w:val="both"/>
        <w:rPr>
          <w:sz w:val="24"/>
          <w:szCs w:val="24"/>
        </w:rPr>
      </w:pPr>
      <w:r w:rsidRPr="002679C0">
        <w:rPr>
          <w:sz w:val="24"/>
          <w:szCs w:val="24"/>
        </w:rPr>
        <w:t>On dispose de trois marteaux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2679C0">
        <w:rPr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Pr="002679C0">
        <w:rPr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</m:oMath>
      <w:r w:rsidRPr="002679C0">
        <w:rPr>
          <w:sz w:val="24"/>
          <w:szCs w:val="24"/>
        </w:rPr>
        <w:t xml:space="preserve"> de masses respectives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=0,24 </m:t>
        </m:r>
        <m:r>
          <m:rPr>
            <m:nor/>
          </m:rPr>
          <w:rPr>
            <w:sz w:val="24"/>
            <w:szCs w:val="24"/>
          </w:rPr>
          <m:t>kg</m:t>
        </m:r>
      </m:oMath>
      <w:r w:rsidRPr="002679C0">
        <w:rPr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=0,48 </m:t>
        </m:r>
        <m:r>
          <m:rPr>
            <m:nor/>
          </m:rPr>
          <w:rPr>
            <w:sz w:val="24"/>
            <w:szCs w:val="24"/>
          </w:rPr>
          <m:t>kg</m:t>
        </m:r>
      </m:oMath>
      <w:r>
        <w:rPr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=1,44 </m:t>
        </m:r>
        <m:r>
          <m:rPr>
            <m:nor/>
          </m:rPr>
          <w:rPr>
            <w:sz w:val="24"/>
            <w:szCs w:val="24"/>
          </w:rPr>
          <m:t>kg</m:t>
        </m:r>
      </m:oMath>
      <w:r w:rsidRPr="002679C0">
        <w:rPr>
          <w:sz w:val="24"/>
          <w:szCs w:val="24"/>
        </w:rPr>
        <w:t xml:space="preserve">. </w:t>
      </w:r>
    </w:p>
    <w:p w:rsidR="00CA6D38" w:rsidRPr="002679C0" w:rsidRDefault="00CB2A5D" w:rsidP="00321A15">
      <w:pPr>
        <w:pStyle w:val="Normal1"/>
        <w:spacing w:after="120"/>
        <w:jc w:val="both"/>
        <w:rPr>
          <w:sz w:val="24"/>
          <w:szCs w:val="24"/>
        </w:rPr>
      </w:pPr>
      <w:r w:rsidRPr="002679C0">
        <w:rPr>
          <w:sz w:val="24"/>
          <w:szCs w:val="24"/>
        </w:rPr>
        <w:t xml:space="preserve">L’expérience </w:t>
      </w:r>
      <w:r w:rsidRPr="002679C0">
        <w:rPr>
          <w:sz w:val="24"/>
          <w:szCs w:val="24"/>
        </w:rPr>
        <w:t>consiste à les laisser tomber sur une enclume. Un logiciel d’acquisition enregistre le signal sonore émis.</w:t>
      </w:r>
    </w:p>
    <w:p w:rsidR="00CA6D38" w:rsidRPr="002679C0" w:rsidRDefault="00CB2A5D" w:rsidP="00321A15">
      <w:pPr>
        <w:pStyle w:val="Normal1"/>
        <w:spacing w:after="360"/>
        <w:jc w:val="both"/>
        <w:rPr>
          <w:sz w:val="24"/>
          <w:szCs w:val="24"/>
        </w:rPr>
      </w:pPr>
      <w:r w:rsidRPr="002679C0">
        <w:rPr>
          <w:sz w:val="24"/>
          <w:szCs w:val="24"/>
        </w:rPr>
        <w:t xml:space="preserve">On désigne respectivement par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2679C0">
        <w:rPr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Pr="002679C0">
        <w:rPr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</m:oMath>
      <w:r w:rsidRPr="002679C0">
        <w:rPr>
          <w:sz w:val="24"/>
          <w:szCs w:val="24"/>
        </w:rPr>
        <w:t xml:space="preserve"> les fréquences fondamentales des sons émis par les marteaux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2679C0">
        <w:rPr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Pr="002679C0">
        <w:rPr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</m:oMath>
      <w:r w:rsidRPr="002679C0">
        <w:rPr>
          <w:sz w:val="24"/>
          <w:szCs w:val="24"/>
        </w:rPr>
        <w:t xml:space="preserve"> lors de l’expérience.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3"/>
      </w:tblGrid>
      <w:tr w:rsidR="00CA6D38" w:rsidRPr="00C429C6" w:rsidTr="00CB187D">
        <w:trPr>
          <w:cantSplit/>
          <w:trHeight w:val="352"/>
        </w:trPr>
        <w:tc>
          <w:tcPr>
            <w:tcW w:w="9053" w:type="dxa"/>
            <w:tcBorders>
              <w:bottom w:val="nil"/>
            </w:tcBorders>
          </w:tcPr>
          <w:p w:rsidR="00753896" w:rsidRPr="002679C0" w:rsidRDefault="00CB2A5D" w:rsidP="00492210">
            <w:pPr>
              <w:pStyle w:val="Normal1"/>
              <w:spacing w:before="120" w:after="120"/>
              <w:jc w:val="both"/>
              <w:rPr>
                <w:sz w:val="24"/>
                <w:szCs w:val="24"/>
              </w:rPr>
            </w:pPr>
            <w:r w:rsidRPr="002679C0">
              <w:rPr>
                <w:sz w:val="24"/>
                <w:szCs w:val="24"/>
              </w:rPr>
              <w:t>Document 1</w:t>
            </w:r>
            <w:r w:rsidRPr="002679C0">
              <w:rPr>
                <w:sz w:val="24"/>
                <w:szCs w:val="24"/>
              </w:rPr>
              <w:t> : Spectres des fréquences des sons émis lors de la chute des marteaux</w:t>
            </w:r>
          </w:p>
        </w:tc>
      </w:tr>
      <w:tr w:rsidR="00CA6D38" w:rsidRPr="00C429C6" w:rsidTr="00CB187D">
        <w:trPr>
          <w:cantSplit/>
        </w:trPr>
        <w:tc>
          <w:tcPr>
            <w:tcW w:w="9053" w:type="dxa"/>
            <w:tcBorders>
              <w:top w:val="nil"/>
              <w:bottom w:val="nil"/>
            </w:tcBorders>
          </w:tcPr>
          <w:p w:rsidR="002679C0" w:rsidRDefault="00CB2A5D" w:rsidP="00CB187D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sz w:val="24"/>
                <w:szCs w:val="24"/>
              </w:rPr>
            </w:pPr>
            <w:r>
              <w:t>S</w:t>
            </w:r>
            <w:r w:rsidRPr="002679C0">
              <w:rPr>
                <w:sz w:val="24"/>
                <w:szCs w:val="24"/>
              </w:rPr>
              <w:t>pectre du son obtenu avec le marteau 1 :</w:t>
            </w:r>
          </w:p>
          <w:p w:rsidR="00321A15" w:rsidRPr="00AE1BE6" w:rsidRDefault="00CB2A5D" w:rsidP="00CB187D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jc w:val="both"/>
              <w:rPr>
                <w:sz w:val="24"/>
                <w:szCs w:val="24"/>
              </w:rPr>
            </w:pPr>
            <w:r w:rsidRPr="00DC7058">
              <w:rPr>
                <w:noProof/>
              </w:rPr>
              <w:drawing>
                <wp:inline distT="0" distB="0" distL="0" distR="0" wp14:anchorId="084497C2" wp14:editId="4A7E91D1">
                  <wp:extent cx="5400000" cy="2523600"/>
                  <wp:effectExtent l="0" t="0" r="0" b="0"/>
                  <wp:docPr id="6" name="Image 3" descr="E:\Marteau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E:\Marteau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0" cy="252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D38" w:rsidRPr="00C429C6" w:rsidTr="00CB187D">
        <w:trPr>
          <w:cantSplit/>
          <w:trHeight w:val="3953"/>
        </w:trPr>
        <w:tc>
          <w:tcPr>
            <w:tcW w:w="9053" w:type="dxa"/>
            <w:tcBorders>
              <w:top w:val="nil"/>
            </w:tcBorders>
          </w:tcPr>
          <w:p w:rsidR="002679C0" w:rsidRPr="00DC7058" w:rsidRDefault="00CB2A5D" w:rsidP="00492210">
            <w:pPr>
              <w:pStyle w:val="Normal1"/>
              <w:spacing w:before="120" w:after="120"/>
            </w:pPr>
            <w:r w:rsidRPr="00AE1BE6">
              <w:rPr>
                <w:sz w:val="24"/>
                <w:szCs w:val="24"/>
              </w:rPr>
              <w:lastRenderedPageBreak/>
              <w:t>Spectre du son obtenu avec le marteau 2 :</w:t>
            </w:r>
            <w:r w:rsidRPr="00DC7058">
              <w:rPr>
                <w:noProof/>
              </w:rPr>
              <w:t xml:space="preserve"> </w:t>
            </w:r>
            <w:r w:rsidRPr="00DC7058">
              <w:rPr>
                <w:noProof/>
              </w:rPr>
              <w:drawing>
                <wp:inline distT="0" distB="0" distL="0" distR="0" wp14:anchorId="57F5B37B" wp14:editId="07F36B66">
                  <wp:extent cx="5400000" cy="2214000"/>
                  <wp:effectExtent l="0" t="0" r="0" b="0"/>
                  <wp:docPr id="7" name="Image 5" descr="E:\Marteau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" descr="E:\Marteau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0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D38" w:rsidRPr="00C429C6" w:rsidTr="00321A15">
        <w:trPr>
          <w:cantSplit/>
        </w:trPr>
        <w:tc>
          <w:tcPr>
            <w:tcW w:w="9053" w:type="dxa"/>
          </w:tcPr>
          <w:p w:rsidR="00492210" w:rsidRPr="00AE1BE6" w:rsidRDefault="00CB2A5D" w:rsidP="00492210">
            <w:pPr>
              <w:pStyle w:val="Normal1"/>
              <w:spacing w:after="120"/>
              <w:jc w:val="both"/>
              <w:rPr>
                <w:sz w:val="24"/>
                <w:szCs w:val="24"/>
              </w:rPr>
            </w:pPr>
            <w:r w:rsidRPr="00AE1BE6">
              <w:rPr>
                <w:sz w:val="24"/>
                <w:szCs w:val="24"/>
              </w:rPr>
              <w:t>Spectre du son obtenu avec le marteau 3</w:t>
            </w:r>
            <w:r>
              <w:rPr>
                <w:sz w:val="24"/>
                <w:szCs w:val="24"/>
              </w:rPr>
              <w:t> :</w:t>
            </w:r>
          </w:p>
          <w:p w:rsidR="00CA6D38" w:rsidRPr="00DC7058" w:rsidRDefault="00CB2A5D" w:rsidP="00DC7058">
            <w:pPr>
              <w:pStyle w:val="Normal1"/>
              <w:jc w:val="both"/>
            </w:pPr>
            <w:r w:rsidRPr="00DC7058">
              <w:rPr>
                <w:noProof/>
              </w:rPr>
              <w:drawing>
                <wp:inline distT="0" distB="0" distL="0" distR="0" wp14:anchorId="2437DE05" wp14:editId="0E4D25E2">
                  <wp:extent cx="5400000" cy="2397600"/>
                  <wp:effectExtent l="0" t="0" r="0" b="3175"/>
                  <wp:docPr id="8" name="Image 8" descr="E:\Marteau 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 descr="E:\Marteau 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0" cy="239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6D38" w:rsidRPr="00DC7058" w:rsidRDefault="00CB2A5D" w:rsidP="00CA6D38">
      <w:pPr>
        <w:pStyle w:val="Normal1"/>
        <w:jc w:val="both"/>
      </w:pPr>
    </w:p>
    <w:p w:rsidR="00CA6D38" w:rsidRPr="009F05F2" w:rsidRDefault="00CB2A5D" w:rsidP="00492210">
      <w:pPr>
        <w:pStyle w:val="Normal1"/>
        <w:spacing w:before="240"/>
        <w:jc w:val="both"/>
        <w:rPr>
          <w:sz w:val="24"/>
          <w:szCs w:val="24"/>
        </w:rPr>
      </w:pPr>
      <w:r w:rsidRPr="002C21F7">
        <w:rPr>
          <w:b/>
          <w:bCs/>
          <w:sz w:val="24"/>
          <w:szCs w:val="24"/>
        </w:rPr>
        <w:t>1-</w:t>
      </w:r>
      <w:r w:rsidRPr="009F05F2">
        <w:rPr>
          <w:sz w:val="24"/>
          <w:szCs w:val="24"/>
        </w:rPr>
        <w:t xml:space="preserve"> Lire sur le document 1 les fréquences fondamentales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9F05F2">
        <w:rPr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Pr="009F05F2">
        <w:rPr>
          <w:sz w:val="24"/>
          <w:szCs w:val="24"/>
        </w:rPr>
        <w:t xml:space="preserve">, et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</m:oMath>
      <w:r w:rsidRPr="009F05F2">
        <w:rPr>
          <w:sz w:val="24"/>
          <w:szCs w:val="24"/>
        </w:rPr>
        <w:t xml:space="preserve"> des sons émis lors de l’expérience et noter leurs valeurs sur la copie. </w:t>
      </w:r>
    </w:p>
    <w:p w:rsidR="00E73563" w:rsidRDefault="00CB2A5D" w:rsidP="00CA6D38">
      <w:pPr>
        <w:pStyle w:val="Normal1"/>
        <w:jc w:val="both"/>
        <w:rPr>
          <w:sz w:val="24"/>
          <w:szCs w:val="24"/>
        </w:rPr>
      </w:pPr>
    </w:p>
    <w:p w:rsidR="00CA6D38" w:rsidRPr="009F05F2" w:rsidRDefault="00CB2A5D" w:rsidP="00CA6D38">
      <w:pPr>
        <w:pStyle w:val="Normal1"/>
        <w:jc w:val="both"/>
        <w:rPr>
          <w:sz w:val="24"/>
          <w:szCs w:val="24"/>
        </w:rPr>
      </w:pPr>
      <w:r w:rsidRPr="002C21F7">
        <w:rPr>
          <w:b/>
          <w:bCs/>
          <w:sz w:val="24"/>
          <w:szCs w:val="24"/>
        </w:rPr>
        <w:t>2-</w:t>
      </w:r>
      <w:r w:rsidRPr="009F05F2">
        <w:rPr>
          <w:sz w:val="24"/>
          <w:szCs w:val="24"/>
        </w:rPr>
        <w:t xml:space="preserve"> Comparer ces fréquences. La masse du marteau influe-t-elle sur la fréquence fondamentale du son émis ? </w:t>
      </w:r>
    </w:p>
    <w:p w:rsidR="00492210" w:rsidRDefault="00CB2A5D">
      <w:pPr>
        <w:spacing w:after="0" w:line="240" w:lineRule="auto"/>
        <w:rPr>
          <w:rFonts w:eastAsia="Arial" w:cs="Arial"/>
        </w:rPr>
      </w:pPr>
      <w:r>
        <w:br w:type="page"/>
      </w:r>
    </w:p>
    <w:p w:rsidR="006B65EE" w:rsidRPr="002C21F7" w:rsidRDefault="00CB2A5D" w:rsidP="003B5DE8">
      <w:pPr>
        <w:pStyle w:val="Normal1"/>
        <w:spacing w:after="240"/>
        <w:rPr>
          <w:b/>
          <w:bCs/>
          <w:sz w:val="24"/>
          <w:szCs w:val="24"/>
        </w:rPr>
      </w:pPr>
      <w:r w:rsidRPr="002C21F7">
        <w:rPr>
          <w:b/>
          <w:bCs/>
          <w:sz w:val="24"/>
          <w:szCs w:val="24"/>
        </w:rPr>
        <w:lastRenderedPageBreak/>
        <w:t>Partie</w:t>
      </w:r>
      <w:r w:rsidRPr="002C21F7">
        <w:rPr>
          <w:b/>
          <w:bCs/>
          <w:sz w:val="24"/>
          <w:szCs w:val="24"/>
        </w:rPr>
        <w:t xml:space="preserve"> 2. Construction d'une gamme</w:t>
      </w:r>
    </w:p>
    <w:p w:rsidR="006B65EE" w:rsidRPr="009F05F2" w:rsidRDefault="00CB2A5D" w:rsidP="00492210">
      <w:pPr>
        <w:pStyle w:val="Normal1"/>
        <w:jc w:val="both"/>
        <w:rPr>
          <w:sz w:val="24"/>
          <w:szCs w:val="24"/>
        </w:rPr>
      </w:pPr>
      <w:r w:rsidRPr="009F05F2">
        <w:rPr>
          <w:sz w:val="24"/>
          <w:szCs w:val="24"/>
        </w:rPr>
        <w:t>On souhaite construire une gamme musicale en harmonie avec la note obtenue en tapant sur l'enclume de la partie 1. On admet que cette fréquence vaut environ 3600</w:t>
      </w:r>
      <w:r>
        <w:rPr>
          <w:sz w:val="24"/>
          <w:szCs w:val="24"/>
        </w:rPr>
        <w:t> </w:t>
      </w:r>
      <w:r w:rsidRPr="009F05F2">
        <w:rPr>
          <w:sz w:val="24"/>
          <w:szCs w:val="24"/>
        </w:rPr>
        <w:t>Hz.</w:t>
      </w:r>
    </w:p>
    <w:p w:rsidR="005A4751" w:rsidRPr="009F05F2" w:rsidRDefault="00CB2A5D" w:rsidP="00CA6D38">
      <w:pPr>
        <w:pStyle w:val="Normal1"/>
        <w:rPr>
          <w:sz w:val="24"/>
          <w:szCs w:val="24"/>
        </w:rPr>
      </w:pPr>
    </w:p>
    <w:p w:rsidR="00C86F03" w:rsidRPr="009F05F2" w:rsidRDefault="00CB2A5D" w:rsidP="00492210">
      <w:pPr>
        <w:pStyle w:val="Normal1"/>
        <w:jc w:val="both"/>
        <w:rPr>
          <w:rFonts w:eastAsia="Cambria Math"/>
          <w:sz w:val="24"/>
          <w:szCs w:val="24"/>
        </w:rPr>
      </w:pPr>
      <w:r w:rsidRPr="002C21F7">
        <w:rPr>
          <w:b/>
          <w:bCs/>
          <w:sz w:val="24"/>
          <w:szCs w:val="24"/>
        </w:rPr>
        <w:t>3-</w:t>
      </w:r>
      <w:r w:rsidRPr="009F05F2">
        <w:rPr>
          <w:sz w:val="24"/>
          <w:szCs w:val="24"/>
        </w:rPr>
        <w:t xml:space="preserve"> Cette note, jugée trop aigüe, doit être diminuée de plusieurs octaves</w:t>
      </w:r>
      <w:r>
        <w:rPr>
          <w:sz w:val="24"/>
          <w:szCs w:val="24"/>
        </w:rPr>
        <w:t xml:space="preserve"> </w:t>
      </w:r>
      <w:r w:rsidRPr="009F05F2">
        <w:rPr>
          <w:sz w:val="24"/>
          <w:szCs w:val="24"/>
        </w:rPr>
        <w:t xml:space="preserve">pour obtenir une fréquence proche de 440 Hz, </w:t>
      </w:r>
      <w:r>
        <w:rPr>
          <w:sz w:val="24"/>
          <w:szCs w:val="24"/>
        </w:rPr>
        <w:t xml:space="preserve">qui </w:t>
      </w:r>
      <w:r w:rsidRPr="009F05F2">
        <w:rPr>
          <w:sz w:val="24"/>
          <w:szCs w:val="24"/>
        </w:rPr>
        <w:t>correspond à la fréquence du La3 servant communément de référence. Combien d’octaves séparent la note obtenue en tapant sur l’enclume et</w:t>
      </w:r>
      <w:r w:rsidRPr="009F05F2">
        <w:rPr>
          <w:sz w:val="24"/>
          <w:szCs w:val="24"/>
        </w:rPr>
        <w:t xml:space="preserve"> le La3 ?</w:t>
      </w:r>
    </w:p>
    <w:p w:rsidR="00C86F03" w:rsidRPr="009F05F2" w:rsidRDefault="00CB2A5D" w:rsidP="003B5DE8">
      <w:pPr>
        <w:pStyle w:val="Normal1"/>
        <w:spacing w:before="240" w:after="120"/>
        <w:jc w:val="both"/>
        <w:rPr>
          <w:rFonts w:eastAsia="Cambria Math"/>
          <w:sz w:val="24"/>
          <w:szCs w:val="24"/>
        </w:rPr>
      </w:pPr>
      <w:r w:rsidRPr="002C21F7">
        <w:rPr>
          <w:b/>
          <w:bCs/>
          <w:sz w:val="24"/>
          <w:szCs w:val="24"/>
        </w:rPr>
        <w:t>4-</w:t>
      </w:r>
      <w:r w:rsidRPr="009F05F2">
        <w:rPr>
          <w:sz w:val="24"/>
          <w:szCs w:val="24"/>
        </w:rPr>
        <w:t xml:space="preserve"> Dans une gamme de douze notes au tempérament égal (aussi appelée gamme tempérée), la fréquence de chaque note est obtenue en multipliant la fréquence de la </w:t>
      </w:r>
      <w:r>
        <w:rPr>
          <w:sz w:val="24"/>
          <w:szCs w:val="24"/>
        </w:rPr>
        <w:t xml:space="preserve">note </w:t>
      </w:r>
      <w:r w:rsidRPr="009F05F2">
        <w:rPr>
          <w:sz w:val="24"/>
          <w:szCs w:val="24"/>
        </w:rPr>
        <w:t xml:space="preserve">précédente par </w:t>
      </w:r>
      <w:r>
        <w:rPr>
          <w:sz w:val="24"/>
          <w:szCs w:val="24"/>
        </w:rPr>
        <w:t xml:space="preserve">la </w:t>
      </w:r>
      <w:r w:rsidRPr="009F05F2">
        <w:rPr>
          <w:sz w:val="24"/>
          <w:szCs w:val="24"/>
        </w:rPr>
        <w:t xml:space="preserve">racine douzième de deux, notée </w:t>
      </w:r>
      <m:oMath>
        <m:rad>
          <m:ra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12</m:t>
            </m: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 w:rsidRPr="009F05F2">
        <w:rPr>
          <w:sz w:val="24"/>
          <w:szCs w:val="24"/>
        </w:rPr>
        <w:t xml:space="preserve"> ou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12</m:t>
                </m:r>
              </m:den>
            </m:f>
          </m:sup>
        </m:sSup>
      </m:oMath>
      <w:r w:rsidRPr="009F05F2">
        <w:rPr>
          <w:sz w:val="24"/>
          <w:szCs w:val="24"/>
        </w:rPr>
        <w:t>.</w:t>
      </w:r>
    </w:p>
    <w:p w:rsidR="006B65EE" w:rsidRPr="009F05F2" w:rsidRDefault="00CB2A5D" w:rsidP="00492210">
      <w:pPr>
        <w:pStyle w:val="Normal1"/>
        <w:jc w:val="both"/>
        <w:rPr>
          <w:rFonts w:eastAsia="Cambria Math"/>
          <w:sz w:val="24"/>
          <w:szCs w:val="24"/>
        </w:rPr>
      </w:pPr>
      <w:r w:rsidRPr="002C21F7">
        <w:rPr>
          <w:b/>
          <w:bCs/>
          <w:sz w:val="24"/>
          <w:szCs w:val="24"/>
        </w:rPr>
        <w:t>4-a-</w:t>
      </w:r>
      <w:r w:rsidRPr="009F05F2">
        <w:rPr>
          <w:sz w:val="24"/>
          <w:szCs w:val="24"/>
        </w:rPr>
        <w:t xml:space="preserve"> Recopier et com</w:t>
      </w:r>
      <w:r w:rsidRPr="009F05F2">
        <w:rPr>
          <w:sz w:val="24"/>
          <w:szCs w:val="24"/>
        </w:rPr>
        <w:t xml:space="preserve">pléter l'algorithme ci-dessous pour qu'il permette de construire la gamme de douze notes au tempérament égal à partir de la note de fréquence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F=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/>
            <w:sz w:val="24"/>
            <w:szCs w:val="24"/>
          </w:rPr>
          <m:t>.</m:t>
        </m:r>
      </m:oMath>
    </w:p>
    <w:p w:rsidR="006B65EE" w:rsidRPr="00CA6D38" w:rsidRDefault="00CB2A5D" w:rsidP="00CA6D38">
      <w:pPr>
        <w:pStyle w:val="Normal1"/>
        <w:ind w:left="284"/>
      </w:pPr>
      <w:r w:rsidRPr="00CA6D3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2951C4" wp14:editId="786A867C">
                <wp:simplePos x="0" y="0"/>
                <wp:positionH relativeFrom="column">
                  <wp:posOffset>2071370</wp:posOffset>
                </wp:positionH>
                <wp:positionV relativeFrom="paragraph">
                  <wp:posOffset>91441</wp:posOffset>
                </wp:positionV>
                <wp:extent cx="1731264" cy="1162050"/>
                <wp:effectExtent l="0" t="0" r="21590" b="19050"/>
                <wp:wrapNone/>
                <wp:docPr id="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264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B0F1F" w:rsidRPr="003B5DE8" w:rsidRDefault="00CB2A5D" w:rsidP="00B24A00">
                            <w:pPr>
                              <w:spacing w:after="40"/>
                              <w:rPr>
                                <w:rFonts w:asciiTheme="minorHAnsi" w:eastAsiaTheme="minorEastAsia" w:hAnsiTheme="minorHAnsi" w:cstheme="minorHAnsi"/>
                              </w:rPr>
                            </w:pPr>
                            <w:r w:rsidRPr="003B5DE8">
                              <w:rPr>
                                <w:rFonts w:asciiTheme="minorHAnsi" w:eastAsiaTheme="minorEastAsia" w:hAnsiTheme="minorHAnsi" w:cstheme="minorHAnsi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</w:rPr>
                                <m:t>F</m:t>
                              </m:r>
                              <m:r>
                                <w:rPr>
                                  <w:rFonts w:ascii="Cambria Math" w:eastAsiaTheme="minorEastAsia" w:hAnsi="Cambria Math" w:cstheme="minorHAnsi"/>
                                </w:rPr>
                                <m:t>←…</m:t>
                              </m:r>
                            </m:oMath>
                          </w:p>
                          <w:p w:rsidR="000B0F1F" w:rsidRPr="003B5DE8" w:rsidRDefault="00CB2A5D" w:rsidP="00B24A00">
                            <w:pPr>
                              <w:spacing w:after="40"/>
                              <w:rPr>
                                <w:rFonts w:asciiTheme="minorHAnsi" w:eastAsiaTheme="minorEastAsia" w:hAnsiTheme="minorHAnsi" w:cstheme="minorHAnsi"/>
                              </w:rPr>
                            </w:pPr>
                            <w:r w:rsidRPr="003B5DE8">
                              <w:rPr>
                                <w:rFonts w:asciiTheme="minorHAnsi" w:eastAsiaTheme="minorEastAsia" w:hAnsiTheme="minorHAnsi" w:cstheme="minorHAnsi"/>
                              </w:rPr>
                              <w:t xml:space="preserve"> Pour i allant de … à …</w:t>
                            </w:r>
                          </w:p>
                          <w:p w:rsidR="000B0F1F" w:rsidRPr="003B5DE8" w:rsidRDefault="00CB2A5D" w:rsidP="00B24A00">
                            <w:pPr>
                              <w:spacing w:after="40"/>
                              <w:rPr>
                                <w:rFonts w:asciiTheme="minorHAnsi" w:eastAsiaTheme="minorEastAsia" w:hAnsiTheme="minorHAnsi" w:cstheme="minorHAnsi"/>
                              </w:rPr>
                            </w:pPr>
                            <w:r w:rsidRPr="003B5DE8">
                              <w:rPr>
                                <w:rFonts w:asciiTheme="minorHAnsi" w:eastAsiaTheme="minorEastAsia" w:hAnsiTheme="minorHAnsi" w:cstheme="minorHAnsi"/>
                              </w:rPr>
                              <w:t xml:space="preserve">                Afficher F</w:t>
                            </w:r>
                          </w:p>
                          <w:p w:rsidR="000B0F1F" w:rsidRPr="003B5DE8" w:rsidRDefault="00CB2A5D" w:rsidP="00B24A00">
                            <w:pPr>
                              <w:spacing w:after="40"/>
                              <w:rPr>
                                <w:rFonts w:asciiTheme="minorHAnsi" w:eastAsiaTheme="minorEastAsia" w:hAnsiTheme="minorHAnsi" w:cstheme="minorHAnsi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Theme="minorEastAsia" w:hAnsi="Cambria Math" w:cstheme="minorHAnsi"/>
                                  </w:rPr>
                                  <m:t>F</m:t>
                                </m:r>
                                <m:r>
                                  <w:rPr>
                                    <w:rFonts w:ascii="Cambria Math" w:eastAsiaTheme="minorEastAsia" w:hAnsi="Cambria Math" w:cstheme="minorHAnsi"/>
                                  </w:rPr>
                                  <m:t>←…</m:t>
                                </m:r>
                              </m:oMath>
                            </m:oMathPara>
                          </w:p>
                          <w:p w:rsidR="000B0F1F" w:rsidRPr="003B5DE8" w:rsidRDefault="00CB2A5D" w:rsidP="00B24A00">
                            <w:pPr>
                              <w:spacing w:after="40"/>
                              <w:rPr>
                                <w:rFonts w:asciiTheme="minorHAnsi" w:eastAsiaTheme="minorEastAsia" w:hAnsiTheme="minorHAnsi" w:cstheme="minorHAnsi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HAnsi"/>
                              </w:rPr>
                              <w:t xml:space="preserve"> </w:t>
                            </w:r>
                            <w:r w:rsidRPr="003B5DE8">
                              <w:rPr>
                                <w:rFonts w:asciiTheme="minorHAnsi" w:eastAsiaTheme="minorEastAsia" w:hAnsiTheme="minorHAnsi" w:cstheme="minorHAnsi"/>
                              </w:rPr>
                              <w:t>Fin</w:t>
                            </w:r>
                            <w:r>
                              <w:rPr>
                                <w:rFonts w:asciiTheme="minorHAnsi" w:eastAsiaTheme="minorEastAsia" w:hAnsiTheme="minorHAnsi" w:cstheme="minorHAnsi"/>
                              </w:rPr>
                              <w:t xml:space="preserve"> </w:t>
                            </w:r>
                            <w:r w:rsidRPr="003B5DE8">
                              <w:rPr>
                                <w:rFonts w:asciiTheme="minorHAnsi" w:eastAsiaTheme="minorEastAsia" w:hAnsiTheme="minorHAnsi" w:cstheme="minorHAnsi"/>
                              </w:rPr>
                              <w:t>Pour</w:t>
                            </w:r>
                          </w:p>
                          <w:p w:rsidR="000B0F1F" w:rsidRDefault="00CB2A5D" w:rsidP="000B0F1F">
                            <w:pPr>
                              <w:rPr>
                                <w:rFonts w:asciiTheme="minorHAnsi" w:eastAsiaTheme="minorEastAsia" w:hAnsiTheme="minorHAnsi" w:cstheme="minorBidi"/>
                              </w:rPr>
                            </w:pPr>
                          </w:p>
                          <w:p w:rsidR="000B0F1F" w:rsidRPr="000B0F1F" w:rsidRDefault="00CB2A5D" w:rsidP="000B0F1F">
                            <w:pPr>
                              <w:rPr>
                                <w:rFonts w:asciiTheme="minorHAnsi" w:eastAsiaTheme="minorEastAsia" w:hAnsiTheme="minorHAnsi" w:cstheme="minorBid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951C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63.1pt;margin-top:7.2pt;width:136.3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" fillcolor="white [3201]" strokeweight=".5pt">
                <v:textbox>
                  <w:txbxContent>
                    <w:p w:rsidR="000B0F1F" w:rsidRPr="003B5DE8" w:rsidRDefault="005602E0" w:rsidP="00B24A00">
                      <w:pPr>
                        <w:spacing w:after="40"/>
                        <w:rPr>
                          <w:rFonts w:asciiTheme="minorHAnsi" w:eastAsiaTheme="minorEastAsia" w:hAnsiTheme="minorHAnsi" w:cstheme="minorHAnsi"/>
                        </w:rPr>
                      </w:pPr>
                      <w:r w:rsidRPr="003B5DE8">
                        <w:rPr>
                          <w:rFonts w:asciiTheme="minorHAnsi" w:eastAsiaTheme="minorEastAsia" w:hAnsiTheme="minorHAnsi" w:cstheme="minorHAnsi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</w:rPr>
                          <m:t>F←…</m:t>
                        </m:r>
                      </m:oMath>
                    </w:p>
                    <w:p w:rsidR="000B0F1F" w:rsidRPr="003B5DE8" w:rsidRDefault="005602E0" w:rsidP="00B24A00">
                      <w:pPr>
                        <w:spacing w:after="40"/>
                        <w:rPr>
                          <w:rFonts w:asciiTheme="minorHAnsi" w:eastAsiaTheme="minorEastAsia" w:hAnsiTheme="minorHAnsi" w:cstheme="minorHAnsi"/>
                        </w:rPr>
                      </w:pPr>
                      <w:r w:rsidRPr="003B5DE8">
                        <w:rPr>
                          <w:rFonts w:asciiTheme="minorHAnsi" w:eastAsiaTheme="minorEastAsia" w:hAnsiTheme="minorHAnsi" w:cstheme="minorHAnsi"/>
                        </w:rPr>
                        <w:t xml:space="preserve"> </w:t>
                      </w:r>
                      <w:r w:rsidR="00910E1D" w:rsidRPr="003B5DE8">
                        <w:rPr>
                          <w:rFonts w:asciiTheme="minorHAnsi" w:eastAsiaTheme="minorEastAsia" w:hAnsiTheme="minorHAnsi" w:cstheme="minorHAnsi"/>
                        </w:rPr>
                        <w:t xml:space="preserve">Pour </w:t>
                      </w:r>
                      <w:proofErr w:type="spellStart"/>
                      <w:r w:rsidR="00910E1D" w:rsidRPr="003B5DE8">
                        <w:rPr>
                          <w:rFonts w:asciiTheme="minorHAnsi" w:eastAsiaTheme="minorEastAsia" w:hAnsiTheme="minorHAnsi" w:cstheme="minorHAnsi"/>
                        </w:rPr>
                        <w:t>i</w:t>
                      </w:r>
                      <w:proofErr w:type="spellEnd"/>
                      <w:r w:rsidR="00910E1D" w:rsidRPr="003B5DE8">
                        <w:rPr>
                          <w:rFonts w:asciiTheme="minorHAnsi" w:eastAsiaTheme="minorEastAsia" w:hAnsiTheme="minorHAnsi" w:cstheme="minorHAnsi"/>
                        </w:rPr>
                        <w:t xml:space="preserve"> allant de … à …</w:t>
                      </w:r>
                    </w:p>
                    <w:p w:rsidR="000B0F1F" w:rsidRPr="003B5DE8" w:rsidRDefault="005602E0" w:rsidP="00B24A00">
                      <w:pPr>
                        <w:spacing w:after="40"/>
                        <w:rPr>
                          <w:rFonts w:asciiTheme="minorHAnsi" w:eastAsiaTheme="minorEastAsia" w:hAnsiTheme="minorHAnsi" w:cstheme="minorHAnsi"/>
                        </w:rPr>
                      </w:pPr>
                      <w:r w:rsidRPr="003B5DE8">
                        <w:rPr>
                          <w:rFonts w:asciiTheme="minorHAnsi" w:eastAsiaTheme="minorEastAsia" w:hAnsiTheme="minorHAnsi" w:cstheme="minorHAnsi"/>
                        </w:rPr>
                        <w:t xml:space="preserve">                </w:t>
                      </w:r>
                      <w:r w:rsidR="00910E1D" w:rsidRPr="003B5DE8">
                        <w:rPr>
                          <w:rFonts w:asciiTheme="minorHAnsi" w:eastAsiaTheme="minorEastAsia" w:hAnsiTheme="minorHAnsi" w:cstheme="minorHAnsi"/>
                        </w:rPr>
                        <w:t>Afficher F</w:t>
                      </w:r>
                    </w:p>
                    <w:p w:rsidR="000B0F1F" w:rsidRPr="003B5DE8" w:rsidRDefault="00910E1D" w:rsidP="00B24A00">
                      <w:pPr>
                        <w:spacing w:after="40"/>
                        <w:rPr>
                          <w:rFonts w:asciiTheme="minorHAnsi" w:eastAsiaTheme="minorEastAsia" w:hAnsiTheme="minorHAnsi" w:cstheme="minorHAnsi"/>
                        </w:rPr>
                      </w:pPr>
                      <m:oMathPara>
                        <m:oMath>
                          <m:r>
                            <w:rPr>
                              <w:rFonts w:ascii="Cambria Math" w:eastAsiaTheme="minorEastAsia" w:hAnsi="Cambria Math" w:cstheme="minorHAnsi"/>
                            </w:rPr>
                            <m:t>F←…</m:t>
                          </m:r>
                        </m:oMath>
                      </m:oMathPara>
                    </w:p>
                    <w:p w:rsidR="000B0F1F" w:rsidRPr="003B5DE8" w:rsidRDefault="003B5DE8" w:rsidP="00B24A00">
                      <w:pPr>
                        <w:spacing w:after="40"/>
                        <w:rPr>
                          <w:rFonts w:asciiTheme="minorHAnsi" w:eastAsiaTheme="minorEastAsia" w:hAnsiTheme="minorHAnsi" w:cstheme="minorHAnsi"/>
                        </w:rPr>
                      </w:pPr>
                      <w:r>
                        <w:rPr>
                          <w:rFonts w:asciiTheme="minorHAnsi" w:eastAsiaTheme="minorEastAsia" w:hAnsiTheme="minorHAnsi" w:cstheme="minorHAnsi"/>
                        </w:rPr>
                        <w:t xml:space="preserve"> </w:t>
                      </w:r>
                      <w:r w:rsidR="00910E1D" w:rsidRPr="003B5DE8">
                        <w:rPr>
                          <w:rFonts w:asciiTheme="minorHAnsi" w:eastAsiaTheme="minorEastAsia" w:hAnsiTheme="minorHAnsi" w:cstheme="minorHAnsi"/>
                        </w:rPr>
                        <w:t>Fin</w:t>
                      </w:r>
                      <w:r>
                        <w:rPr>
                          <w:rFonts w:asciiTheme="minorHAnsi" w:eastAsiaTheme="minorEastAsia" w:hAnsiTheme="minorHAnsi" w:cstheme="minorHAnsi"/>
                        </w:rPr>
                        <w:t xml:space="preserve"> </w:t>
                      </w:r>
                      <w:r w:rsidR="00910E1D" w:rsidRPr="003B5DE8">
                        <w:rPr>
                          <w:rFonts w:asciiTheme="minorHAnsi" w:eastAsiaTheme="minorEastAsia" w:hAnsiTheme="minorHAnsi" w:cstheme="minorHAnsi"/>
                        </w:rPr>
                        <w:t>Pour</w:t>
                      </w:r>
                    </w:p>
                    <w:p w:rsidR="000B0F1F" w:rsidRDefault="00DB78D2" w:rsidP="000B0F1F">
                      <w:pPr>
                        <w:rPr>
                          <w:rFonts w:asciiTheme="minorHAnsi" w:eastAsiaTheme="minorEastAsia" w:hAnsiTheme="minorHAnsi" w:cstheme="minorBidi"/>
                        </w:rPr>
                      </w:pPr>
                    </w:p>
                    <w:p w:rsidR="000B0F1F" w:rsidRPr="000B0F1F" w:rsidRDefault="00DB78D2" w:rsidP="000B0F1F">
                      <w:pPr>
                        <w:rPr>
                          <w:rFonts w:asciiTheme="minorHAnsi" w:eastAsiaTheme="minorEastAsia" w:hAnsiTheme="minorHAnsi" w:cstheme="minorBid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B65EE" w:rsidRPr="00CA6D38" w:rsidRDefault="00CB2A5D" w:rsidP="00CA6D38">
      <w:pPr>
        <w:pStyle w:val="Normal1"/>
        <w:tabs>
          <w:tab w:val="left" w:pos="624"/>
        </w:tabs>
        <w:ind w:left="284"/>
      </w:pPr>
      <w:r w:rsidRPr="00CA6D38">
        <w:tab/>
      </w:r>
    </w:p>
    <w:p w:rsidR="006B65EE" w:rsidRPr="00CA6D38" w:rsidRDefault="00CB2A5D" w:rsidP="00CA6D38">
      <w:pPr>
        <w:pStyle w:val="Normal1"/>
        <w:ind w:left="284"/>
      </w:pPr>
    </w:p>
    <w:p w:rsidR="006B65EE" w:rsidRPr="00CA6D38" w:rsidRDefault="00CB2A5D" w:rsidP="00CA6D38">
      <w:pPr>
        <w:pStyle w:val="Normal1"/>
        <w:ind w:left="284"/>
      </w:pPr>
    </w:p>
    <w:p w:rsidR="00C86F03" w:rsidRPr="00CA6D38" w:rsidRDefault="00CB2A5D" w:rsidP="00CA6D38">
      <w:pPr>
        <w:pStyle w:val="Normal1"/>
        <w:ind w:left="284"/>
      </w:pPr>
    </w:p>
    <w:p w:rsidR="00C86F03" w:rsidRPr="00CA6D38" w:rsidRDefault="00CB2A5D" w:rsidP="00CA6D38">
      <w:pPr>
        <w:pStyle w:val="Normal1"/>
        <w:ind w:left="284"/>
      </w:pPr>
    </w:p>
    <w:p w:rsidR="006B65EE" w:rsidRPr="00CA6D38" w:rsidRDefault="00CB2A5D" w:rsidP="00CA6D38">
      <w:pPr>
        <w:pStyle w:val="Normal1"/>
        <w:ind w:left="284"/>
      </w:pPr>
    </w:p>
    <w:p w:rsidR="006B65EE" w:rsidRDefault="00CB2A5D" w:rsidP="00B24A00">
      <w:pPr>
        <w:pStyle w:val="Normal1"/>
        <w:spacing w:before="240" w:after="200"/>
        <w:rPr>
          <w:sz w:val="24"/>
          <w:szCs w:val="24"/>
        </w:rPr>
      </w:pPr>
      <w:r w:rsidRPr="002C21F7">
        <w:rPr>
          <w:b/>
          <w:bCs/>
          <w:sz w:val="24"/>
          <w:szCs w:val="24"/>
        </w:rPr>
        <w:t>4-b-</w:t>
      </w:r>
      <w:r w:rsidRPr="00E92198">
        <w:rPr>
          <w:sz w:val="24"/>
          <w:szCs w:val="24"/>
        </w:rPr>
        <w:t xml:space="preserve"> Donner la valeur de B dans le tableau des fréquences ci-dessous :</w:t>
      </w:r>
    </w:p>
    <w:tbl>
      <w:tblPr>
        <w:tblStyle w:val="Grilledutableau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077"/>
        <w:gridCol w:w="669"/>
        <w:gridCol w:w="669"/>
        <w:gridCol w:w="669"/>
        <w:gridCol w:w="669"/>
        <w:gridCol w:w="669"/>
        <w:gridCol w:w="669"/>
        <w:gridCol w:w="670"/>
        <w:gridCol w:w="669"/>
        <w:gridCol w:w="669"/>
        <w:gridCol w:w="669"/>
        <w:gridCol w:w="669"/>
        <w:gridCol w:w="669"/>
        <w:gridCol w:w="670"/>
      </w:tblGrid>
      <w:tr w:rsidR="00DA5A5A" w:rsidRPr="00DA5A5A" w:rsidTr="00DA5A5A">
        <w:trPr>
          <w:jc w:val="center"/>
        </w:trPr>
        <w:tc>
          <w:tcPr>
            <w:tcW w:w="1077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0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1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2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3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4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5</w:t>
            </w:r>
          </w:p>
        </w:tc>
        <w:tc>
          <w:tcPr>
            <w:tcW w:w="670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6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7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8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9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10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11</w:t>
            </w:r>
          </w:p>
        </w:tc>
        <w:tc>
          <w:tcPr>
            <w:tcW w:w="670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11</w:t>
            </w:r>
          </w:p>
        </w:tc>
      </w:tr>
      <w:tr w:rsidR="00DA5A5A" w:rsidRPr="00DA5A5A" w:rsidTr="00DA5A5A">
        <w:trPr>
          <w:jc w:val="center"/>
        </w:trPr>
        <w:tc>
          <w:tcPr>
            <w:tcW w:w="1077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Fréquence</w:t>
            </w:r>
            <w:r w:rsidRPr="00DA5A5A">
              <w:rPr>
                <w:sz w:val="18"/>
                <w:szCs w:val="18"/>
              </w:rPr>
              <w:br/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f</m:t>
              </m:r>
              <m:r>
                <w:rPr>
                  <w:rFonts w:ascii="Cambria Math" w:hAnsi="Cambria Math"/>
                  <w:sz w:val="18"/>
                  <w:szCs w:val="18"/>
                </w:rPr>
                <m:t xml:space="preserve"> </m:t>
              </m:r>
            </m:oMath>
            <w:r w:rsidRPr="00DA5A5A">
              <w:rPr>
                <w:sz w:val="18"/>
                <w:szCs w:val="18"/>
              </w:rPr>
              <w:t>(Hz)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455</w:t>
            </w:r>
            <w:r>
              <w:rPr>
                <w:sz w:val="18"/>
                <w:szCs w:val="18"/>
              </w:rPr>
              <w:br/>
            </w:r>
            <w:r w:rsidRPr="00DA5A5A">
              <w:rPr>
                <w:sz w:val="18"/>
                <w:szCs w:val="18"/>
              </w:rPr>
              <w:t>=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0</m:t>
                  </m:r>
                </m:sub>
              </m:sSub>
            </m:oMath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482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511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541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573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607</w:t>
            </w:r>
          </w:p>
        </w:tc>
        <w:tc>
          <w:tcPr>
            <w:tcW w:w="670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18"/>
                <w:szCs w:val="18"/>
              </w:rPr>
            </w:pPr>
            <w:r w:rsidRPr="00DA5A5A">
              <w:rPr>
                <w:b/>
                <w:sz w:val="18"/>
                <w:szCs w:val="18"/>
              </w:rPr>
              <w:t>A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682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723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765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811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859</w:t>
            </w:r>
          </w:p>
        </w:tc>
        <w:tc>
          <w:tcPr>
            <w:tcW w:w="670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910</w:t>
            </w:r>
          </w:p>
        </w:tc>
      </w:tr>
      <w:tr w:rsidR="00DA5A5A" w:rsidRPr="00DA5A5A" w:rsidTr="00DA5A5A">
        <w:trPr>
          <w:jc w:val="center"/>
        </w:trPr>
        <w:tc>
          <w:tcPr>
            <w:tcW w:w="1077" w:type="dxa"/>
            <w:vAlign w:val="center"/>
          </w:tcPr>
          <w:p w:rsidR="00DA5A5A" w:rsidRDefault="00CB2A5D" w:rsidP="00DA5A5A">
            <w:pPr>
              <w:pStyle w:val="Normal1"/>
              <w:ind w:left="-160" w:right="-9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Rapport</w:t>
            </w:r>
          </w:p>
          <w:p w:rsidR="00DA5A5A" w:rsidRPr="00DA5A5A" w:rsidRDefault="00CB2A5D" w:rsidP="00B24A00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  <w:vertAlign w:val="subscript"/>
                  </w:rPr>
                  <m:t>f</m:t>
                </m:r>
                <m:r>
                  <w:rPr>
                    <w:rFonts w:ascii="Cambria Math" w:hAnsi="Cambria Math"/>
                    <w:sz w:val="18"/>
                    <w:szCs w:val="18"/>
                    <w:vertAlign w:val="subscript"/>
                  </w:rPr>
                  <m:t>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vertAlign w:val="subscript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vertAlign w:val="subscript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1/12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2/12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3/12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4/12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5/12</w:t>
            </w:r>
          </w:p>
        </w:tc>
        <w:tc>
          <w:tcPr>
            <w:tcW w:w="670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18"/>
                <w:szCs w:val="18"/>
              </w:rPr>
            </w:pPr>
            <w:r w:rsidRPr="00DA5A5A">
              <w:rPr>
                <w:b/>
                <w:sz w:val="18"/>
                <w:szCs w:val="18"/>
              </w:rPr>
              <w:t>B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7/12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8/12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9/12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10/12</w:t>
            </w:r>
          </w:p>
        </w:tc>
        <w:tc>
          <w:tcPr>
            <w:tcW w:w="669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11/12</w:t>
            </w:r>
          </w:p>
        </w:tc>
        <w:tc>
          <w:tcPr>
            <w:tcW w:w="670" w:type="dxa"/>
            <w:vAlign w:val="center"/>
          </w:tcPr>
          <w:p w:rsidR="00DA5A5A" w:rsidRPr="00DA5A5A" w:rsidRDefault="00CB2A5D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</w:tbl>
    <w:p w:rsidR="00DA5A5A" w:rsidRPr="00E92198" w:rsidRDefault="00CB2A5D" w:rsidP="00967C4D">
      <w:pPr>
        <w:pStyle w:val="Normal1"/>
        <w:rPr>
          <w:sz w:val="24"/>
          <w:szCs w:val="24"/>
        </w:rPr>
      </w:pPr>
    </w:p>
    <w:p w:rsidR="00C86F03" w:rsidRPr="00E92198" w:rsidRDefault="00CB2A5D" w:rsidP="00967C4D">
      <w:pPr>
        <w:pStyle w:val="Normal1"/>
        <w:rPr>
          <w:sz w:val="24"/>
          <w:szCs w:val="24"/>
        </w:rPr>
      </w:pPr>
      <w:r w:rsidRPr="002C21F7">
        <w:rPr>
          <w:b/>
          <w:bCs/>
          <w:sz w:val="24"/>
          <w:szCs w:val="24"/>
        </w:rPr>
        <w:t>4-c-</w:t>
      </w:r>
      <w:r w:rsidRPr="00E92198">
        <w:rPr>
          <w:sz w:val="24"/>
          <w:szCs w:val="24"/>
        </w:rPr>
        <w:t xml:space="preserve"> Expliquer pourquoi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=682×607</m:t>
        </m:r>
      </m:oMath>
      <w:r w:rsidRPr="00E92198">
        <w:rPr>
          <w:sz w:val="24"/>
          <w:szCs w:val="24"/>
        </w:rPr>
        <w:t xml:space="preserve"> puis donner la valeur de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A.</m:t>
        </m:r>
      </m:oMath>
    </w:p>
    <w:p w:rsidR="00C86F03" w:rsidRPr="00E92198" w:rsidRDefault="00CB2A5D" w:rsidP="00CA6D38">
      <w:pPr>
        <w:pStyle w:val="Normal1"/>
        <w:rPr>
          <w:sz w:val="24"/>
          <w:szCs w:val="24"/>
        </w:rPr>
      </w:pPr>
    </w:p>
    <w:p w:rsidR="00883F17" w:rsidRDefault="00CB2A5D" w:rsidP="003B5DE8">
      <w:pPr>
        <w:pStyle w:val="Normal1"/>
        <w:spacing w:after="60"/>
        <w:jc w:val="both"/>
        <w:rPr>
          <w:sz w:val="24"/>
          <w:szCs w:val="24"/>
        </w:rPr>
      </w:pPr>
      <w:r w:rsidRPr="002C21F7">
        <w:rPr>
          <w:b/>
          <w:bCs/>
          <w:sz w:val="24"/>
          <w:szCs w:val="24"/>
        </w:rPr>
        <w:t>5-</w:t>
      </w:r>
      <w:r w:rsidRPr="00E92198">
        <w:rPr>
          <w:sz w:val="24"/>
          <w:szCs w:val="24"/>
        </w:rPr>
        <w:t xml:space="preserve"> On rappelle que la quinte juste introduit</w:t>
      </w:r>
      <w:r>
        <w:rPr>
          <w:sz w:val="24"/>
          <w:szCs w:val="24"/>
        </w:rPr>
        <w:t xml:space="preserve">e pour construire les gammes de </w:t>
      </w:r>
      <w:r w:rsidRPr="00E92198">
        <w:rPr>
          <w:sz w:val="24"/>
          <w:szCs w:val="24"/>
        </w:rPr>
        <w:t>Pythagore est exactement</w:t>
      </w:r>
      <w:r>
        <w:rPr>
          <w:sz w:val="24"/>
          <w:szCs w:val="24"/>
        </w:rPr>
        <w:t xml:space="preserve"> 3/2</w:t>
      </w:r>
      <w:r w:rsidRPr="007C4B57">
        <w:rPr>
          <w:sz w:val="28"/>
          <w:szCs w:val="28"/>
        </w:rPr>
        <w:t>.</w:t>
      </w:r>
      <w:r w:rsidRPr="00E92198">
        <w:rPr>
          <w:sz w:val="24"/>
          <w:szCs w:val="24"/>
        </w:rPr>
        <w:t xml:space="preserve"> </w:t>
      </w:r>
    </w:p>
    <w:p w:rsidR="006E3E91" w:rsidRPr="00CA6D38" w:rsidRDefault="00CB2A5D" w:rsidP="003B5DE8">
      <w:pPr>
        <w:pStyle w:val="Normal1"/>
        <w:jc w:val="both"/>
        <w:rPr>
          <w:highlight w:val="magenta"/>
        </w:rPr>
      </w:pPr>
      <w:r w:rsidRPr="00E92198">
        <w:rPr>
          <w:color w:val="000000" w:themeColor="text1"/>
          <w:sz w:val="24"/>
          <w:szCs w:val="24"/>
        </w:rPr>
        <w:t>Déterminer</w:t>
      </w:r>
      <w:r w:rsidRPr="00E92198">
        <w:rPr>
          <w:color w:val="0000FF"/>
          <w:sz w:val="24"/>
          <w:szCs w:val="24"/>
        </w:rPr>
        <w:t xml:space="preserve"> </w:t>
      </w:r>
      <w:r w:rsidRPr="00E92198">
        <w:rPr>
          <w:sz w:val="24"/>
          <w:szCs w:val="24"/>
        </w:rPr>
        <w:t xml:space="preserve">la note de la gamme </w:t>
      </w:r>
      <w:r>
        <w:rPr>
          <w:sz w:val="24"/>
          <w:szCs w:val="24"/>
        </w:rPr>
        <w:t xml:space="preserve">qui forme </w:t>
      </w:r>
      <w:r w:rsidRPr="00E92198">
        <w:rPr>
          <w:sz w:val="24"/>
          <w:szCs w:val="24"/>
        </w:rPr>
        <w:t xml:space="preserve">avec la note 0 </w:t>
      </w:r>
      <w:r>
        <w:rPr>
          <w:sz w:val="24"/>
          <w:szCs w:val="24"/>
        </w:rPr>
        <w:t xml:space="preserve">l’intervalle </w:t>
      </w:r>
      <w:r w:rsidRPr="00E92198">
        <w:rPr>
          <w:sz w:val="24"/>
          <w:szCs w:val="24"/>
        </w:rPr>
        <w:t>le plus proche de la quinte juste.</w:t>
      </w:r>
      <w:r>
        <w:br w:type="page"/>
      </w:r>
    </w:p>
    <w:p w:rsidR="003052F9" w:rsidRPr="00A77456" w:rsidRDefault="00CB2A5D" w:rsidP="003052F9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3052F9" w:rsidRPr="00A77456" w:rsidRDefault="00CB2A5D" w:rsidP="003052F9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longue histoire de la matière »</w:t>
      </w:r>
    </w:p>
    <w:p w:rsidR="003052F9" w:rsidRPr="00D87AD1" w:rsidRDefault="00CB2A5D" w:rsidP="003052F9">
      <w:pPr>
        <w:spacing w:after="120"/>
        <w:rPr>
          <w:b/>
          <w:sz w:val="22"/>
        </w:rPr>
      </w:pPr>
      <w:r>
        <w:rPr>
          <w:b/>
          <w:sz w:val="28"/>
        </w:rPr>
        <w:t>Un poison radioactif</w:t>
      </w:r>
    </w:p>
    <w:p w:rsidR="003052F9" w:rsidRPr="000E2C8B" w:rsidRDefault="00CB2A5D" w:rsidP="003052F9">
      <w:pPr>
        <w:spacing w:after="0"/>
        <w:rPr>
          <w:i/>
        </w:rPr>
      </w:pPr>
      <w:r w:rsidRPr="00D74F67">
        <w:rPr>
          <w:i/>
        </w:rPr>
        <w:t>Sur 10 points</w:t>
      </w:r>
    </w:p>
    <w:p w:rsidR="0290CC94" w:rsidRPr="00265FCE" w:rsidRDefault="00CB2A5D" w:rsidP="0290CC94">
      <w:pPr>
        <w:spacing w:after="0" w:line="240" w:lineRule="auto"/>
        <w:jc w:val="center"/>
        <w:rPr>
          <w:rFonts w:cs="Arial"/>
          <w:bCs/>
          <w:i/>
          <w:iCs/>
        </w:rPr>
      </w:pPr>
    </w:p>
    <w:p w:rsidR="006446DF" w:rsidRPr="00265FCE" w:rsidRDefault="00CB2A5D" w:rsidP="001430C7">
      <w:pPr>
        <w:spacing w:after="0" w:line="240" w:lineRule="auto"/>
        <w:rPr>
          <w:rFonts w:cs="Arial"/>
          <w:bCs/>
        </w:rPr>
      </w:pPr>
      <w:r w:rsidRPr="00265FCE">
        <w:rPr>
          <w:rFonts w:cs="Arial"/>
          <w:bCs/>
        </w:rPr>
        <w:t>Un écrivain vous contacte pou</w:t>
      </w:r>
      <w:r>
        <w:rPr>
          <w:rFonts w:cs="Arial"/>
          <w:bCs/>
        </w:rPr>
        <w:t xml:space="preserve">r achever un </w:t>
      </w:r>
      <w:r>
        <w:rPr>
          <w:rFonts w:cs="Arial"/>
          <w:bCs/>
        </w:rPr>
        <w:t>roman d’espionnage… S</w:t>
      </w:r>
      <w:r w:rsidRPr="00265FCE">
        <w:rPr>
          <w:rFonts w:cs="Arial"/>
          <w:bCs/>
        </w:rPr>
        <w:t>uspens</w:t>
      </w:r>
      <w:r>
        <w:rPr>
          <w:rFonts w:cs="Arial"/>
          <w:bCs/>
        </w:rPr>
        <w:t>e</w:t>
      </w:r>
      <w:r w:rsidRPr="00265FCE">
        <w:rPr>
          <w:rFonts w:cs="Arial"/>
          <w:bCs/>
        </w:rPr>
        <w:t> !</w:t>
      </w:r>
      <w:r>
        <w:rPr>
          <w:rFonts w:cs="Arial"/>
          <w:bCs/>
        </w:rPr>
        <w:t xml:space="preserve"> </w:t>
      </w:r>
    </w:p>
    <w:p w:rsidR="006446DF" w:rsidRPr="00833196" w:rsidRDefault="00CB2A5D">
      <w:pPr>
        <w:spacing w:after="0" w:line="240" w:lineRule="auto"/>
        <w:rPr>
          <w:rFonts w:cs="Arial"/>
        </w:rPr>
      </w:pPr>
      <w:r w:rsidRPr="00833196">
        <w:rPr>
          <w:rFonts w:cs="Arial"/>
        </w:rPr>
        <w:t xml:space="preserve"> </w:t>
      </w:r>
    </w:p>
    <w:tbl>
      <w:tblPr>
        <w:tblStyle w:val="Grilledutableau"/>
        <w:tblW w:w="920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C20D5B" w:rsidRPr="004E1AAE" w:rsidTr="000454FE">
        <w:tc>
          <w:tcPr>
            <w:tcW w:w="9209" w:type="dxa"/>
          </w:tcPr>
          <w:p w:rsidR="00C20D5B" w:rsidRPr="00833196" w:rsidRDefault="00CB2A5D" w:rsidP="000454FE">
            <w:pPr>
              <w:spacing w:before="120" w:after="120" w:line="240" w:lineRule="auto"/>
              <w:rPr>
                <w:rFonts w:cs="Arial"/>
                <w:bCs/>
              </w:rPr>
            </w:pPr>
            <w:r w:rsidRPr="000454FE">
              <w:rPr>
                <w:rFonts w:cs="Arial"/>
                <w:bCs/>
                <w:u w:val="single"/>
              </w:rPr>
              <w:t>Document 1 :</w:t>
            </w:r>
            <w:r w:rsidRPr="00833196">
              <w:rPr>
                <w:rFonts w:cs="Arial"/>
                <w:bCs/>
              </w:rPr>
              <w:t xml:space="preserve"> lettre de l’écrivain à votre attention</w:t>
            </w:r>
          </w:p>
        </w:tc>
      </w:tr>
      <w:tr w:rsidR="00C20D5B" w:rsidRPr="004E1AAE" w:rsidTr="004455BB">
        <w:trPr>
          <w:trHeight w:val="5371"/>
        </w:trPr>
        <w:tc>
          <w:tcPr>
            <w:tcW w:w="9209" w:type="dxa"/>
          </w:tcPr>
          <w:p w:rsidR="00C20D5B" w:rsidRPr="00833196" w:rsidRDefault="00CB2A5D" w:rsidP="000454FE">
            <w:pPr>
              <w:spacing w:after="120" w:line="240" w:lineRule="auto"/>
              <w:jc w:val="both"/>
              <w:rPr>
                <w:rFonts w:cs="Arial"/>
              </w:rPr>
            </w:pPr>
            <w:r w:rsidRPr="00833196">
              <w:rPr>
                <w:rFonts w:cs="Arial"/>
              </w:rPr>
              <w:t xml:space="preserve">Bonjour, je suis Jules Servadac, écrivain de roman policier. Je vous sollicite afin de valider quelques aspects scientifiques de mon roman. </w:t>
            </w:r>
          </w:p>
          <w:p w:rsidR="00C20D5B" w:rsidRPr="00833196" w:rsidRDefault="00CB2A5D" w:rsidP="000454FE">
            <w:pPr>
              <w:spacing w:after="120" w:line="240" w:lineRule="auto"/>
              <w:jc w:val="both"/>
              <w:rPr>
                <w:rFonts w:cs="Arial"/>
              </w:rPr>
            </w:pPr>
            <w:r w:rsidRPr="00833196">
              <w:rPr>
                <w:rFonts w:cs="Arial"/>
              </w:rPr>
              <w:t>Voici mes premières lignes :</w:t>
            </w:r>
            <w:r w:rsidRPr="00833196">
              <w:rPr>
                <w:rFonts w:cs="Arial"/>
              </w:rPr>
              <w:t xml:space="preserve"> </w:t>
            </w:r>
          </w:p>
          <w:p w:rsidR="00C20D5B" w:rsidRPr="00833196" w:rsidRDefault="00CB2A5D" w:rsidP="000454FE">
            <w:pPr>
              <w:spacing w:after="120" w:line="240" w:lineRule="auto"/>
              <w:jc w:val="both"/>
              <w:rPr>
                <w:rFonts w:cs="Arial"/>
              </w:rPr>
            </w:pPr>
            <w:r w:rsidRPr="00833196">
              <w:rPr>
                <w:rFonts w:cs="Arial"/>
              </w:rPr>
              <w:t>« Pierre et Marie Curie ont découvert le polonium, juste avant le radium qui les rendit célèbres. Le polonium-210 (</w:t>
            </w:r>
            <w:r w:rsidRPr="00833196">
              <w:rPr>
                <w:rFonts w:cs="Arial"/>
                <w:vertAlign w:val="superscript"/>
              </w:rPr>
              <w:t>210</w:t>
            </w:r>
            <w:r w:rsidRPr="00833196">
              <w:rPr>
                <w:rFonts w:cs="Arial"/>
              </w:rPr>
              <w:t>Po) est mille fois plus toxique que le plutonium, et un million de fois plus encore que le cyanure. Sachez que dix microgrammes (µg) son</w:t>
            </w:r>
            <w:r w:rsidRPr="00833196">
              <w:rPr>
                <w:rFonts w:cs="Arial"/>
              </w:rPr>
              <w:t>t nécessaires pour empoisonner un homme de poids moyen en quelques semaines et que cette dose mortelle est invisible à</w:t>
            </w:r>
            <w:r>
              <w:rPr>
                <w:rFonts w:cs="Arial"/>
              </w:rPr>
              <w:t xml:space="preserve"> l’œil nu </w:t>
            </w:r>
            <w:r w:rsidRPr="00833196">
              <w:rPr>
                <w:rFonts w:cs="Arial"/>
              </w:rPr>
              <w:t>»</w:t>
            </w:r>
            <w:r>
              <w:rPr>
                <w:rFonts w:cs="Arial"/>
              </w:rPr>
              <w:t>.</w:t>
            </w:r>
          </w:p>
          <w:p w:rsidR="00C20D5B" w:rsidRPr="00833196" w:rsidRDefault="00CB2A5D" w:rsidP="000454FE">
            <w:pPr>
              <w:spacing w:after="120" w:line="240" w:lineRule="auto"/>
              <w:jc w:val="both"/>
              <w:rPr>
                <w:rFonts w:cs="Arial"/>
              </w:rPr>
            </w:pPr>
            <w:r w:rsidRPr="00833196">
              <w:rPr>
                <w:rFonts w:cs="Arial"/>
              </w:rPr>
              <w:t xml:space="preserve">Dans mon roman, Tiago, agent secret de Folivie, souhaite s’en servir pour éliminer un agent infiltré. Celui-ci dîne tous les </w:t>
            </w:r>
            <w:r w:rsidRPr="00833196">
              <w:rPr>
                <w:rFonts w:cs="Arial"/>
              </w:rPr>
              <w:t>soirs dans le même restaurant : l’agent secret compte en profiter pour « </w:t>
            </w:r>
            <w:r>
              <w:rPr>
                <w:rFonts w:cs="Arial"/>
              </w:rPr>
              <w:t>poivrer » à sa façon son dîner.</w:t>
            </w:r>
          </w:p>
          <w:p w:rsidR="00584A62" w:rsidRPr="00833196" w:rsidRDefault="00CB2A5D" w:rsidP="000454FE">
            <w:pPr>
              <w:spacing w:after="120" w:line="240" w:lineRule="auto"/>
              <w:jc w:val="both"/>
              <w:rPr>
                <w:rFonts w:cs="Arial"/>
              </w:rPr>
            </w:pPr>
            <w:r w:rsidRPr="00833196">
              <w:rPr>
                <w:rFonts w:cs="Arial"/>
              </w:rPr>
              <w:t>Pour cela, Tiago doit se procurer du polonium-210. Pour des raisons logistiques, il ne peut récupérer le polonium que 100 jours avant le dîner programm</w:t>
            </w:r>
            <w:r w:rsidRPr="00833196">
              <w:rPr>
                <w:rFonts w:cs="Arial"/>
              </w:rPr>
              <w:t>é dans un autre pays. Or le polonium perd la moitié de sa radioactivité tous les 138 jours.</w:t>
            </w:r>
          </w:p>
          <w:p w:rsidR="00C20D5B" w:rsidRPr="00833196" w:rsidRDefault="00CB2A5D" w:rsidP="000454FE">
            <w:pPr>
              <w:spacing w:after="120" w:line="240" w:lineRule="auto"/>
              <w:jc w:val="both"/>
              <w:rPr>
                <w:rFonts w:cs="Arial"/>
              </w:rPr>
            </w:pPr>
            <w:r w:rsidRPr="00833196">
              <w:rPr>
                <w:rFonts w:cs="Arial"/>
              </w:rPr>
              <w:t>J’ai deux problèmes à vous soumettre concernant la quantité de polonium que Tiago doit transporter :</w:t>
            </w:r>
          </w:p>
          <w:p w:rsidR="00272850" w:rsidRPr="00833196" w:rsidRDefault="00CB2A5D" w:rsidP="00CA6813">
            <w:pPr>
              <w:pStyle w:val="Paragraphedeliste"/>
              <w:numPr>
                <w:ilvl w:val="0"/>
                <w:numId w:val="1"/>
              </w:numPr>
              <w:spacing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3196">
              <w:rPr>
                <w:rFonts w:ascii="Arial" w:hAnsi="Arial" w:cs="Arial"/>
                <w:sz w:val="24"/>
                <w:szCs w:val="24"/>
              </w:rPr>
              <w:t>Restera-t-il suffisamment de Polonium-210 radioactif à la fin d</w:t>
            </w:r>
            <w:r w:rsidRPr="00833196">
              <w:rPr>
                <w:rFonts w:ascii="Arial" w:hAnsi="Arial" w:cs="Arial"/>
                <w:sz w:val="24"/>
                <w:szCs w:val="24"/>
              </w:rPr>
              <w:t>e son voyage ?</w:t>
            </w:r>
          </w:p>
          <w:p w:rsidR="00C20D5B" w:rsidRPr="00833196" w:rsidRDefault="00CB2A5D" w:rsidP="00CA6813">
            <w:pPr>
              <w:pStyle w:val="Paragraphedeliste"/>
              <w:numPr>
                <w:ilvl w:val="0"/>
                <w:numId w:val="1"/>
              </w:numPr>
              <w:spacing w:after="24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3196">
              <w:rPr>
                <w:rFonts w:ascii="Arial" w:hAnsi="Arial" w:cs="Arial"/>
                <w:sz w:val="24"/>
                <w:szCs w:val="24"/>
              </w:rPr>
              <w:t xml:space="preserve">La dose sera-t-elle invisible à l’œil nu ? </w:t>
            </w:r>
          </w:p>
        </w:tc>
      </w:tr>
    </w:tbl>
    <w:p w:rsidR="00C20D5B" w:rsidRPr="004455BB" w:rsidRDefault="00CB2A5D">
      <w:pPr>
        <w:spacing w:after="0" w:line="240" w:lineRule="auto"/>
        <w:rPr>
          <w:rFonts w:cs="Arial"/>
          <w:sz w:val="16"/>
        </w:rPr>
      </w:pPr>
    </w:p>
    <w:tbl>
      <w:tblPr>
        <w:tblStyle w:val="Grilledutableau"/>
        <w:tblW w:w="920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72850" w:rsidRPr="004E1AAE" w:rsidTr="000454FE">
        <w:tc>
          <w:tcPr>
            <w:tcW w:w="9209" w:type="dxa"/>
          </w:tcPr>
          <w:p w:rsidR="00272850" w:rsidRPr="00833196" w:rsidRDefault="00CB2A5D" w:rsidP="00CA6813">
            <w:pPr>
              <w:spacing w:before="120" w:after="120" w:line="240" w:lineRule="auto"/>
              <w:rPr>
                <w:rFonts w:cs="Arial"/>
                <w:bCs/>
              </w:rPr>
            </w:pPr>
            <w:r w:rsidRPr="000454FE">
              <w:rPr>
                <w:rFonts w:cs="Arial"/>
                <w:bCs/>
                <w:u w:val="single"/>
              </w:rPr>
              <w:t>Document 2 :</w:t>
            </w:r>
            <w:r w:rsidRPr="00833196">
              <w:rPr>
                <w:rFonts w:cs="Arial"/>
                <w:bCs/>
              </w:rPr>
              <w:t xml:space="preserve"> données relatives au polonium</w:t>
            </w:r>
          </w:p>
        </w:tc>
      </w:tr>
      <w:tr w:rsidR="00272850" w:rsidRPr="004E1AAE" w:rsidTr="000454FE">
        <w:tc>
          <w:tcPr>
            <w:tcW w:w="9209" w:type="dxa"/>
          </w:tcPr>
          <w:p w:rsidR="00272850" w:rsidRPr="00265FCE" w:rsidRDefault="00CB2A5D" w:rsidP="00272850">
            <w:pPr>
              <w:spacing w:after="120" w:line="240" w:lineRule="auto"/>
              <w:rPr>
                <w:rFonts w:cs="Arial"/>
              </w:rPr>
            </w:pPr>
            <w:r w:rsidRPr="00833196">
              <w:rPr>
                <w:rFonts w:cs="Arial"/>
              </w:rPr>
              <w:t xml:space="preserve">Le polonium est </w:t>
            </w:r>
            <w:r>
              <w:rPr>
                <w:rFonts w:cs="Arial"/>
              </w:rPr>
              <w:t>l’</w:t>
            </w:r>
            <w:r w:rsidRPr="00833196">
              <w:rPr>
                <w:rFonts w:cs="Arial"/>
              </w:rPr>
              <w:t xml:space="preserve">un des rares </w:t>
            </w:r>
            <w:r w:rsidRPr="00265FCE">
              <w:rPr>
                <w:rFonts w:cs="Arial"/>
              </w:rPr>
              <w:t>éléments à cristalliser dans le réseau cubique simple.</w:t>
            </w:r>
          </w:p>
          <w:p w:rsidR="00272850" w:rsidRPr="00265FCE" w:rsidRDefault="00CB2A5D" w:rsidP="00D5125F">
            <w:pPr>
              <w:spacing w:after="120" w:line="240" w:lineRule="auto"/>
              <w:ind w:left="164"/>
              <w:rPr>
                <w:rFonts w:cs="Arial"/>
              </w:rPr>
            </w:pPr>
            <w:r w:rsidRPr="00265FCE">
              <w:rPr>
                <w:rFonts w:cs="Arial"/>
              </w:rPr>
              <w:t>Paramètre de maille : a = 3,359 x 10</w:t>
            </w:r>
            <w:r w:rsidRPr="00265FCE">
              <w:rPr>
                <w:rFonts w:cs="Arial"/>
                <w:vertAlign w:val="superscript"/>
              </w:rPr>
              <w:t>-10</w:t>
            </w:r>
            <w:r w:rsidRPr="00265FCE">
              <w:rPr>
                <w:rFonts w:cs="Arial"/>
              </w:rPr>
              <w:t xml:space="preserve"> m</w:t>
            </w:r>
            <w:r>
              <w:rPr>
                <w:rFonts w:cs="Arial"/>
              </w:rPr>
              <w:t>.</w:t>
            </w:r>
          </w:p>
          <w:p w:rsidR="00272850" w:rsidRPr="00265FCE" w:rsidRDefault="00CB2A5D" w:rsidP="00D5125F">
            <w:pPr>
              <w:spacing w:after="120" w:line="240" w:lineRule="auto"/>
              <w:ind w:left="164"/>
              <w:rPr>
                <w:rFonts w:cs="Arial"/>
                <w:vertAlign w:val="superscript"/>
              </w:rPr>
            </w:pPr>
            <w:r w:rsidRPr="00265FCE">
              <w:rPr>
                <w:rFonts w:cs="Arial"/>
              </w:rPr>
              <w:t xml:space="preserve">Masse molaire du </w:t>
            </w:r>
            <w:r w:rsidRPr="00265FCE">
              <w:rPr>
                <w:rFonts w:cs="Arial"/>
              </w:rPr>
              <w:t>polonium : M(Po) = 209,98 g</w:t>
            </w:r>
            <w:r>
              <w:rPr>
                <w:rFonts w:cs="Arial"/>
              </w:rPr>
              <w:t>∙</w:t>
            </w:r>
            <w:r w:rsidRPr="00265FCE">
              <w:rPr>
                <w:rFonts w:cs="Arial"/>
              </w:rPr>
              <w:t>mol</w:t>
            </w:r>
            <w:r w:rsidRPr="00265FCE">
              <w:rPr>
                <w:rFonts w:cs="Arial"/>
                <w:vertAlign w:val="superscript"/>
              </w:rPr>
              <w:t>-1</w:t>
            </w:r>
            <w:r w:rsidRPr="00D5125F">
              <w:rPr>
                <w:rFonts w:cs="Arial"/>
              </w:rPr>
              <w:t>.</w:t>
            </w:r>
          </w:p>
          <w:p w:rsidR="00272850" w:rsidRDefault="00CB2A5D" w:rsidP="00D5125F">
            <w:pPr>
              <w:spacing w:after="120" w:line="240" w:lineRule="auto"/>
              <w:ind w:left="164"/>
              <w:rPr>
                <w:rFonts w:cs="Arial"/>
                <w:vertAlign w:val="subscript"/>
              </w:rPr>
            </w:pPr>
            <w:r w:rsidRPr="00265FCE">
              <w:rPr>
                <w:rFonts w:cs="Arial"/>
              </w:rPr>
              <w:t>Donnée complémentaire : nombre d’Avogadro N</w:t>
            </w:r>
            <w:r w:rsidRPr="00265FCE">
              <w:rPr>
                <w:rFonts w:cs="Arial"/>
                <w:vertAlign w:val="subscript"/>
              </w:rPr>
              <w:t>A</w:t>
            </w:r>
            <w:r w:rsidRPr="00265FCE">
              <w:rPr>
                <w:rFonts w:cs="Arial"/>
              </w:rPr>
              <w:t xml:space="preserve"> = 6,022 x 10</w:t>
            </w:r>
            <w:r w:rsidRPr="00265FCE">
              <w:rPr>
                <w:rFonts w:cs="Arial"/>
                <w:vertAlign w:val="superscript"/>
              </w:rPr>
              <w:t>23</w:t>
            </w:r>
            <w:r w:rsidRPr="00265FCE">
              <w:rPr>
                <w:rFonts w:cs="Arial"/>
              </w:rPr>
              <w:t xml:space="preserve"> mol</w:t>
            </w:r>
            <w:r w:rsidRPr="00265FCE">
              <w:rPr>
                <w:rFonts w:cs="Arial"/>
                <w:vertAlign w:val="superscript"/>
              </w:rPr>
              <w:t>-1</w:t>
            </w:r>
            <w:r w:rsidRPr="00D5125F">
              <w:rPr>
                <w:rFonts w:cs="Arial"/>
              </w:rPr>
              <w:t>.</w:t>
            </w:r>
          </w:p>
          <w:p w:rsidR="00265FCE" w:rsidRPr="00833196" w:rsidRDefault="00CB2A5D" w:rsidP="00D5125F">
            <w:pPr>
              <w:spacing w:after="120" w:line="240" w:lineRule="auto"/>
              <w:jc w:val="both"/>
              <w:rPr>
                <w:rFonts w:cs="Arial"/>
                <w:vertAlign w:val="subscript"/>
              </w:rPr>
            </w:pPr>
            <w:r w:rsidRPr="00833196">
              <w:rPr>
                <w:rFonts w:cs="Arial"/>
              </w:rPr>
              <w:t>Il est rappelé que la masse molaire d’un élément est la masse d’une mole de quan</w:t>
            </w:r>
            <w:r>
              <w:rPr>
                <w:rFonts w:cs="Arial"/>
              </w:rPr>
              <w:t>tité de matière de cet élément.</w:t>
            </w:r>
          </w:p>
        </w:tc>
      </w:tr>
    </w:tbl>
    <w:p w:rsidR="00EC53C5" w:rsidRPr="00EC53C5" w:rsidRDefault="00CB2A5D" w:rsidP="00833196">
      <w:pPr>
        <w:spacing w:after="0" w:line="240" w:lineRule="auto"/>
        <w:jc w:val="both"/>
        <w:rPr>
          <w:rFonts w:cs="Arial"/>
          <w:u w:val="single"/>
        </w:rPr>
      </w:pPr>
      <w:r w:rsidRPr="00EC53C5">
        <w:rPr>
          <w:rFonts w:cs="Arial"/>
          <w:u w:val="single"/>
        </w:rPr>
        <w:lastRenderedPageBreak/>
        <w:t>Partie 1 : la radioactivité du polonium</w:t>
      </w:r>
    </w:p>
    <w:p w:rsidR="00545551" w:rsidRPr="00833196" w:rsidRDefault="00CB2A5D" w:rsidP="00833196">
      <w:pPr>
        <w:spacing w:after="0" w:line="240" w:lineRule="auto"/>
        <w:jc w:val="both"/>
        <w:rPr>
          <w:rFonts w:cs="Arial"/>
        </w:rPr>
      </w:pPr>
      <w:r w:rsidRPr="00833196">
        <w:rPr>
          <w:rFonts w:cs="Arial"/>
        </w:rPr>
        <w:t xml:space="preserve"> </w:t>
      </w:r>
    </w:p>
    <w:p w:rsidR="00545551" w:rsidRPr="00833196" w:rsidRDefault="00CB2A5D" w:rsidP="00833196">
      <w:pPr>
        <w:spacing w:after="0" w:line="240" w:lineRule="auto"/>
        <w:jc w:val="both"/>
        <w:rPr>
          <w:rFonts w:cs="Arial"/>
        </w:rPr>
      </w:pPr>
      <w:r w:rsidRPr="00833196">
        <w:rPr>
          <w:rFonts w:cs="Arial"/>
        </w:rPr>
        <w:t xml:space="preserve">L’objectif est ici de vérifier qu’en partant avec 20 µg de polonium-210, il restera suffisamment de polonium radioactif à l’issue du voyage. </w:t>
      </w:r>
    </w:p>
    <w:p w:rsidR="00545551" w:rsidRPr="00833196" w:rsidRDefault="00CB2A5D" w:rsidP="00833196">
      <w:pPr>
        <w:spacing w:after="0" w:line="240" w:lineRule="auto"/>
        <w:jc w:val="both"/>
        <w:rPr>
          <w:rFonts w:cs="Arial"/>
        </w:rPr>
      </w:pPr>
    </w:p>
    <w:p w:rsidR="00545551" w:rsidRPr="00833196" w:rsidRDefault="00CB2A5D" w:rsidP="00E80C9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  <w:bar w:val="single" w:sz="4" w:color="auto"/>
        </w:pBdr>
        <w:spacing w:after="0" w:line="240" w:lineRule="auto"/>
        <w:jc w:val="both"/>
        <w:rPr>
          <w:rFonts w:cs="Arial"/>
        </w:rPr>
      </w:pPr>
      <w:r w:rsidRPr="00E80C94">
        <w:rPr>
          <w:rFonts w:cs="Arial"/>
          <w:u w:val="single"/>
        </w:rPr>
        <w:t>Document 3 :</w:t>
      </w:r>
      <w:r w:rsidRPr="00833196">
        <w:rPr>
          <w:rFonts w:cs="Arial"/>
        </w:rPr>
        <w:t xml:space="preserve"> courbe de décroissance radioactive du polonium</w:t>
      </w:r>
    </w:p>
    <w:p w:rsidR="00545551" w:rsidRPr="00833196" w:rsidRDefault="00CB2A5D" w:rsidP="00E80C9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cs="Arial"/>
        </w:rPr>
      </w:pPr>
      <w:r w:rsidRPr="00833196">
        <w:rPr>
          <w:rFonts w:cs="Arial"/>
          <w:noProof/>
        </w:rPr>
        <w:drawing>
          <wp:inline distT="0" distB="0" distL="0" distR="0" wp14:anchorId="61A4948C" wp14:editId="5BC91CAD">
            <wp:extent cx="5795890" cy="3362179"/>
            <wp:effectExtent l="0" t="0" r="0" b="0"/>
            <wp:docPr id="10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45551" w:rsidRPr="00833196" w:rsidRDefault="00CB2A5D" w:rsidP="00833196">
      <w:pPr>
        <w:tabs>
          <w:tab w:val="left" w:pos="6735"/>
        </w:tabs>
        <w:spacing w:after="0" w:line="240" w:lineRule="auto"/>
        <w:jc w:val="both"/>
        <w:rPr>
          <w:rFonts w:cs="Arial"/>
        </w:rPr>
      </w:pPr>
      <w:r>
        <w:rPr>
          <w:rFonts w:cs="Arial"/>
        </w:rPr>
        <w:tab/>
      </w:r>
    </w:p>
    <w:p w:rsidR="00311A83" w:rsidRPr="00833196" w:rsidRDefault="00CB2A5D" w:rsidP="00833196">
      <w:pPr>
        <w:spacing w:after="0" w:line="240" w:lineRule="auto"/>
        <w:jc w:val="both"/>
        <w:rPr>
          <w:rFonts w:cs="Arial"/>
          <w:bCs/>
        </w:rPr>
      </w:pPr>
      <w:r w:rsidRPr="00543F3C">
        <w:rPr>
          <w:rFonts w:cs="Arial"/>
          <w:b/>
          <w:bCs/>
        </w:rPr>
        <w:t>1-</w:t>
      </w:r>
      <w:r>
        <w:rPr>
          <w:rFonts w:cs="Arial"/>
          <w:bCs/>
        </w:rPr>
        <w:t xml:space="preserve"> </w:t>
      </w:r>
      <w:r>
        <w:rPr>
          <w:rFonts w:cs="Arial"/>
        </w:rPr>
        <w:t xml:space="preserve">Déterminer en </w:t>
      </w:r>
      <w:r w:rsidRPr="00EB235B">
        <w:rPr>
          <w:rFonts w:cs="Arial"/>
        </w:rPr>
        <w:t>µg</w:t>
      </w:r>
      <w:r>
        <w:rPr>
          <w:rFonts w:cs="Arial"/>
        </w:rPr>
        <w:t xml:space="preserve"> la masse initiale de Polonium présente dans l’échantillon utilisé pour réaliser le graphique du document 3. </w:t>
      </w:r>
    </w:p>
    <w:p w:rsidR="00F9285C" w:rsidRPr="00833196" w:rsidRDefault="00CB2A5D" w:rsidP="00833196">
      <w:pPr>
        <w:spacing w:after="0" w:line="240" w:lineRule="auto"/>
        <w:ind w:left="360"/>
        <w:jc w:val="both"/>
        <w:rPr>
          <w:rFonts w:cs="Arial"/>
        </w:rPr>
      </w:pPr>
    </w:p>
    <w:p w:rsidR="00293D9A" w:rsidRPr="00833196" w:rsidRDefault="00CB2A5D" w:rsidP="00833196">
      <w:pPr>
        <w:spacing w:after="0" w:line="240" w:lineRule="auto"/>
        <w:jc w:val="both"/>
        <w:rPr>
          <w:rFonts w:cs="Arial"/>
        </w:rPr>
      </w:pPr>
      <w:r w:rsidRPr="00543F3C">
        <w:rPr>
          <w:rFonts w:cs="Arial"/>
          <w:b/>
        </w:rPr>
        <w:t>2-</w:t>
      </w:r>
      <w:r>
        <w:rPr>
          <w:rFonts w:cs="Arial"/>
        </w:rPr>
        <w:t xml:space="preserve"> </w:t>
      </w:r>
      <w:r w:rsidRPr="00833196">
        <w:rPr>
          <w:rFonts w:cs="Arial"/>
        </w:rPr>
        <w:t>Jules Servadac écrit dans son roman : « Le polonium perd la moitié de sa radioactivité tous les 138 jours ».</w:t>
      </w:r>
    </w:p>
    <w:p w:rsidR="00833196" w:rsidRDefault="00CB2A5D" w:rsidP="00833196">
      <w:pPr>
        <w:spacing w:after="0" w:line="240" w:lineRule="auto"/>
        <w:ind w:left="360"/>
        <w:jc w:val="both"/>
        <w:rPr>
          <w:rFonts w:cs="Arial"/>
          <w:bCs/>
        </w:rPr>
      </w:pPr>
    </w:p>
    <w:p w:rsidR="00293D9A" w:rsidRDefault="00CB2A5D" w:rsidP="00833196">
      <w:pPr>
        <w:spacing w:after="0" w:line="240" w:lineRule="auto"/>
        <w:jc w:val="both"/>
        <w:rPr>
          <w:rFonts w:cs="Arial"/>
        </w:rPr>
      </w:pPr>
      <w:r w:rsidRPr="00543F3C">
        <w:rPr>
          <w:rFonts w:cs="Arial"/>
          <w:b/>
          <w:bCs/>
        </w:rPr>
        <w:t>2-a-</w:t>
      </w:r>
      <w:r w:rsidRPr="00330716">
        <w:rPr>
          <w:rFonts w:cs="Arial"/>
        </w:rPr>
        <w:t xml:space="preserve"> </w:t>
      </w:r>
      <w:r>
        <w:rPr>
          <w:rFonts w:cs="Arial"/>
        </w:rPr>
        <w:t>Définir scientifiquement la</w:t>
      </w:r>
      <w:r>
        <w:rPr>
          <w:rFonts w:cs="Arial"/>
        </w:rPr>
        <w:t xml:space="preserve"> grandeur physique sur laquelle il appuie cette affirmation, en donnant son nom</w:t>
      </w:r>
      <w:r w:rsidRPr="00330716">
        <w:rPr>
          <w:rFonts w:cs="Arial"/>
        </w:rPr>
        <w:t>.</w:t>
      </w:r>
    </w:p>
    <w:p w:rsidR="00833196" w:rsidRPr="00330716" w:rsidRDefault="00CB2A5D" w:rsidP="00833196">
      <w:pPr>
        <w:spacing w:after="0" w:line="240" w:lineRule="auto"/>
        <w:jc w:val="both"/>
        <w:rPr>
          <w:rFonts w:cs="Arial"/>
        </w:rPr>
      </w:pPr>
    </w:p>
    <w:p w:rsidR="00293D9A" w:rsidRPr="00833196" w:rsidRDefault="00CB2A5D" w:rsidP="00833196">
      <w:pPr>
        <w:spacing w:after="0" w:line="240" w:lineRule="auto"/>
        <w:jc w:val="both"/>
        <w:rPr>
          <w:rFonts w:cs="Arial"/>
        </w:rPr>
      </w:pPr>
      <w:r w:rsidRPr="00543F3C">
        <w:rPr>
          <w:rFonts w:cs="Arial"/>
          <w:b/>
          <w:bCs/>
        </w:rPr>
        <w:t>2-b-</w:t>
      </w:r>
      <w:r w:rsidRPr="00833196">
        <w:rPr>
          <w:rFonts w:cs="Arial"/>
        </w:rPr>
        <w:t xml:space="preserve"> La faire figurer sur le graphique du document réponse à rendre avec la copie en laissant apparents les traits de construction. </w:t>
      </w:r>
    </w:p>
    <w:p w:rsidR="00464849" w:rsidRPr="00833196" w:rsidRDefault="00CB2A5D" w:rsidP="00833196">
      <w:pPr>
        <w:pStyle w:val="Paragraphedeliste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93301" w:rsidRDefault="00CB2A5D" w:rsidP="00893301">
      <w:pPr>
        <w:jc w:val="both"/>
        <w:rPr>
          <w:rFonts w:cs="Arial"/>
        </w:rPr>
      </w:pPr>
      <w:r w:rsidRPr="00543F3C">
        <w:rPr>
          <w:rFonts w:cs="Arial"/>
          <w:b/>
        </w:rPr>
        <w:t>3-</w:t>
      </w:r>
      <w:r>
        <w:rPr>
          <w:rFonts w:cs="Arial"/>
        </w:rPr>
        <w:t xml:space="preserve"> </w:t>
      </w:r>
      <w:r w:rsidRPr="00833196">
        <w:rPr>
          <w:rFonts w:cs="Arial"/>
        </w:rPr>
        <w:t>Justifier par la méthode de votre cho</w:t>
      </w:r>
      <w:r w:rsidRPr="00833196">
        <w:rPr>
          <w:rFonts w:cs="Arial"/>
        </w:rPr>
        <w:t>ix que</w:t>
      </w:r>
      <w:r>
        <w:rPr>
          <w:rFonts w:cs="Arial"/>
        </w:rPr>
        <w:t>,</w:t>
      </w:r>
      <w:r w:rsidRPr="00833196">
        <w:rPr>
          <w:rFonts w:cs="Arial"/>
        </w:rPr>
        <w:t xml:space="preserve"> </w:t>
      </w:r>
      <w:r>
        <w:rPr>
          <w:rFonts w:cs="Arial"/>
        </w:rPr>
        <w:t>pour l’échantillon considéré, l</w:t>
      </w:r>
      <w:r w:rsidRPr="00833196">
        <w:rPr>
          <w:rFonts w:cs="Arial"/>
        </w:rPr>
        <w:t xml:space="preserve">a quantité de polonium restant après le voyage sera suffisante pour accomplir la mission. </w:t>
      </w:r>
    </w:p>
    <w:p w:rsidR="00893301" w:rsidRDefault="00CB2A5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893301" w:rsidRDefault="00CB2A5D" w:rsidP="00833196">
      <w:pPr>
        <w:spacing w:after="0" w:line="240" w:lineRule="auto"/>
        <w:jc w:val="both"/>
      </w:pPr>
    </w:p>
    <w:p w:rsidR="001B0037" w:rsidRPr="00A77301" w:rsidRDefault="00CB2A5D" w:rsidP="00833196">
      <w:pPr>
        <w:spacing w:after="0" w:line="240" w:lineRule="auto"/>
        <w:jc w:val="both"/>
        <w:rPr>
          <w:rFonts w:cs="Arial"/>
          <w:u w:val="single"/>
        </w:rPr>
      </w:pPr>
      <w:r w:rsidRPr="00A77301">
        <w:rPr>
          <w:rFonts w:cs="Arial"/>
          <w:u w:val="single"/>
        </w:rPr>
        <w:t>Partie 2 : la structure du polonium</w:t>
      </w:r>
    </w:p>
    <w:p w:rsidR="00A77301" w:rsidRPr="00833196" w:rsidRDefault="00CB2A5D" w:rsidP="00833196">
      <w:pPr>
        <w:spacing w:after="0" w:line="240" w:lineRule="auto"/>
        <w:jc w:val="both"/>
        <w:rPr>
          <w:rFonts w:cs="Arial"/>
        </w:rPr>
      </w:pPr>
    </w:p>
    <w:p w:rsidR="001B0037" w:rsidRPr="00833196" w:rsidRDefault="00CB2A5D" w:rsidP="00833196">
      <w:pPr>
        <w:spacing w:after="0" w:line="240" w:lineRule="auto"/>
        <w:jc w:val="both"/>
        <w:rPr>
          <w:rFonts w:cs="Arial"/>
        </w:rPr>
      </w:pPr>
      <w:r w:rsidRPr="00833196">
        <w:rPr>
          <w:rFonts w:cs="Arial"/>
        </w:rPr>
        <w:t>L’objectif est ici de vérifier que les 10 µg de polonium dont Tiago a besoin pour empo</w:t>
      </w:r>
      <w:r w:rsidRPr="00833196">
        <w:rPr>
          <w:rFonts w:cs="Arial"/>
        </w:rPr>
        <w:t xml:space="preserve">isonner l’agent infiltré sont bien invisibles à l’œil nu. </w:t>
      </w:r>
    </w:p>
    <w:p w:rsidR="001B0037" w:rsidRPr="00833196" w:rsidRDefault="00CB2A5D" w:rsidP="00833196">
      <w:pPr>
        <w:spacing w:after="0" w:line="240" w:lineRule="auto"/>
        <w:jc w:val="both"/>
        <w:rPr>
          <w:rFonts w:cs="Arial"/>
        </w:rPr>
      </w:pPr>
    </w:p>
    <w:p w:rsidR="001B0037" w:rsidRDefault="00CB2A5D" w:rsidP="00833196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</w:rPr>
        <w:t>4-</w:t>
      </w:r>
      <w:r w:rsidRPr="2445BFE9">
        <w:rPr>
          <w:rFonts w:cs="Arial"/>
        </w:rPr>
        <w:t xml:space="preserve"> À partir de vos connaissances et des informations apportées par le document 3, répondre aux questions suivantes :</w:t>
      </w:r>
    </w:p>
    <w:p w:rsidR="00833196" w:rsidRPr="00311A83" w:rsidRDefault="00CB2A5D" w:rsidP="00833196">
      <w:pPr>
        <w:spacing w:after="0" w:line="240" w:lineRule="auto"/>
        <w:jc w:val="both"/>
        <w:rPr>
          <w:rFonts w:cs="Arial"/>
        </w:rPr>
      </w:pPr>
    </w:p>
    <w:p w:rsidR="001B0037" w:rsidRPr="00833196" w:rsidRDefault="00CB2A5D" w:rsidP="00833196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  <w:bCs/>
        </w:rPr>
        <w:t>4-a-</w:t>
      </w:r>
      <w:r w:rsidRPr="00833196">
        <w:rPr>
          <w:rFonts w:cs="Arial"/>
        </w:rPr>
        <w:t xml:space="preserve"> Représenter la structure cubique simple du polonium en perspective cavali</w:t>
      </w:r>
      <w:r w:rsidRPr="00833196">
        <w:rPr>
          <w:rFonts w:cs="Arial"/>
        </w:rPr>
        <w:t>ère.</w:t>
      </w:r>
    </w:p>
    <w:p w:rsidR="00833196" w:rsidRDefault="00CB2A5D" w:rsidP="00833196">
      <w:pPr>
        <w:spacing w:after="0" w:line="240" w:lineRule="auto"/>
        <w:jc w:val="both"/>
        <w:rPr>
          <w:rFonts w:cs="Arial"/>
          <w:bCs/>
        </w:rPr>
      </w:pPr>
    </w:p>
    <w:p w:rsidR="001B0037" w:rsidRPr="00833196" w:rsidRDefault="00CB2A5D" w:rsidP="00833196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  <w:bCs/>
        </w:rPr>
        <w:t>4-b-</w:t>
      </w:r>
      <w:r w:rsidRPr="00833196">
        <w:rPr>
          <w:rFonts w:cs="Arial"/>
        </w:rPr>
        <w:t xml:space="preserve"> Dénombrer, en indiquant les calculs effectués, les atomes par maille.</w:t>
      </w:r>
    </w:p>
    <w:p w:rsidR="00E01D28" w:rsidRPr="00833196" w:rsidRDefault="00CB2A5D" w:rsidP="00833196">
      <w:pPr>
        <w:spacing w:after="0" w:line="240" w:lineRule="auto"/>
        <w:ind w:left="360"/>
        <w:jc w:val="both"/>
        <w:rPr>
          <w:rFonts w:cs="Arial"/>
        </w:rPr>
      </w:pPr>
    </w:p>
    <w:p w:rsidR="001B0037" w:rsidRPr="00833196" w:rsidRDefault="00CB2A5D" w:rsidP="00833196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</w:rPr>
        <w:t>5-</w:t>
      </w:r>
      <w:r w:rsidRPr="5B60DADB">
        <w:rPr>
          <w:rFonts w:cs="Arial"/>
        </w:rPr>
        <w:t xml:space="preserve"> Montrer que la masse volumique du polonium est de 9,20 x 10</w:t>
      </w:r>
      <w:r w:rsidRPr="5B60DADB">
        <w:rPr>
          <w:rFonts w:cs="Arial"/>
          <w:vertAlign w:val="superscript"/>
        </w:rPr>
        <w:t>6</w:t>
      </w:r>
      <w:r w:rsidRPr="5B60DADB">
        <w:rPr>
          <w:rFonts w:cs="Arial"/>
        </w:rPr>
        <w:t xml:space="preserve"> g.m</w:t>
      </w:r>
      <w:r w:rsidRPr="5B60DADB">
        <w:rPr>
          <w:rFonts w:cs="Arial"/>
          <w:vertAlign w:val="superscript"/>
        </w:rPr>
        <w:t>-3</w:t>
      </w:r>
      <w:r w:rsidRPr="5B60DADB">
        <w:rPr>
          <w:rFonts w:cs="Arial"/>
        </w:rPr>
        <w:t>.</w:t>
      </w:r>
    </w:p>
    <w:p w:rsidR="001B0037" w:rsidRPr="00833196" w:rsidRDefault="00CB2A5D" w:rsidP="00833196">
      <w:pPr>
        <w:pStyle w:val="Paragraphedeliste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E1AAE" w:rsidRDefault="00CB2A5D" w:rsidP="5B60DADB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</w:rPr>
        <w:t>6-</w:t>
      </w:r>
      <w:r w:rsidRPr="5B60DADB">
        <w:rPr>
          <w:rFonts w:cs="Arial"/>
        </w:rPr>
        <w:t xml:space="preserve"> Comparaison avec la taille d’un grain de poivre.</w:t>
      </w:r>
    </w:p>
    <w:p w:rsidR="00833196" w:rsidRPr="00893301" w:rsidRDefault="00CB2A5D" w:rsidP="00833196">
      <w:pPr>
        <w:spacing w:after="0" w:line="240" w:lineRule="auto"/>
        <w:jc w:val="both"/>
        <w:rPr>
          <w:rFonts w:cs="Arial"/>
          <w:b/>
          <w:bCs/>
        </w:rPr>
      </w:pPr>
    </w:p>
    <w:p w:rsidR="001B0037" w:rsidRPr="00833196" w:rsidRDefault="00CB2A5D" w:rsidP="00833196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  <w:bCs/>
        </w:rPr>
        <w:t>6-a-</w:t>
      </w:r>
      <w:r w:rsidRPr="00833196">
        <w:rPr>
          <w:rFonts w:cs="Arial"/>
        </w:rPr>
        <w:t xml:space="preserve"> Calculer le volume occupé par la masse de </w:t>
      </w:r>
      <w:r w:rsidRPr="00833196">
        <w:rPr>
          <w:rFonts w:cs="Arial"/>
        </w:rPr>
        <w:t>polonium utilisée par Tiago (10</w:t>
      </w:r>
      <w:r>
        <w:rPr>
          <w:rFonts w:cs="Arial"/>
        </w:rPr>
        <w:t> </w:t>
      </w:r>
      <w:r w:rsidRPr="00833196">
        <w:rPr>
          <w:rFonts w:cs="Arial"/>
        </w:rPr>
        <w:t>µg</w:t>
      </w:r>
      <w:r>
        <w:rPr>
          <w:rFonts w:cs="Arial"/>
        </w:rPr>
        <w:t>)</w:t>
      </w:r>
      <w:r w:rsidRPr="00833196">
        <w:rPr>
          <w:rFonts w:cs="Arial"/>
        </w:rPr>
        <w:t>.</w:t>
      </w:r>
    </w:p>
    <w:p w:rsidR="00833196" w:rsidRDefault="00CB2A5D" w:rsidP="00833196">
      <w:pPr>
        <w:spacing w:after="0" w:line="240" w:lineRule="auto"/>
        <w:jc w:val="both"/>
        <w:rPr>
          <w:rFonts w:cs="Arial"/>
          <w:bCs/>
        </w:rPr>
      </w:pPr>
    </w:p>
    <w:p w:rsidR="00833196" w:rsidRDefault="00CB2A5D" w:rsidP="00833196">
      <w:pPr>
        <w:spacing w:after="0" w:line="240" w:lineRule="auto"/>
        <w:jc w:val="both"/>
        <w:rPr>
          <w:rFonts w:cs="Arial"/>
        </w:rPr>
      </w:pPr>
      <w:r w:rsidRPr="00893301">
        <w:rPr>
          <w:rFonts w:cs="Arial"/>
          <w:b/>
          <w:bCs/>
        </w:rPr>
        <w:t>6-b-</w:t>
      </w:r>
      <w:r w:rsidRPr="00833196">
        <w:rPr>
          <w:rFonts w:cs="Arial"/>
        </w:rPr>
        <w:t xml:space="preserve"> Sachant qu’un grain de poivre broyé occupe un volume d’environ 10</w:t>
      </w:r>
      <w:r w:rsidRPr="00833196">
        <w:rPr>
          <w:rFonts w:cs="Arial"/>
          <w:vertAlign w:val="superscript"/>
        </w:rPr>
        <w:t>-10</w:t>
      </w:r>
      <w:r w:rsidRPr="00833196">
        <w:rPr>
          <w:rFonts w:cs="Arial"/>
        </w:rPr>
        <w:t xml:space="preserve"> m</w:t>
      </w:r>
      <w:r w:rsidRPr="00833196">
        <w:rPr>
          <w:rFonts w:cs="Arial"/>
          <w:vertAlign w:val="superscript"/>
        </w:rPr>
        <w:t>3</w:t>
      </w:r>
      <w:r w:rsidRPr="00833196">
        <w:rPr>
          <w:rFonts w:cs="Arial"/>
        </w:rPr>
        <w:t xml:space="preserve"> et est difficilement visible à l’œil nu, justifier que l’échantillon est invisible. </w:t>
      </w:r>
    </w:p>
    <w:p w:rsidR="00833196" w:rsidRDefault="00CB2A5D" w:rsidP="00833196">
      <w:pPr>
        <w:spacing w:after="0" w:line="240" w:lineRule="auto"/>
        <w:ind w:left="426"/>
        <w:jc w:val="center"/>
        <w:rPr>
          <w:rFonts w:cs="Arial"/>
        </w:rPr>
      </w:pPr>
    </w:p>
    <w:p w:rsidR="006446DF" w:rsidRPr="00E25F2A" w:rsidRDefault="00CB2A5D" w:rsidP="00E25F2A">
      <w:pPr>
        <w:spacing w:after="0" w:line="240" w:lineRule="auto"/>
        <w:rPr>
          <w:rFonts w:cs="Arial"/>
        </w:rPr>
      </w:pPr>
      <w:r>
        <w:br w:type="page"/>
      </w:r>
    </w:p>
    <w:p w:rsidR="003D1776" w:rsidRPr="00297AF4" w:rsidRDefault="003D1776" w:rsidP="00297AF4">
      <w:pPr>
        <w:jc w:val="both"/>
      </w:pPr>
      <w:r>
        <w:lastRenderedPageBreak/>
        <w:br w:type="page"/>
      </w:r>
    </w:p>
    <w:p w:rsidR="00346237" w:rsidRDefault="00CB2A5D" w:rsidP="00346237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réponse à rendre avec la copie</w:t>
      </w:r>
    </w:p>
    <w:p w:rsidR="00346237" w:rsidRDefault="00CB2A5D" w:rsidP="00346237">
      <w:pPr>
        <w:spacing w:after="120"/>
        <w:rPr>
          <w:b/>
          <w:sz w:val="28"/>
        </w:rPr>
      </w:pPr>
      <w:r>
        <w:rPr>
          <w:b/>
          <w:sz w:val="28"/>
        </w:rPr>
        <w:t>Exercice 3</w:t>
      </w:r>
    </w:p>
    <w:p w:rsidR="0030418E" w:rsidRDefault="00CB2A5D" w:rsidP="00346237">
      <w:pPr>
        <w:spacing w:after="240"/>
        <w:rPr>
          <w:b/>
          <w:sz w:val="28"/>
        </w:rPr>
      </w:pPr>
      <w:r>
        <w:rPr>
          <w:b/>
          <w:sz w:val="28"/>
        </w:rPr>
        <w:t>Un poison radioactif</w:t>
      </w:r>
    </w:p>
    <w:p w:rsidR="0016368D" w:rsidRPr="0030418E" w:rsidRDefault="00CB2A5D" w:rsidP="00346237">
      <w:pPr>
        <w:spacing w:after="240"/>
        <w:rPr>
          <w:rFonts w:cs="Arial"/>
          <w:sz w:val="28"/>
          <w:szCs w:val="28"/>
          <w:u w:val="single"/>
        </w:rPr>
      </w:pPr>
    </w:p>
    <w:p w:rsidR="00833196" w:rsidRDefault="00CB2A5D" w:rsidP="00833196">
      <w:pPr>
        <w:spacing w:after="0" w:line="240" w:lineRule="auto"/>
        <w:ind w:left="426"/>
        <w:jc w:val="center"/>
        <w:rPr>
          <w:rFonts w:cs="Arial"/>
        </w:rPr>
      </w:pPr>
    </w:p>
    <w:p w:rsidR="00833196" w:rsidRDefault="00CB2A5D" w:rsidP="0030418E">
      <w:pPr>
        <w:spacing w:after="0" w:line="240" w:lineRule="auto"/>
        <w:ind w:left="-426"/>
        <w:jc w:val="center"/>
        <w:rPr>
          <w:rFonts w:cs="Arial"/>
        </w:rPr>
      </w:pPr>
      <w:r w:rsidRPr="00833196">
        <w:rPr>
          <w:rFonts w:cs="Arial"/>
          <w:noProof/>
        </w:rPr>
        <w:drawing>
          <wp:inline distT="0" distB="0" distL="0" distR="0" wp14:anchorId="6A574A7F" wp14:editId="3973F23B">
            <wp:extent cx="5664200" cy="4900246"/>
            <wp:effectExtent l="0" t="0" r="0" b="0"/>
            <wp:docPr id="11" name="Graphique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26FF6" w:rsidRPr="00833196" w:rsidRDefault="00CB2A5D" w:rsidP="00833196">
      <w:pPr>
        <w:spacing w:after="0" w:line="240" w:lineRule="auto"/>
        <w:ind w:left="426"/>
        <w:rPr>
          <w:rFonts w:cs="Arial"/>
        </w:rPr>
      </w:pPr>
    </w:p>
    <w:p w:rsidR="00293D9A" w:rsidRPr="00833196" w:rsidRDefault="00CB2A5D" w:rsidP="00833196">
      <w:pPr>
        <w:pStyle w:val="Paragraphedeliste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6446DF" w:rsidRPr="00833196" w:rsidRDefault="00CB2A5D" w:rsidP="00833196">
      <w:pPr>
        <w:pStyle w:val="Paragraphedeliste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sectPr w:rsidR="006446DF" w:rsidRPr="00833196" w:rsidSect="00E61EB3">
      <w:headerReference w:type="even" r:id="rId21"/>
      <w:headerReference w:type="default" r:id="rId22"/>
      <w:footerReference w:type="even" r:id="rId23"/>
      <w:footerReference w:type="default" r:id="rId24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0B3" w:rsidRDefault="005200B3" w:rsidP="0053612B">
      <w:pPr>
        <w:spacing w:after="0" w:line="240" w:lineRule="auto"/>
      </w:pPr>
      <w:r>
        <w:separator/>
      </w:r>
    </w:p>
  </w:endnote>
  <w:end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endnote>
  <w:endnote w:type="continuationNotice" w:id="1">
    <w:p w:rsidR="005200B3" w:rsidRDefault="005200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3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B2A5D" w:rsidRPr="00CB2A5D">
      <w:rPr>
        <w:noProof/>
        <w:color w:val="000000" w:themeColor="text1"/>
        <w:sz w:val="20"/>
      </w:rPr>
      <w:t>14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B2A5D" w:rsidRPr="00CB2A5D">
      <w:rPr>
        <w:noProof/>
        <w:color w:val="000000" w:themeColor="text1"/>
        <w:sz w:val="20"/>
      </w:rPr>
      <w:t>14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B2A5D" w:rsidRPr="00CB2A5D">
      <w:rPr>
        <w:noProof/>
        <w:color w:val="000000" w:themeColor="text1"/>
        <w:sz w:val="20"/>
      </w:rPr>
      <w:t>15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B2A5D" w:rsidRPr="00CB2A5D">
      <w:rPr>
        <w:noProof/>
        <w:color w:val="000000" w:themeColor="text1"/>
        <w:sz w:val="20"/>
      </w:rPr>
      <w:t>15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0B3" w:rsidRDefault="005200B3" w:rsidP="0053612B">
      <w:pPr>
        <w:spacing w:after="0" w:line="240" w:lineRule="auto"/>
      </w:pPr>
      <w:r>
        <w:separator/>
      </w:r>
    </w:p>
  </w:footnote>
  <w:foot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footnote>
  <w:footnote w:type="continuationNotice" w:id="1">
    <w:p w:rsidR="005200B3" w:rsidRDefault="005200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5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4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F75ED"/>
    <w:multiLevelType w:val="hybridMultilevel"/>
    <w:tmpl w:val="35BA6976"/>
    <w:lvl w:ilvl="0" w:tplc="6CC2ED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00B3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4F4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2A5D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zeta">
    <w:name w:val="zeta"/>
    <w:basedOn w:val="Normal"/>
    <w:rsid w:val="00C64D11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styleId="Accentuation">
    <w:name w:val="Emphasis"/>
    <w:basedOn w:val="Policepardfaut"/>
    <w:uiPriority w:val="20"/>
    <w:qFormat/>
    <w:rsid w:val="00C64D11"/>
    <w:rPr>
      <w:i/>
      <w:iCs/>
    </w:rPr>
  </w:style>
  <w:style w:type="character" w:styleId="Lienhypertexte">
    <w:name w:val="Hyperlink"/>
    <w:basedOn w:val="Policepardfaut"/>
    <w:uiPriority w:val="99"/>
    <w:unhideWhenUsed/>
    <w:rsid w:val="006456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cnrs.fr/cw/dossiers/dospoles/alternative13.html" TargetMode="External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chart" Target="charts/chart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24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hyperlink" Target="https://addhelium.com/wp-content/uploads/2020/11/original_1647485839.jpg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chart" Target="charts/chart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fr-FR" sz="1500" b="0" strike="noStrike" spc="-1">
                <a:solidFill>
                  <a:srgbClr val="000000"/>
                </a:solidFill>
                <a:latin typeface="Arial"/>
              </a:defRPr>
            </a:pPr>
            <a:r>
              <a:rPr lang="fr-FR" sz="1500" b="0" strike="noStrike" spc="-1">
                <a:solidFill>
                  <a:srgbClr val="000000"/>
                </a:solidFill>
                <a:latin typeface="Arial"/>
              </a:rPr>
              <a:t>Courbe de décroissance d'un</a:t>
            </a:r>
            <a:r>
              <a:rPr lang="fr-FR" sz="1500" b="0" strike="noStrike" spc="-1" baseline="0">
                <a:solidFill>
                  <a:srgbClr val="000000"/>
                </a:solidFill>
                <a:latin typeface="Arial"/>
              </a:rPr>
              <a:t> échantillon de </a:t>
            </a:r>
            <a:r>
              <a:rPr lang="fr-FR" sz="1500" b="0" strike="noStrike" spc="-1">
                <a:solidFill>
                  <a:srgbClr val="000000"/>
                </a:solidFill>
                <a:latin typeface="Arial"/>
              </a:rPr>
              <a:t> polonium 210</a:t>
            </a:r>
          </a:p>
        </c:rich>
      </c:tx>
      <c:layout/>
      <c:overlay val="0"/>
      <c:spPr>
        <a:noFill/>
        <a:ln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Colonne B</c:v>
                </c:pt>
              </c:strCache>
            </c:strRef>
          </c:tx>
          <c:spPr>
            <a:ln w="28800">
              <a:solidFill>
                <a:srgbClr val="000000"/>
              </a:solidFill>
              <a:round/>
            </a:ln>
          </c:spPr>
          <c:marker>
            <c:symbol val="square"/>
            <c:size val="3"/>
            <c:spPr>
              <a:solidFill>
                <a:srgbClr val="000000"/>
              </a:solidFill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fr-FR" sz="10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fr-FR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xVal>
            <c:numRef>
              <c:f>1</c:f>
              <c:numCache>
                <c:formatCode>General</c:formatCode>
                <c:ptCount val="52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  <c:pt idx="13">
                  <c:v>130</c:v>
                </c:pt>
                <c:pt idx="14">
                  <c:v>140</c:v>
                </c:pt>
                <c:pt idx="15">
                  <c:v>150</c:v>
                </c:pt>
                <c:pt idx="16">
                  <c:v>160</c:v>
                </c:pt>
                <c:pt idx="17">
                  <c:v>170</c:v>
                </c:pt>
                <c:pt idx="18">
                  <c:v>180</c:v>
                </c:pt>
                <c:pt idx="19">
                  <c:v>190</c:v>
                </c:pt>
                <c:pt idx="20">
                  <c:v>200</c:v>
                </c:pt>
                <c:pt idx="21">
                  <c:v>210</c:v>
                </c:pt>
                <c:pt idx="22">
                  <c:v>220</c:v>
                </c:pt>
                <c:pt idx="23">
                  <c:v>230</c:v>
                </c:pt>
                <c:pt idx="24">
                  <c:v>240</c:v>
                </c:pt>
                <c:pt idx="25">
                  <c:v>250</c:v>
                </c:pt>
                <c:pt idx="26">
                  <c:v>260</c:v>
                </c:pt>
                <c:pt idx="27">
                  <c:v>270</c:v>
                </c:pt>
                <c:pt idx="28">
                  <c:v>280</c:v>
                </c:pt>
                <c:pt idx="29">
                  <c:v>290</c:v>
                </c:pt>
                <c:pt idx="30">
                  <c:v>300</c:v>
                </c:pt>
                <c:pt idx="31">
                  <c:v>310</c:v>
                </c:pt>
                <c:pt idx="32">
                  <c:v>320</c:v>
                </c:pt>
                <c:pt idx="33">
                  <c:v>330</c:v>
                </c:pt>
                <c:pt idx="34">
                  <c:v>340</c:v>
                </c:pt>
                <c:pt idx="35">
                  <c:v>350</c:v>
                </c:pt>
                <c:pt idx="36">
                  <c:v>360</c:v>
                </c:pt>
                <c:pt idx="37">
                  <c:v>370</c:v>
                </c:pt>
                <c:pt idx="38">
                  <c:v>380</c:v>
                </c:pt>
                <c:pt idx="39">
                  <c:v>390</c:v>
                </c:pt>
                <c:pt idx="40">
                  <c:v>400</c:v>
                </c:pt>
                <c:pt idx="41">
                  <c:v>410</c:v>
                </c:pt>
                <c:pt idx="42">
                  <c:v>420</c:v>
                </c:pt>
                <c:pt idx="43">
                  <c:v>430</c:v>
                </c:pt>
                <c:pt idx="44">
                  <c:v>440</c:v>
                </c:pt>
                <c:pt idx="45">
                  <c:v>450</c:v>
                </c:pt>
                <c:pt idx="46">
                  <c:v>460</c:v>
                </c:pt>
                <c:pt idx="47">
                  <c:v>470</c:v>
                </c:pt>
                <c:pt idx="48">
                  <c:v>480</c:v>
                </c:pt>
                <c:pt idx="49">
                  <c:v>490</c:v>
                </c:pt>
                <c:pt idx="50">
                  <c:v>500</c:v>
                </c:pt>
                <c:pt idx="51">
                  <c:v>510</c:v>
                </c:pt>
              </c:numCache>
            </c:numRef>
          </c:xVal>
          <c:yVal>
            <c:numRef>
              <c:f>0</c:f>
              <c:numCache>
                <c:formatCode>General</c:formatCode>
                <c:ptCount val="52"/>
                <c:pt idx="0">
                  <c:v>5.74</c:v>
                </c:pt>
                <c:pt idx="1">
                  <c:v>5.45880122795531</c:v>
                </c:pt>
                <c:pt idx="2">
                  <c:v>5.1913781962241003</c:v>
                </c:pt>
                <c:pt idx="3">
                  <c:v>4.9370560404753601</c:v>
                </c:pt>
                <c:pt idx="4">
                  <c:v>4.6951929575315399</c:v>
                </c:pt>
                <c:pt idx="5">
                  <c:v>4.4651785857247903</c:v>
                </c:pt>
                <c:pt idx="6">
                  <c:v>4.24643246459829</c:v>
                </c:pt>
                <c:pt idx="7">
                  <c:v>4.0384025700659301</c:v>
                </c:pt>
                <c:pt idx="8">
                  <c:v>3.84056392133341</c:v>
                </c:pt>
                <c:pt idx="9">
                  <c:v>3.6524172560654402</c:v>
                </c:pt>
                <c:pt idx="10">
                  <c:v>3.47348777045561</c:v>
                </c:pt>
                <c:pt idx="11">
                  <c:v>3.3033239210193099</c:v>
                </c:pt>
                <c:pt idx="12">
                  <c:v>3.1414962850861201</c:v>
                </c:pt>
                <c:pt idx="13">
                  <c:v>2.9875964771158801</c:v>
                </c:pt>
                <c:pt idx="14">
                  <c:v>2.84123611810368</c:v>
                </c:pt>
                <c:pt idx="15">
                  <c:v>2.7020458554730502</c:v>
                </c:pt>
                <c:pt idx="16">
                  <c:v>2.5696744309839401</c:v>
                </c:pt>
                <c:pt idx="17">
                  <c:v>2.44378779430322</c:v>
                </c:pt>
                <c:pt idx="18">
                  <c:v>2.3240682600008098</c:v>
                </c:pt>
                <c:pt idx="19">
                  <c:v>2.2102137058439602</c:v>
                </c:pt>
                <c:pt idx="20">
                  <c:v>2.10193681036667</c:v>
                </c:pt>
                <c:pt idx="21">
                  <c:v>1.9989643277899001</c:v>
                </c:pt>
                <c:pt idx="22">
                  <c:v>1.90103639846313</c:v>
                </c:pt>
                <c:pt idx="23">
                  <c:v>1.8079058930868099</c:v>
                </c:pt>
                <c:pt idx="24">
                  <c:v>1.71933778906096</c:v>
                </c:pt>
                <c:pt idx="25">
                  <c:v>1.6351085773860501</c:v>
                </c:pt>
                <c:pt idx="26">
                  <c:v>1.5550056986193701</c:v>
                </c:pt>
                <c:pt idx="27">
                  <c:v>1.47882700646358</c:v>
                </c:pt>
                <c:pt idx="28">
                  <c:v>1.4063802576336</c:v>
                </c:pt>
                <c:pt idx="29">
                  <c:v>1.3374826267147</c:v>
                </c:pt>
                <c:pt idx="30">
                  <c:v>1.2719602447873</c:v>
                </c:pt>
                <c:pt idx="31">
                  <c:v>1.20964776065422</c:v>
                </c:pt>
                <c:pt idx="32">
                  <c:v>1.15038792356318</c:v>
                </c:pt>
                <c:pt idx="33">
                  <c:v>1.0940311863713701</c:v>
                </c:pt>
                <c:pt idx="34">
                  <c:v>1.0404353281507699</c:v>
                </c:pt>
                <c:pt idx="35">
                  <c:v>0.98946509528179505</c:v>
                </c:pt>
                <c:pt idx="36">
                  <c:v>0.940991860129473</c:v>
                </c:pt>
                <c:pt idx="37">
                  <c:v>0.894893296440891</c:v>
                </c:pt>
                <c:pt idx="38">
                  <c:v>0.85105307064468805</c:v>
                </c:pt>
                <c:pt idx="39">
                  <c:v>0.80936054827358095</c:v>
                </c:pt>
                <c:pt idx="40">
                  <c:v>0.76971051476906005</c:v>
                </c:pt>
                <c:pt idx="41">
                  <c:v>0.73200290996366801</c:v>
                </c:pt>
                <c:pt idx="42">
                  <c:v>0.69614257557082404</c:v>
                </c:pt>
                <c:pt idx="43">
                  <c:v>0.662039015044945</c:v>
                </c:pt>
                <c:pt idx="44">
                  <c:v>0.62960616520586499</c:v>
                </c:pt>
                <c:pt idx="45">
                  <c:v>0.59876217905122098</c:v>
                </c:pt>
                <c:pt idx="46">
                  <c:v>0.56942921920871103</c:v>
                </c:pt>
                <c:pt idx="47">
                  <c:v>0.54153326150699299</c:v>
                </c:pt>
                <c:pt idx="48">
                  <c:v>0.51500390816951502</c:v>
                </c:pt>
                <c:pt idx="49">
                  <c:v>0.48977421015984901</c:v>
                </c:pt>
                <c:pt idx="50">
                  <c:v>0.465780498230213</c:v>
                </c:pt>
                <c:pt idx="51">
                  <c:v>0.44296222224681497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087-4BD8-9407-3C59D4EBA1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7656704"/>
        <c:axId val="257659504"/>
      </c:scatterChart>
      <c:valAx>
        <c:axId val="257656704"/>
        <c:scaling>
          <c:orientation val="minMax"/>
          <c:max val="550"/>
          <c:min val="0"/>
        </c:scaling>
        <c:delete val="0"/>
        <c:axPos val="b"/>
        <c:title>
          <c:tx>
            <c:rich>
              <a:bodyPr rot="0"/>
              <a:lstStyle/>
              <a:p>
                <a:pPr>
                  <a:defRPr lang="fr-FR" sz="1300" b="0" strike="noStrike" spc="-1">
                    <a:solidFill>
                      <a:srgbClr val="000000"/>
                    </a:solidFill>
                    <a:latin typeface="Arial"/>
                  </a:defRPr>
                </a:pPr>
                <a:r>
                  <a:rPr lang="fr-FR" sz="1300" b="0" strike="noStrike" spc="-1">
                    <a:solidFill>
                      <a:srgbClr val="000000"/>
                    </a:solidFill>
                    <a:latin typeface="Arial"/>
                  </a:rPr>
                  <a:t>durée en jour</a:t>
                </a:r>
              </a:p>
            </c:rich>
          </c:tx>
          <c:layout>
            <c:manualLayout>
              <c:xMode val="edge"/>
              <c:yMode val="edge"/>
              <c:x val="0.79515580065224734"/>
              <c:y val="0.8743820224719101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ln w="6480">
            <a:solidFill>
              <a:srgbClr val="B3B3B3"/>
            </a:solidFill>
            <a:round/>
          </a:ln>
        </c:spPr>
        <c:txPr>
          <a:bodyPr/>
          <a:lstStyle/>
          <a:p>
            <a:pPr>
              <a:defRPr lang="fr-FR" sz="1000" b="0" strike="noStrike" spc="-1">
                <a:solidFill>
                  <a:srgbClr val="000000"/>
                </a:solidFill>
                <a:latin typeface="Arial"/>
              </a:defRPr>
            </a:pPr>
            <a:endParaRPr lang="fr-FR"/>
          </a:p>
        </c:txPr>
        <c:crossAx val="257659504"/>
        <c:crosses val="autoZero"/>
        <c:crossBetween val="midCat"/>
        <c:majorUnit val="50"/>
      </c:valAx>
      <c:valAx>
        <c:axId val="257659504"/>
        <c:scaling>
          <c:orientation val="minMax"/>
        </c:scaling>
        <c:delete val="0"/>
        <c:axPos val="l"/>
        <c:majorGridlines>
          <c:spPr>
            <a:ln w="6480">
              <a:solidFill>
                <a:srgbClr val="B3B3B3"/>
              </a:solidFill>
              <a:round/>
            </a:ln>
          </c:spPr>
        </c:majorGridlines>
        <c:title>
          <c:tx>
            <c:rich>
              <a:bodyPr rot="-5400000"/>
              <a:lstStyle/>
              <a:p>
                <a:pPr>
                  <a:defRPr lang="fr-FR" sz="1300" b="0" strike="noStrike" spc="-1">
                    <a:solidFill>
                      <a:srgbClr val="000000"/>
                    </a:solidFill>
                    <a:latin typeface="Arial"/>
                  </a:defRPr>
                </a:pPr>
                <a:r>
                  <a:rPr lang="fr-FR" sz="1300" b="0" strike="noStrike" spc="-1">
                    <a:solidFill>
                      <a:srgbClr val="000000"/>
                    </a:solidFill>
                    <a:latin typeface="Arial"/>
                  </a:rPr>
                  <a:t>Nombre d'atomes restants (</a:t>
                </a:r>
                <a:r>
                  <a:rPr lang="fr-FR" sz="1300" b="0" strike="noStrike" spc="-1">
                    <a:solidFill>
                      <a:srgbClr val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×</a:t>
                </a:r>
                <a:r>
                  <a:rPr lang="fr-FR" sz="1300" b="0" strike="noStrike" spc="-1">
                    <a:solidFill>
                      <a:srgbClr val="000000"/>
                    </a:solidFill>
                    <a:latin typeface="Arial"/>
                  </a:rPr>
                  <a:t>10</a:t>
                </a:r>
                <a:r>
                  <a:rPr lang="fr-FR" sz="1300" b="0" strike="noStrike" spc="-1" baseline="30000">
                    <a:solidFill>
                      <a:srgbClr val="000000"/>
                    </a:solidFill>
                    <a:latin typeface="Arial"/>
                  </a:rPr>
                  <a:t>16</a:t>
                </a:r>
                <a:r>
                  <a:rPr lang="fr-FR" sz="1300" b="0" strike="noStrike" spc="-1">
                    <a:solidFill>
                      <a:srgbClr val="000000"/>
                    </a:solidFill>
                    <a:latin typeface="Arial"/>
                  </a:rPr>
                  <a:t>)</a:t>
                </a:r>
              </a:p>
            </c:rich>
          </c:tx>
          <c:layout>
            <c:manualLayout>
              <c:xMode val="edge"/>
              <c:yMode val="edge"/>
              <c:x val="2.4253114320361591E-2"/>
              <c:y val="0.16292134831460675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ln w="6480">
            <a:solidFill>
              <a:srgbClr val="B3B3B3"/>
            </a:solidFill>
            <a:round/>
          </a:ln>
        </c:spPr>
        <c:txPr>
          <a:bodyPr/>
          <a:lstStyle/>
          <a:p>
            <a:pPr>
              <a:defRPr lang="fr-FR" sz="1000" b="0" strike="noStrike" spc="-1">
                <a:solidFill>
                  <a:srgbClr val="000000"/>
                </a:solidFill>
                <a:latin typeface="Arial"/>
              </a:defRPr>
            </a:pPr>
            <a:endParaRPr lang="fr-FR"/>
          </a:p>
        </c:txPr>
        <c:crossAx val="257656704"/>
        <c:crosses val="autoZero"/>
        <c:crossBetween val="midCat"/>
      </c:valAx>
      <c:spPr>
        <a:noFill/>
        <a:ln>
          <a:solidFill>
            <a:srgbClr val="B3B3B3"/>
          </a:solidFill>
        </a:ln>
      </c:spPr>
    </c:plotArea>
    <c:plotVisOnly val="1"/>
    <c:dispBlanksAs val="span"/>
    <c:showDLblsOverMax val="1"/>
  </c:chart>
  <c:spPr>
    <a:solidFill>
      <a:srgbClr val="FFFFFF"/>
    </a:solidFill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fr-FR" sz="1500" b="0" strike="noStrike" spc="-1">
                <a:solidFill>
                  <a:srgbClr val="000000"/>
                </a:solidFill>
                <a:latin typeface="Arial"/>
              </a:defRPr>
            </a:pPr>
            <a:r>
              <a:rPr lang="fr-FR" sz="1500" b="0" strike="noStrike" spc="-1">
                <a:solidFill>
                  <a:srgbClr val="000000"/>
                </a:solidFill>
                <a:latin typeface="Arial"/>
              </a:rPr>
              <a:t>Courbe de décroissance</a:t>
            </a:r>
            <a:br>
              <a:rPr lang="fr-FR" sz="1500" b="0" strike="noStrike" spc="-1">
                <a:solidFill>
                  <a:srgbClr val="000000"/>
                </a:solidFill>
                <a:latin typeface="Arial"/>
              </a:rPr>
            </a:br>
            <a:r>
              <a:rPr lang="fr-FR" sz="1500" b="0" strike="noStrike" spc="-1">
                <a:solidFill>
                  <a:srgbClr val="000000"/>
                </a:solidFill>
                <a:latin typeface="Arial"/>
              </a:rPr>
              <a:t>d'un échantillon</a:t>
            </a:r>
            <a:r>
              <a:rPr lang="fr-FR" sz="1500" b="0" strike="noStrike" spc="-1" baseline="0">
                <a:solidFill>
                  <a:srgbClr val="000000"/>
                </a:solidFill>
                <a:latin typeface="Arial"/>
              </a:rPr>
              <a:t> de </a:t>
            </a:r>
            <a:r>
              <a:rPr lang="fr-FR" sz="1500" b="0" strike="noStrike" spc="-1">
                <a:solidFill>
                  <a:srgbClr val="000000"/>
                </a:solidFill>
                <a:latin typeface="Arial"/>
              </a:rPr>
              <a:t>polonium 210</a:t>
            </a:r>
          </a:p>
        </c:rich>
      </c:tx>
      <c:layout/>
      <c:overlay val="0"/>
      <c:spPr>
        <a:noFill/>
        <a:ln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259153984675683"/>
          <c:y val="0.18271857923497267"/>
          <c:w val="0.8540452314536916"/>
          <c:h val="0.64997714168925602"/>
        </c:manualLayout>
      </c:layout>
      <c:scatterChart>
        <c:scatterStyle val="lineMarker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Colonne B</c:v>
                </c:pt>
              </c:strCache>
            </c:strRef>
          </c:tx>
          <c:spPr>
            <a:ln w="28800">
              <a:solidFill>
                <a:srgbClr val="000000"/>
              </a:solidFill>
              <a:round/>
            </a:ln>
          </c:spPr>
          <c:marker>
            <c:symbol val="square"/>
            <c:size val="3"/>
            <c:spPr>
              <a:solidFill>
                <a:srgbClr val="000000"/>
              </a:solidFill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fr-FR" sz="10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fr-FR"/>
              </a:p>
            </c:txPr>
            <c:dLblPos val="r"/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xVal>
            <c:numRef>
              <c:f>1</c:f>
              <c:numCache>
                <c:formatCode>General</c:formatCode>
                <c:ptCount val="52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  <c:pt idx="11">
                  <c:v>110</c:v>
                </c:pt>
                <c:pt idx="12">
                  <c:v>120</c:v>
                </c:pt>
                <c:pt idx="13">
                  <c:v>130</c:v>
                </c:pt>
                <c:pt idx="14">
                  <c:v>140</c:v>
                </c:pt>
                <c:pt idx="15">
                  <c:v>150</c:v>
                </c:pt>
                <c:pt idx="16">
                  <c:v>160</c:v>
                </c:pt>
                <c:pt idx="17">
                  <c:v>170</c:v>
                </c:pt>
                <c:pt idx="18">
                  <c:v>180</c:v>
                </c:pt>
                <c:pt idx="19">
                  <c:v>190</c:v>
                </c:pt>
                <c:pt idx="20">
                  <c:v>200</c:v>
                </c:pt>
                <c:pt idx="21">
                  <c:v>210</c:v>
                </c:pt>
                <c:pt idx="22">
                  <c:v>220</c:v>
                </c:pt>
                <c:pt idx="23">
                  <c:v>230</c:v>
                </c:pt>
                <c:pt idx="24">
                  <c:v>240</c:v>
                </c:pt>
                <c:pt idx="25">
                  <c:v>250</c:v>
                </c:pt>
                <c:pt idx="26">
                  <c:v>260</c:v>
                </c:pt>
                <c:pt idx="27">
                  <c:v>270</c:v>
                </c:pt>
                <c:pt idx="28">
                  <c:v>280</c:v>
                </c:pt>
                <c:pt idx="29">
                  <c:v>290</c:v>
                </c:pt>
                <c:pt idx="30">
                  <c:v>300</c:v>
                </c:pt>
                <c:pt idx="31">
                  <c:v>310</c:v>
                </c:pt>
                <c:pt idx="32">
                  <c:v>320</c:v>
                </c:pt>
                <c:pt idx="33">
                  <c:v>330</c:v>
                </c:pt>
                <c:pt idx="34">
                  <c:v>340</c:v>
                </c:pt>
                <c:pt idx="35">
                  <c:v>350</c:v>
                </c:pt>
                <c:pt idx="36">
                  <c:v>360</c:v>
                </c:pt>
                <c:pt idx="37">
                  <c:v>370</c:v>
                </c:pt>
                <c:pt idx="38">
                  <c:v>380</c:v>
                </c:pt>
                <c:pt idx="39">
                  <c:v>390</c:v>
                </c:pt>
                <c:pt idx="40">
                  <c:v>400</c:v>
                </c:pt>
                <c:pt idx="41">
                  <c:v>410</c:v>
                </c:pt>
                <c:pt idx="42">
                  <c:v>420</c:v>
                </c:pt>
                <c:pt idx="43">
                  <c:v>430</c:v>
                </c:pt>
                <c:pt idx="44">
                  <c:v>440</c:v>
                </c:pt>
                <c:pt idx="45">
                  <c:v>450</c:v>
                </c:pt>
                <c:pt idx="46">
                  <c:v>460</c:v>
                </c:pt>
                <c:pt idx="47">
                  <c:v>470</c:v>
                </c:pt>
                <c:pt idx="48">
                  <c:v>480</c:v>
                </c:pt>
                <c:pt idx="49">
                  <c:v>490</c:v>
                </c:pt>
                <c:pt idx="50">
                  <c:v>500</c:v>
                </c:pt>
                <c:pt idx="51">
                  <c:v>510</c:v>
                </c:pt>
              </c:numCache>
            </c:numRef>
          </c:xVal>
          <c:yVal>
            <c:numRef>
              <c:f>0</c:f>
              <c:numCache>
                <c:formatCode>General</c:formatCode>
                <c:ptCount val="52"/>
                <c:pt idx="0">
                  <c:v>5.74</c:v>
                </c:pt>
                <c:pt idx="1">
                  <c:v>5.45880122795531</c:v>
                </c:pt>
                <c:pt idx="2">
                  <c:v>5.1913781962241003</c:v>
                </c:pt>
                <c:pt idx="3">
                  <c:v>4.9370560404753601</c:v>
                </c:pt>
                <c:pt idx="4">
                  <c:v>4.6951929575315399</c:v>
                </c:pt>
                <c:pt idx="5">
                  <c:v>4.4651785857247903</c:v>
                </c:pt>
                <c:pt idx="6">
                  <c:v>4.24643246459829</c:v>
                </c:pt>
                <c:pt idx="7">
                  <c:v>4.0384025700659301</c:v>
                </c:pt>
                <c:pt idx="8">
                  <c:v>3.84056392133341</c:v>
                </c:pt>
                <c:pt idx="9">
                  <c:v>3.6524172560654402</c:v>
                </c:pt>
                <c:pt idx="10">
                  <c:v>3.47348777045561</c:v>
                </c:pt>
                <c:pt idx="11">
                  <c:v>3.3033239210193099</c:v>
                </c:pt>
                <c:pt idx="12">
                  <c:v>3.1414962850861201</c:v>
                </c:pt>
                <c:pt idx="13">
                  <c:v>2.9875964771158801</c:v>
                </c:pt>
                <c:pt idx="14">
                  <c:v>2.84123611810368</c:v>
                </c:pt>
                <c:pt idx="15">
                  <c:v>2.7020458554730502</c:v>
                </c:pt>
                <c:pt idx="16">
                  <c:v>2.5696744309839401</c:v>
                </c:pt>
                <c:pt idx="17">
                  <c:v>2.44378779430322</c:v>
                </c:pt>
                <c:pt idx="18">
                  <c:v>2.3240682600008098</c:v>
                </c:pt>
                <c:pt idx="19">
                  <c:v>2.2102137058439602</c:v>
                </c:pt>
                <c:pt idx="20">
                  <c:v>2.10193681036667</c:v>
                </c:pt>
                <c:pt idx="21">
                  <c:v>1.9989643277899001</c:v>
                </c:pt>
                <c:pt idx="22">
                  <c:v>1.90103639846313</c:v>
                </c:pt>
                <c:pt idx="23">
                  <c:v>1.8079058930868099</c:v>
                </c:pt>
                <c:pt idx="24">
                  <c:v>1.71933778906096</c:v>
                </c:pt>
                <c:pt idx="25">
                  <c:v>1.6351085773860501</c:v>
                </c:pt>
                <c:pt idx="26">
                  <c:v>1.5550056986193701</c:v>
                </c:pt>
                <c:pt idx="27">
                  <c:v>1.47882700646358</c:v>
                </c:pt>
                <c:pt idx="28">
                  <c:v>1.4063802576336</c:v>
                </c:pt>
                <c:pt idx="29">
                  <c:v>1.3374826267147</c:v>
                </c:pt>
                <c:pt idx="30">
                  <c:v>1.2719602447873</c:v>
                </c:pt>
                <c:pt idx="31">
                  <c:v>1.20964776065422</c:v>
                </c:pt>
                <c:pt idx="32">
                  <c:v>1.15038792356318</c:v>
                </c:pt>
                <c:pt idx="33">
                  <c:v>1.0940311863713701</c:v>
                </c:pt>
                <c:pt idx="34">
                  <c:v>1.0404353281507699</c:v>
                </c:pt>
                <c:pt idx="35">
                  <c:v>0.98946509528179505</c:v>
                </c:pt>
                <c:pt idx="36">
                  <c:v>0.940991860129473</c:v>
                </c:pt>
                <c:pt idx="37">
                  <c:v>0.894893296440891</c:v>
                </c:pt>
                <c:pt idx="38">
                  <c:v>0.85105307064468805</c:v>
                </c:pt>
                <c:pt idx="39">
                  <c:v>0.80936054827358095</c:v>
                </c:pt>
                <c:pt idx="40">
                  <c:v>0.76971051476906005</c:v>
                </c:pt>
                <c:pt idx="41">
                  <c:v>0.73200290996366801</c:v>
                </c:pt>
                <c:pt idx="42">
                  <c:v>0.69614257557082404</c:v>
                </c:pt>
                <c:pt idx="43">
                  <c:v>0.662039015044945</c:v>
                </c:pt>
                <c:pt idx="44">
                  <c:v>0.62960616520586499</c:v>
                </c:pt>
                <c:pt idx="45">
                  <c:v>0.59876217905122098</c:v>
                </c:pt>
                <c:pt idx="46">
                  <c:v>0.56942921920871103</c:v>
                </c:pt>
                <c:pt idx="47">
                  <c:v>0.54153326150699299</c:v>
                </c:pt>
                <c:pt idx="48">
                  <c:v>0.51500390816951502</c:v>
                </c:pt>
                <c:pt idx="49">
                  <c:v>0.48977421015984901</c:v>
                </c:pt>
                <c:pt idx="50">
                  <c:v>0.465780498230213</c:v>
                </c:pt>
                <c:pt idx="51">
                  <c:v>0.44296222224681497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6F6-4306-B464-594112ED74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9344864"/>
        <c:axId val="249342624"/>
      </c:scatterChart>
      <c:valAx>
        <c:axId val="249344864"/>
        <c:scaling>
          <c:orientation val="minMax"/>
          <c:max val="550"/>
          <c:min val="0"/>
        </c:scaling>
        <c:delete val="0"/>
        <c:axPos val="b"/>
        <c:title>
          <c:tx>
            <c:rich>
              <a:bodyPr rot="0"/>
              <a:lstStyle/>
              <a:p>
                <a:pPr>
                  <a:defRPr lang="fr-FR" sz="1300" b="0" strike="noStrike" spc="-1">
                    <a:solidFill>
                      <a:srgbClr val="000000"/>
                    </a:solidFill>
                    <a:latin typeface="Arial"/>
                  </a:defRPr>
                </a:pPr>
                <a:r>
                  <a:rPr lang="fr-FR" sz="1300" b="0" strike="noStrike" spc="-1">
                    <a:solidFill>
                      <a:srgbClr val="000000"/>
                    </a:solidFill>
                    <a:latin typeface="Arial"/>
                  </a:rPr>
                  <a:t>durée en jours</a:t>
                </a:r>
              </a:p>
            </c:rich>
          </c:tx>
          <c:layout>
            <c:manualLayout>
              <c:xMode val="edge"/>
              <c:yMode val="edge"/>
              <c:x val="0.80177028637598224"/>
              <c:y val="0.86988764044943823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ln w="6480">
            <a:solidFill>
              <a:srgbClr val="B3B3B3"/>
            </a:solidFill>
            <a:round/>
          </a:ln>
        </c:spPr>
        <c:txPr>
          <a:bodyPr/>
          <a:lstStyle/>
          <a:p>
            <a:pPr>
              <a:defRPr lang="fr-FR" sz="1000" b="0" strike="noStrike" spc="-1">
                <a:solidFill>
                  <a:srgbClr val="000000"/>
                </a:solidFill>
                <a:latin typeface="Arial"/>
              </a:defRPr>
            </a:pPr>
            <a:endParaRPr lang="fr-FR"/>
          </a:p>
        </c:txPr>
        <c:crossAx val="249342624"/>
        <c:crosses val="autoZero"/>
        <c:crossBetween val="midCat"/>
        <c:majorUnit val="50"/>
      </c:valAx>
      <c:valAx>
        <c:axId val="249342624"/>
        <c:scaling>
          <c:orientation val="minMax"/>
        </c:scaling>
        <c:delete val="0"/>
        <c:axPos val="l"/>
        <c:majorGridlines>
          <c:spPr>
            <a:ln w="6480">
              <a:solidFill>
                <a:srgbClr val="B3B3B3"/>
              </a:solidFill>
              <a:round/>
            </a:ln>
          </c:spPr>
        </c:majorGridlines>
        <c:title>
          <c:tx>
            <c:rich>
              <a:bodyPr rot="-5400000"/>
              <a:lstStyle/>
              <a:p>
                <a:pPr>
                  <a:defRPr lang="fr-FR" sz="1300" b="0" strike="noStrike" spc="-1">
                    <a:solidFill>
                      <a:srgbClr val="000000"/>
                    </a:solidFill>
                    <a:latin typeface="Arial"/>
                  </a:defRPr>
                </a:pPr>
                <a:r>
                  <a:rPr lang="fr-FR" sz="1400" b="0" i="0" baseline="0">
                    <a:effectLst/>
                  </a:rPr>
                  <a:t>Nombre d'atomes restants (×10</a:t>
                </a:r>
                <a:r>
                  <a:rPr lang="fr-FR" sz="1400" b="0" i="0" baseline="30000">
                    <a:effectLst/>
                  </a:rPr>
                  <a:t>16</a:t>
                </a:r>
                <a:r>
                  <a:rPr lang="fr-FR" sz="1400" b="0" i="0" baseline="0">
                    <a:effectLst/>
                  </a:rPr>
                  <a:t>)</a:t>
                </a:r>
                <a:endParaRPr lang="fr-FR" sz="1100">
                  <a:effectLst/>
                </a:endParaRPr>
              </a:p>
            </c:rich>
          </c:tx>
          <c:layout/>
          <c:overlay val="0"/>
          <c:spPr>
            <a:noFill/>
            <a:ln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ln w="6480">
            <a:solidFill>
              <a:srgbClr val="B3B3B3"/>
            </a:solidFill>
            <a:round/>
          </a:ln>
        </c:spPr>
        <c:txPr>
          <a:bodyPr/>
          <a:lstStyle/>
          <a:p>
            <a:pPr>
              <a:defRPr lang="fr-FR" sz="1000" b="0" strike="noStrike" spc="-1">
                <a:solidFill>
                  <a:srgbClr val="000000"/>
                </a:solidFill>
                <a:latin typeface="Arial"/>
              </a:defRPr>
            </a:pPr>
            <a:endParaRPr lang="fr-FR"/>
          </a:p>
        </c:txPr>
        <c:crossAx val="249344864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span"/>
    <c:showDLblsOverMax val="1"/>
  </c:chart>
  <c:spPr>
    <a:solidFill>
      <a:srgbClr val="FFFFFF"/>
    </a:solidFill>
    <a:ln>
      <a:noFill/>
    </a:ln>
  </c:spPr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2070</Words>
  <Characters>11390</Characters>
  <Application>Microsoft Office Word</Application>
  <DocSecurity>0</DocSecurity>
  <Lines>94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