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E804F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E804F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E804F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E804F6">
              <w:rPr>
                <w:rFonts w:eastAsia="Times New Roman"/>
                <w:noProof/>
                <w:color w:val="000000" w:themeColor="text1"/>
                <w:sz w:val="20"/>
                <w:szCs w:val="22"/>
              </w:rPr>
              <w:t>10</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6E7CFC" w:rsidRPr="00A77456" w:rsidRDefault="00E804F6" w:rsidP="006E7CFC">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6E7CFC" w:rsidRPr="00A77456" w:rsidRDefault="00E804F6" w:rsidP="006E7CFC">
      <w:pPr>
        <w:spacing w:after="240"/>
        <w:jc w:val="center"/>
        <w:rPr>
          <w:rFonts w:eastAsia="Arial" w:cs="Arial"/>
          <w:i/>
        </w:rPr>
      </w:pPr>
      <w:r w:rsidRPr="00A77456">
        <w:rPr>
          <w:rFonts w:eastAsia="Arial" w:cs="Arial"/>
          <w:i/>
        </w:rPr>
        <w:t>Thème « </w:t>
      </w:r>
      <w:r>
        <w:rPr>
          <w:rFonts w:eastAsia="Arial" w:cs="Arial"/>
          <w:i/>
        </w:rPr>
        <w:t>Science, climat et société »</w:t>
      </w:r>
    </w:p>
    <w:p w:rsidR="006E7CFC" w:rsidRPr="00D87AD1" w:rsidRDefault="00E804F6" w:rsidP="006E7CFC">
      <w:pPr>
        <w:spacing w:after="120"/>
        <w:jc w:val="both"/>
        <w:rPr>
          <w:b/>
          <w:sz w:val="22"/>
        </w:rPr>
      </w:pPr>
      <w:r>
        <w:rPr>
          <w:b/>
          <w:sz w:val="28"/>
        </w:rPr>
        <w:t xml:space="preserve">Inégalités des émissions de dioxyde de carbone au </w:t>
      </w:r>
      <w:r>
        <w:rPr>
          <w:b/>
          <w:sz w:val="28"/>
        </w:rPr>
        <w:t>niveau mondial et vulnérabilité au changement climatique</w:t>
      </w:r>
    </w:p>
    <w:p w:rsidR="006E7CFC" w:rsidRPr="000E2C8B" w:rsidRDefault="00E804F6" w:rsidP="006E7CFC">
      <w:pPr>
        <w:spacing w:after="240"/>
        <w:rPr>
          <w:i/>
        </w:rPr>
      </w:pPr>
      <w:r w:rsidRPr="00D74F67">
        <w:rPr>
          <w:i/>
        </w:rPr>
        <w:t>Sur 10 points</w:t>
      </w:r>
    </w:p>
    <w:p w:rsidR="00D54E50" w:rsidRPr="006E7CFC" w:rsidRDefault="00E804F6" w:rsidP="0028100A">
      <w:pPr>
        <w:pStyle w:val="Standard"/>
        <w:spacing w:after="360"/>
        <w:ind w:left="0"/>
        <w:jc w:val="both"/>
        <w:rPr>
          <w:rFonts w:cs="Arial"/>
        </w:rPr>
      </w:pPr>
      <w:r w:rsidRPr="006E7CFC">
        <w:rPr>
          <w:rFonts w:cs="Arial"/>
        </w:rPr>
        <w:t>On s’intéresse aux inégalités d’émissions de dioxyde de carbone (CO</w:t>
      </w:r>
      <w:r w:rsidRPr="006E7CFC">
        <w:rPr>
          <w:rFonts w:cs="Arial"/>
          <w:vertAlign w:val="subscript"/>
        </w:rPr>
        <w:t>2</w:t>
      </w:r>
      <w:r w:rsidRPr="006E7CFC">
        <w:rPr>
          <w:rFonts w:cs="Arial"/>
        </w:rPr>
        <w:t xml:space="preserve">) au niveau mondial et </w:t>
      </w:r>
      <w:r w:rsidRPr="006E7CFC">
        <w:rPr>
          <w:rFonts w:eastAsiaTheme="minorEastAsia" w:cs="Arial"/>
        </w:rPr>
        <w:t xml:space="preserve">à leurs </w:t>
      </w:r>
      <w:r w:rsidRPr="006E7CFC">
        <w:rPr>
          <w:rFonts w:cs="Arial"/>
        </w:rPr>
        <w:t>conséquences climatiques.</w:t>
      </w:r>
      <w:r>
        <w:rPr>
          <w:rFonts w:cs="Arial"/>
        </w:rPr>
        <w:t xml:space="preserve"> </w:t>
      </w:r>
    </w:p>
    <w:tbl>
      <w:tblPr>
        <w:tblStyle w:val="Grilledutableau"/>
        <w:tblW w:w="9107" w:type="dxa"/>
        <w:tblInd w:w="-40" w:type="dxa"/>
        <w:tblLayout w:type="fixed"/>
        <w:tblLook w:val="04A0" w:firstRow="1" w:lastRow="0" w:firstColumn="1" w:lastColumn="0" w:noHBand="0" w:noVBand="1"/>
      </w:tblPr>
      <w:tblGrid>
        <w:gridCol w:w="9107"/>
      </w:tblGrid>
      <w:tr w:rsidR="00D54E50" w:rsidTr="0028100A">
        <w:trPr>
          <w:trHeight w:val="7700"/>
        </w:trPr>
        <w:tc>
          <w:tcPr>
            <w:tcW w:w="9107" w:type="dxa"/>
          </w:tcPr>
          <w:p w:rsidR="00D54E50" w:rsidRPr="002660CC" w:rsidRDefault="00E804F6" w:rsidP="001E1D9E">
            <w:pPr>
              <w:pStyle w:val="Standard"/>
              <w:spacing w:before="120" w:after="120"/>
              <w:ind w:left="0"/>
              <w:rPr>
                <w:b/>
                <w:color w:val="000000"/>
              </w:rPr>
            </w:pPr>
            <w:r w:rsidRPr="002660CC">
              <w:rPr>
                <w:b/>
                <w:color w:val="000000"/>
                <w:u w:val="single"/>
              </w:rPr>
              <w:t>Document 1</w:t>
            </w:r>
            <w:r w:rsidRPr="002660CC">
              <w:rPr>
                <w:b/>
                <w:color w:val="000000"/>
              </w:rPr>
              <w:t> : consommation énergétique</w:t>
            </w:r>
            <w:r>
              <w:rPr>
                <w:b/>
                <w:color w:val="000000"/>
              </w:rPr>
              <w:t xml:space="preserve"> dans le monde ; d</w:t>
            </w:r>
            <w:r w:rsidRPr="002660CC">
              <w:rPr>
                <w:b/>
                <w:color w:val="000000"/>
              </w:rPr>
              <w:t>onnées utiles</w:t>
            </w:r>
          </w:p>
          <w:p w:rsidR="00D54E50" w:rsidRDefault="00E804F6" w:rsidP="00970DC9">
            <w:pPr>
              <w:pStyle w:val="Standard"/>
              <w:spacing w:after="240"/>
              <w:ind w:left="0"/>
              <w:jc w:val="both"/>
            </w:pPr>
            <w:r w:rsidRPr="091EF338">
              <w:rPr>
                <w:color w:val="000000" w:themeColor="text1"/>
              </w:rPr>
              <w:t>D’après l’Agence internationale de l’énergie (IAE), en 2015, la consommation mondiale d’énergie a atteint la valeur de 392,2</w:t>
            </w:r>
            <w:r>
              <w:rPr>
                <w:color w:val="000000" w:themeColor="text1"/>
              </w:rPr>
              <w:t xml:space="preserve"> x </w:t>
            </w:r>
            <w:r w:rsidRPr="091EF338">
              <w:rPr>
                <w:color w:val="000000" w:themeColor="text1"/>
              </w:rPr>
              <w:t>10</w:t>
            </w:r>
            <w:r w:rsidRPr="091EF338">
              <w:rPr>
                <w:color w:val="000000" w:themeColor="text1"/>
                <w:vertAlign w:val="superscript"/>
              </w:rPr>
              <w:t>18</w:t>
            </w:r>
            <w:r w:rsidRPr="091EF338">
              <w:rPr>
                <w:color w:val="000000" w:themeColor="text1"/>
              </w:rPr>
              <w:t xml:space="preserve"> J et pourrait augmenter d’un tiers à l’horizon 2040. Le tableau ci-dessous détaille la consommation énergétiqu</w:t>
            </w:r>
            <w:r w:rsidRPr="091EF338">
              <w:rPr>
                <w:color w:val="000000" w:themeColor="text1"/>
              </w:rPr>
              <w:t xml:space="preserve">e pour quelques pays ainsi que leur </w:t>
            </w:r>
            <w:r>
              <w:rPr>
                <w:color w:val="000000" w:themeColor="text1"/>
              </w:rPr>
              <w:t>produit intérieur brut (</w:t>
            </w:r>
            <w:r w:rsidRPr="091EF338">
              <w:rPr>
                <w:color w:val="000000" w:themeColor="text1"/>
              </w:rPr>
              <w:t>PIB</w:t>
            </w:r>
            <w:r>
              <w:rPr>
                <w:color w:val="000000" w:themeColor="text1"/>
              </w:rPr>
              <w:t>)</w:t>
            </w:r>
            <w:r w:rsidRPr="091EF338">
              <w:rPr>
                <w:color w:val="000000" w:themeColor="text1"/>
              </w:rPr>
              <w:t xml:space="preserve"> par habitant, indicateur du niveau d’activité économique.</w:t>
            </w:r>
          </w:p>
          <w:tbl>
            <w:tblPr>
              <w:tblW w:w="8652" w:type="dxa"/>
              <w:jc w:val="center"/>
              <w:tblLayout w:type="fixed"/>
              <w:tblLook w:val="04A0" w:firstRow="1" w:lastRow="0" w:firstColumn="1" w:lastColumn="0" w:noHBand="0" w:noVBand="1"/>
            </w:tblPr>
            <w:tblGrid>
              <w:gridCol w:w="2408"/>
              <w:gridCol w:w="1134"/>
              <w:gridCol w:w="1276"/>
              <w:gridCol w:w="1282"/>
              <w:gridCol w:w="1276"/>
              <w:gridCol w:w="1276"/>
            </w:tblGrid>
            <w:tr w:rsidR="00D54E50" w:rsidTr="00D90750">
              <w:trPr>
                <w:trHeight w:val="991"/>
                <w:jc w:val="center"/>
              </w:trPr>
              <w:tc>
                <w:tcPr>
                  <w:tcW w:w="2409" w:type="dxa"/>
                  <w:tcBorders>
                    <w:top w:val="single" w:sz="4" w:space="0" w:color="000000"/>
                    <w:left w:val="single" w:sz="4" w:space="0" w:color="000000"/>
                    <w:bottom w:val="single" w:sz="4" w:space="0" w:color="000000"/>
                    <w:right w:val="none" w:sz="4" w:space="0" w:color="000000"/>
                  </w:tcBorders>
                  <w:shd w:val="clear" w:color="auto" w:fill="FFFFFF"/>
                  <w:tcMar>
                    <w:top w:w="55" w:type="dxa"/>
                    <w:left w:w="55" w:type="dxa"/>
                    <w:bottom w:w="55" w:type="dxa"/>
                    <w:right w:w="55" w:type="dxa"/>
                  </w:tcMar>
                  <w:vAlign w:val="center"/>
                </w:tcPr>
                <w:p w:rsidR="00D54E50" w:rsidRDefault="00E804F6" w:rsidP="003278E6">
                  <w:pPr>
                    <w:pStyle w:val="TableContents"/>
                    <w:spacing w:before="60" w:after="60"/>
                    <w:ind w:left="0"/>
                    <w:jc w:val="center"/>
                    <w:rPr>
                      <w:rFonts w:eastAsia="Arial" w:cs="Arial"/>
                      <w:color w:val="000000"/>
                    </w:rPr>
                  </w:pPr>
                </w:p>
              </w:tc>
              <w:tc>
                <w:tcPr>
                  <w:tcW w:w="1134" w:type="dxa"/>
                  <w:tcBorders>
                    <w:top w:val="singl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Chine</w:t>
                  </w:r>
                </w:p>
              </w:tc>
              <w:tc>
                <w:tcPr>
                  <w:tcW w:w="1276" w:type="dxa"/>
                  <w:tcBorders>
                    <w:top w:val="singl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États-Unis</w:t>
                  </w:r>
                </w:p>
              </w:tc>
              <w:tc>
                <w:tcPr>
                  <w:tcW w:w="1282" w:type="dxa"/>
                  <w:tcBorders>
                    <w:top w:val="singl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Indonésie</w:t>
                  </w:r>
                </w:p>
              </w:tc>
              <w:tc>
                <w:tcPr>
                  <w:tcW w:w="1276" w:type="dxa"/>
                  <w:tcBorders>
                    <w:top w:val="singl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France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Nigeria</w:t>
                  </w:r>
                </w:p>
              </w:tc>
            </w:tr>
            <w:tr w:rsidR="00D54E50" w:rsidTr="00D90750">
              <w:trPr>
                <w:trHeight w:val="1046"/>
                <w:jc w:val="center"/>
              </w:trPr>
              <w:tc>
                <w:tcPr>
                  <w:tcW w:w="2409" w:type="dxa"/>
                  <w:tcBorders>
                    <w:top w:val="none" w:sz="4" w:space="0" w:color="000000"/>
                    <w:left w:val="single" w:sz="4" w:space="0" w:color="000000"/>
                    <w:bottom w:val="single" w:sz="4" w:space="0" w:color="000000"/>
                    <w:right w:val="none" w:sz="4" w:space="0" w:color="000000"/>
                  </w:tcBorders>
                  <w:shd w:val="clear" w:color="auto" w:fill="FFFFFF"/>
                  <w:tcMar>
                    <w:top w:w="55" w:type="dxa"/>
                    <w:left w:w="55" w:type="dxa"/>
                    <w:bottom w:w="55" w:type="dxa"/>
                    <w:right w:w="55" w:type="dxa"/>
                  </w:tcMar>
                  <w:vAlign w:val="center"/>
                </w:tcPr>
                <w:p w:rsidR="00D54E50" w:rsidRDefault="00E804F6" w:rsidP="003278E6">
                  <w:pPr>
                    <w:pStyle w:val="TableContents"/>
                    <w:spacing w:before="60" w:after="60"/>
                    <w:ind w:left="0"/>
                    <w:jc w:val="center"/>
                    <w:rPr>
                      <w:rFonts w:eastAsia="Arial" w:cs="Arial"/>
                      <w:color w:val="000000"/>
                    </w:rPr>
                  </w:pPr>
                  <w:r>
                    <w:rPr>
                      <w:rFonts w:eastAsia="Arial" w:cs="Arial"/>
                      <w:color w:val="000000"/>
                    </w:rPr>
                    <w:t>Consommation énergétique du pays (Mtep)</w:t>
                  </w:r>
                </w:p>
              </w:tc>
              <w:tc>
                <w:tcPr>
                  <w:tcW w:w="1134"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1 995</w:t>
                  </w:r>
                </w:p>
              </w:tc>
              <w:tc>
                <w:tcPr>
                  <w:tcW w:w="1276"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1 520</w:t>
                  </w:r>
                </w:p>
              </w:tc>
              <w:tc>
                <w:tcPr>
                  <w:tcW w:w="1282"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174</w:t>
                  </w:r>
                </w:p>
              </w:tc>
              <w:tc>
                <w:tcPr>
                  <w:tcW w:w="1276"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154</w:t>
                  </w:r>
                </w:p>
              </w:tc>
              <w:tc>
                <w:tcPr>
                  <w:tcW w:w="1276" w:type="dxa"/>
                  <w:tcBorders>
                    <w:top w:val="non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54E50" w:rsidRPr="00D74892" w:rsidRDefault="00E804F6" w:rsidP="00D90750">
                  <w:pPr>
                    <w:pStyle w:val="TableContents"/>
                    <w:spacing w:before="60" w:after="60"/>
                    <w:ind w:left="0"/>
                    <w:jc w:val="center"/>
                    <w:rPr>
                      <w:rFonts w:eastAsia="Arial" w:cs="Arial"/>
                      <w:i/>
                      <w:iCs/>
                      <w:color w:val="000000"/>
                    </w:rPr>
                  </w:pPr>
                  <w:r>
                    <w:rPr>
                      <w:rFonts w:eastAsia="Arial" w:cs="Arial"/>
                      <w:i/>
                      <w:iCs/>
                      <w:color w:val="000000"/>
                      <w:sz w:val="20"/>
                      <w:szCs w:val="20"/>
                    </w:rPr>
                    <w:t>À</w:t>
                  </w:r>
                  <w:r w:rsidRPr="00D74892">
                    <w:rPr>
                      <w:rFonts w:eastAsia="Arial" w:cs="Arial"/>
                      <w:i/>
                      <w:iCs/>
                      <w:color w:val="000000"/>
                      <w:sz w:val="20"/>
                      <w:szCs w:val="20"/>
                    </w:rPr>
                    <w:t xml:space="preserve"> compléter</w:t>
                  </w:r>
                  <w:r>
                    <w:rPr>
                      <w:rFonts w:eastAsia="Arial" w:cs="Arial"/>
                      <w:i/>
                      <w:iCs/>
                      <w:color w:val="000000"/>
                      <w:sz w:val="20"/>
                      <w:szCs w:val="20"/>
                    </w:rPr>
                    <w:t xml:space="preserve"> (question 1)</w:t>
                  </w:r>
                </w:p>
              </w:tc>
            </w:tr>
            <w:tr w:rsidR="00D54E50" w:rsidTr="00D90750">
              <w:trPr>
                <w:trHeight w:val="695"/>
                <w:jc w:val="center"/>
              </w:trPr>
              <w:tc>
                <w:tcPr>
                  <w:tcW w:w="2409" w:type="dxa"/>
                  <w:tcBorders>
                    <w:top w:val="none" w:sz="4" w:space="0" w:color="000000"/>
                    <w:left w:val="single" w:sz="4" w:space="0" w:color="000000"/>
                    <w:bottom w:val="single" w:sz="4" w:space="0" w:color="000000"/>
                    <w:right w:val="none" w:sz="4" w:space="0" w:color="000000"/>
                  </w:tcBorders>
                  <w:shd w:val="clear" w:color="auto" w:fill="FFFFFF"/>
                  <w:tcMar>
                    <w:top w:w="55" w:type="dxa"/>
                    <w:left w:w="55" w:type="dxa"/>
                    <w:bottom w:w="55" w:type="dxa"/>
                    <w:right w:w="55" w:type="dxa"/>
                  </w:tcMar>
                  <w:vAlign w:val="center"/>
                </w:tcPr>
                <w:p w:rsidR="00D54E50" w:rsidRDefault="00E804F6" w:rsidP="003278E6">
                  <w:pPr>
                    <w:pStyle w:val="TableContents"/>
                    <w:spacing w:before="60" w:after="60"/>
                    <w:ind w:left="0"/>
                    <w:jc w:val="center"/>
                    <w:rPr>
                      <w:rFonts w:eastAsia="Arial" w:cs="Arial"/>
                      <w:color w:val="000000"/>
                    </w:rPr>
                  </w:pPr>
                  <w:r>
                    <w:rPr>
                      <w:rFonts w:eastAsia="Arial" w:cs="Arial"/>
                      <w:color w:val="000000"/>
                    </w:rPr>
                    <w:t>Population (en million d’habitants)</w:t>
                  </w:r>
                </w:p>
              </w:tc>
              <w:tc>
                <w:tcPr>
                  <w:tcW w:w="1134"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1 386</w:t>
                  </w:r>
                </w:p>
              </w:tc>
              <w:tc>
                <w:tcPr>
                  <w:tcW w:w="1276"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326</w:t>
                  </w:r>
                </w:p>
              </w:tc>
              <w:tc>
                <w:tcPr>
                  <w:tcW w:w="1282"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264</w:t>
                  </w:r>
                </w:p>
              </w:tc>
              <w:tc>
                <w:tcPr>
                  <w:tcW w:w="1276"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67</w:t>
                  </w:r>
                </w:p>
              </w:tc>
              <w:tc>
                <w:tcPr>
                  <w:tcW w:w="1276" w:type="dxa"/>
                  <w:tcBorders>
                    <w:top w:val="non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181</w:t>
                  </w:r>
                </w:p>
              </w:tc>
            </w:tr>
            <w:tr w:rsidR="00D54E50" w:rsidTr="00D90750">
              <w:trPr>
                <w:trHeight w:val="750"/>
                <w:jc w:val="center"/>
              </w:trPr>
              <w:tc>
                <w:tcPr>
                  <w:tcW w:w="2409" w:type="dxa"/>
                  <w:tcBorders>
                    <w:top w:val="none" w:sz="4" w:space="0" w:color="000000"/>
                    <w:left w:val="single" w:sz="4" w:space="0" w:color="000000"/>
                    <w:bottom w:val="single" w:sz="4" w:space="0" w:color="000000"/>
                    <w:right w:val="none" w:sz="4" w:space="0" w:color="000000"/>
                  </w:tcBorders>
                  <w:shd w:val="clear" w:color="auto" w:fill="FFFFFF"/>
                  <w:tcMar>
                    <w:top w:w="55" w:type="dxa"/>
                    <w:left w:w="55" w:type="dxa"/>
                    <w:bottom w:w="55" w:type="dxa"/>
                    <w:right w:w="55" w:type="dxa"/>
                  </w:tcMar>
                  <w:vAlign w:val="center"/>
                </w:tcPr>
                <w:p w:rsidR="00D54E50" w:rsidRDefault="00E804F6" w:rsidP="003278E6">
                  <w:pPr>
                    <w:pStyle w:val="TableContents"/>
                    <w:spacing w:before="60" w:after="60"/>
                    <w:ind w:left="0"/>
                    <w:jc w:val="center"/>
                    <w:rPr>
                      <w:rFonts w:eastAsia="Arial" w:cs="Arial"/>
                    </w:rPr>
                  </w:pPr>
                  <w:r>
                    <w:rPr>
                      <w:rFonts w:eastAsia="Arial" w:cs="Arial"/>
                      <w:color w:val="000000"/>
                    </w:rPr>
                    <w:t>PIB par habitant</w:t>
                  </w:r>
                  <w:r>
                    <w:rPr>
                      <w:rFonts w:eastAsia="Arial" w:cs="Arial"/>
                      <w:color w:val="000000"/>
                    </w:rPr>
                    <w:br/>
                    <w:t>(en dollars)</w:t>
                  </w:r>
                </w:p>
              </w:tc>
              <w:tc>
                <w:tcPr>
                  <w:tcW w:w="1134"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9 596</w:t>
                  </w:r>
                </w:p>
              </w:tc>
              <w:tc>
                <w:tcPr>
                  <w:tcW w:w="1276"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59 478</w:t>
                  </w:r>
                </w:p>
              </w:tc>
              <w:tc>
                <w:tcPr>
                  <w:tcW w:w="1282"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12 280</w:t>
                  </w:r>
                </w:p>
              </w:tc>
              <w:tc>
                <w:tcPr>
                  <w:tcW w:w="1276"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42 925</w:t>
                  </w:r>
                </w:p>
              </w:tc>
              <w:tc>
                <w:tcPr>
                  <w:tcW w:w="1276" w:type="dxa"/>
                  <w:tcBorders>
                    <w:top w:val="non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rPr>
                  </w:pPr>
                  <w:r>
                    <w:rPr>
                      <w:rFonts w:eastAsia="Arial" w:cs="Arial"/>
                      <w:color w:val="000000"/>
                    </w:rPr>
                    <w:t>2732</w:t>
                  </w:r>
                </w:p>
              </w:tc>
            </w:tr>
            <w:tr w:rsidR="00D54E50" w:rsidTr="00D90750">
              <w:trPr>
                <w:trHeight w:val="750"/>
                <w:jc w:val="center"/>
              </w:trPr>
              <w:tc>
                <w:tcPr>
                  <w:tcW w:w="2409" w:type="dxa"/>
                  <w:tcBorders>
                    <w:top w:val="none" w:sz="4" w:space="0" w:color="000000"/>
                    <w:left w:val="single" w:sz="4" w:space="0" w:color="000000"/>
                    <w:bottom w:val="single" w:sz="4" w:space="0" w:color="000000"/>
                    <w:right w:val="none" w:sz="4" w:space="0" w:color="000000"/>
                  </w:tcBorders>
                  <w:shd w:val="clear" w:color="auto" w:fill="FFFFFF"/>
                  <w:tcMar>
                    <w:top w:w="55" w:type="dxa"/>
                    <w:left w:w="55" w:type="dxa"/>
                    <w:bottom w:w="55" w:type="dxa"/>
                    <w:right w:w="55" w:type="dxa"/>
                  </w:tcMar>
                  <w:vAlign w:val="center"/>
                </w:tcPr>
                <w:p w:rsidR="00D54E50" w:rsidRDefault="00E804F6" w:rsidP="003278E6">
                  <w:pPr>
                    <w:pStyle w:val="TableContents"/>
                    <w:spacing w:before="60" w:after="60"/>
                    <w:ind w:left="0"/>
                    <w:jc w:val="center"/>
                    <w:rPr>
                      <w:rFonts w:eastAsia="Arial" w:cs="Arial"/>
                      <w:color w:val="000000"/>
                    </w:rPr>
                  </w:pPr>
                  <w:r>
                    <w:rPr>
                      <w:rFonts w:eastAsia="Arial" w:cs="Arial"/>
                      <w:color w:val="000000"/>
                    </w:rPr>
                    <w:t>Consommation par million d’habitants (Mtep)</w:t>
                  </w:r>
                </w:p>
              </w:tc>
              <w:tc>
                <w:tcPr>
                  <w:tcW w:w="1134"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1,44</w:t>
                  </w:r>
                </w:p>
              </w:tc>
              <w:tc>
                <w:tcPr>
                  <w:tcW w:w="1276"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4,66</w:t>
                  </w:r>
                </w:p>
              </w:tc>
              <w:tc>
                <w:tcPr>
                  <w:tcW w:w="1282"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0,66</w:t>
                  </w:r>
                </w:p>
              </w:tc>
              <w:tc>
                <w:tcPr>
                  <w:tcW w:w="1276" w:type="dxa"/>
                  <w:tcBorders>
                    <w:top w:val="none" w:sz="4" w:space="0" w:color="000000"/>
                    <w:left w:val="single" w:sz="4" w:space="0" w:color="000000"/>
                    <w:bottom w:val="single" w:sz="4" w:space="0" w:color="000000"/>
                    <w:right w:val="non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2,3</w:t>
                  </w:r>
                </w:p>
              </w:tc>
              <w:tc>
                <w:tcPr>
                  <w:tcW w:w="1276" w:type="dxa"/>
                  <w:tcBorders>
                    <w:top w:val="non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D54E50" w:rsidRDefault="00E804F6" w:rsidP="00D90750">
                  <w:pPr>
                    <w:pStyle w:val="TableContents"/>
                    <w:spacing w:before="60" w:after="60"/>
                    <w:ind w:left="0"/>
                    <w:jc w:val="center"/>
                    <w:rPr>
                      <w:rFonts w:eastAsia="Arial" w:cs="Arial"/>
                      <w:color w:val="000000"/>
                    </w:rPr>
                  </w:pPr>
                  <w:r>
                    <w:rPr>
                      <w:rFonts w:eastAsia="Arial" w:cs="Arial"/>
                      <w:color w:val="000000"/>
                    </w:rPr>
                    <w:t>0,7</w:t>
                  </w:r>
                </w:p>
              </w:tc>
            </w:tr>
          </w:tbl>
          <w:p w:rsidR="00D54E50" w:rsidRDefault="00E804F6" w:rsidP="003278E6">
            <w:pPr>
              <w:pStyle w:val="Standard"/>
              <w:spacing w:before="240"/>
              <w:ind w:left="0"/>
              <w:rPr>
                <w:color w:val="000000"/>
              </w:rPr>
            </w:pPr>
            <w:r>
              <w:rPr>
                <w:color w:val="000000"/>
                <w:u w:val="single"/>
              </w:rPr>
              <w:t>Données</w:t>
            </w:r>
            <w:r>
              <w:rPr>
                <w:color w:val="000000"/>
              </w:rPr>
              <w:t xml:space="preserve"> : 1 Mtep (</w:t>
            </w:r>
            <w:r w:rsidRPr="00A42628">
              <w:rPr>
                <w:color w:val="000000"/>
              </w:rPr>
              <w:t>ou mégatonne équivalent pétrole</w:t>
            </w:r>
            <w:r>
              <w:rPr>
                <w:color w:val="000000"/>
              </w:rPr>
              <w:t>) = 4,18 x 10</w:t>
            </w:r>
            <w:r>
              <w:rPr>
                <w:color w:val="000000"/>
                <w:vertAlign w:val="superscript"/>
              </w:rPr>
              <w:t xml:space="preserve">16 </w:t>
            </w:r>
            <w:r>
              <w:rPr>
                <w:color w:val="000000"/>
              </w:rPr>
              <w:t>J.</w:t>
            </w:r>
          </w:p>
        </w:tc>
      </w:tr>
    </w:tbl>
    <w:p w:rsidR="00D74892" w:rsidRDefault="00E804F6">
      <w:r>
        <w:br w:type="page"/>
      </w:r>
    </w:p>
    <w:p w:rsidR="002660CC" w:rsidRDefault="00E804F6" w:rsidP="004C3BFF">
      <w:pPr>
        <w:pStyle w:val="Standard"/>
        <w:ind w:left="0"/>
      </w:pPr>
    </w:p>
    <w:p w:rsidR="00A42628" w:rsidRDefault="00E804F6" w:rsidP="00970DC9">
      <w:pPr>
        <w:pStyle w:val="Standard"/>
        <w:spacing w:after="240"/>
        <w:ind w:left="0"/>
        <w:jc w:val="both"/>
        <w:rPr>
          <w:color w:val="000000"/>
        </w:rPr>
      </w:pPr>
      <w:r w:rsidRPr="002660CC">
        <w:rPr>
          <w:b/>
          <w:bCs/>
          <w:color w:val="000000"/>
        </w:rPr>
        <w:t>1-</w:t>
      </w:r>
      <w:r>
        <w:rPr>
          <w:color w:val="000000"/>
        </w:rPr>
        <w:t xml:space="preserve"> Montrer par un calcul que la consommation énergétique du Nigeria est de 127 Mtep. </w:t>
      </w:r>
    </w:p>
    <w:p w:rsidR="00D54E50" w:rsidRDefault="00E804F6" w:rsidP="00970DC9">
      <w:pPr>
        <w:pStyle w:val="Standard"/>
        <w:spacing w:after="240"/>
        <w:ind w:left="0"/>
        <w:jc w:val="both"/>
        <w:rPr>
          <w:color w:val="000000"/>
        </w:rPr>
      </w:pPr>
      <w:r w:rsidRPr="002660CC">
        <w:rPr>
          <w:b/>
          <w:bCs/>
          <w:color w:val="000000"/>
        </w:rPr>
        <w:t>2-</w:t>
      </w:r>
      <w:r>
        <w:rPr>
          <w:color w:val="000000"/>
        </w:rPr>
        <w:t xml:space="preserve"> Après avoir converti la consommation énergétique du Nigeria en joules (J), la comparer à la consommation énergétique mondiale.</w:t>
      </w:r>
    </w:p>
    <w:p w:rsidR="00D54E50" w:rsidRDefault="00E804F6" w:rsidP="00C76778">
      <w:pPr>
        <w:pStyle w:val="Standard"/>
        <w:spacing w:after="360"/>
        <w:ind w:left="0"/>
        <w:jc w:val="both"/>
        <w:rPr>
          <w:color w:val="000000"/>
        </w:rPr>
      </w:pPr>
      <w:r w:rsidRPr="002660CC">
        <w:rPr>
          <w:b/>
          <w:bCs/>
          <w:color w:val="000000"/>
        </w:rPr>
        <w:t>3-</w:t>
      </w:r>
      <w:r>
        <w:rPr>
          <w:color w:val="000000"/>
        </w:rPr>
        <w:t xml:space="preserve"> À partir du tableau du document 1, expliquer en quoi la consommation énergétique est inégalement répartie à l’échelle mondiale.</w:t>
      </w:r>
    </w:p>
    <w:tbl>
      <w:tblPr>
        <w:tblStyle w:val="Grilledutableau"/>
        <w:tblW w:w="8965" w:type="dxa"/>
        <w:tblInd w:w="102" w:type="dxa"/>
        <w:tblLayout w:type="fixed"/>
        <w:tblLook w:val="04A0" w:firstRow="1" w:lastRow="0" w:firstColumn="1" w:lastColumn="0" w:noHBand="0" w:noVBand="1"/>
      </w:tblPr>
      <w:tblGrid>
        <w:gridCol w:w="8965"/>
      </w:tblGrid>
      <w:tr w:rsidR="00D54E50" w:rsidTr="002316CC">
        <w:trPr>
          <w:trHeight w:val="4194"/>
        </w:trPr>
        <w:tc>
          <w:tcPr>
            <w:tcW w:w="8965" w:type="dxa"/>
          </w:tcPr>
          <w:p w:rsidR="00D54E50" w:rsidRPr="002660CC" w:rsidRDefault="00E804F6" w:rsidP="0084445C">
            <w:pPr>
              <w:pStyle w:val="Standard"/>
              <w:spacing w:before="120" w:after="120"/>
              <w:ind w:left="0"/>
              <w:jc w:val="both"/>
              <w:rPr>
                <w:b/>
                <w:bCs/>
              </w:rPr>
            </w:pPr>
            <w:r w:rsidRPr="002660CC">
              <w:rPr>
                <w:b/>
                <w:bCs/>
                <w:u w:val="single"/>
              </w:rPr>
              <w:t>Document 2</w:t>
            </w:r>
            <w:r w:rsidRPr="002660CC">
              <w:rPr>
                <w:b/>
                <w:bCs/>
              </w:rPr>
              <w:t> : émissions annuelles de CO</w:t>
            </w:r>
            <w:r w:rsidRPr="002660CC">
              <w:rPr>
                <w:b/>
                <w:bCs/>
                <w:vertAlign w:val="subscript"/>
              </w:rPr>
              <w:t>2</w:t>
            </w:r>
            <w:r w:rsidRPr="002660CC">
              <w:rPr>
                <w:b/>
                <w:bCs/>
              </w:rPr>
              <w:t>, en gigatonnes en fonction du temps.</w:t>
            </w:r>
          </w:p>
          <w:p w:rsidR="00D54E50" w:rsidRDefault="00E804F6" w:rsidP="00C76778">
            <w:pPr>
              <w:pStyle w:val="Standard"/>
              <w:ind w:left="0"/>
              <w:jc w:val="both"/>
            </w:pPr>
            <w:r w:rsidRPr="002660CC">
              <w:rPr>
                <w:b/>
                <w:bCs/>
                <w:noProof/>
                <w:color w:val="000000"/>
              </w:rPr>
              <w:drawing>
                <wp:anchor distT="0" distB="0" distL="114300" distR="114300" simplePos="0" relativeHeight="251657216" behindDoc="0" locked="0" layoutInCell="1" allowOverlap="1" wp14:anchorId="67832704" wp14:editId="07777777">
                  <wp:simplePos x="0" y="0"/>
                  <wp:positionH relativeFrom="margin">
                    <wp:posOffset>2106295</wp:posOffset>
                  </wp:positionH>
                  <wp:positionV relativeFrom="paragraph">
                    <wp:posOffset>123190</wp:posOffset>
                  </wp:positionV>
                  <wp:extent cx="3419475" cy="2374265"/>
                  <wp:effectExtent l="0" t="0" r="9525" b="6985"/>
                  <wp:wrapSquare wrapText="bothSides"/>
                  <wp:docPr id="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10">
                            <a:grayscl/>
                            <a:extLst>
                              <a:ext uri="{BEBA8EAE-BF5A-486C-A8C5-ECC9F3942E4B}">
                                <a14:imgProps xmlns:a14="http://schemas.microsoft.com/office/drawing/2010/main">
                                  <a14:imgLayer>
                                    <a14:imgEffect>
                                      <a14:brightnessContrast bright="-20000" contrast="40000"/>
                                    </a14:imgEffect>
                                  </a14:imgLayer>
                                </a14:imgProps>
                              </a:ext>
                            </a:extLst>
                          </a:blip>
                          <a:stretch/>
                        </pic:blipFill>
                        <pic:spPr bwMode="auto">
                          <a:xfrm>
                            <a:off x="0" y="0"/>
                            <a:ext cx="3419475" cy="2374265"/>
                          </a:xfrm>
                          <a:prstGeom prst="rect">
                            <a:avLst/>
                          </a:prstGeom>
                          <a:noFill/>
                        </pic:spPr>
                      </pic:pic>
                    </a:graphicData>
                  </a:graphic>
                  <wp14:sizeRelH relativeFrom="margin">
                    <wp14:pctWidth>0</wp14:pctWidth>
                  </wp14:sizeRelH>
                  <wp14:sizeRelV relativeFrom="margin">
                    <wp14:pctHeight>0</wp14:pctHeight>
                  </wp14:sizeRelV>
                </wp:anchor>
              </w:drawing>
            </w:r>
            <w:r>
              <w:t>Les émissions de CO</w:t>
            </w:r>
            <w:r>
              <w:rPr>
                <w:vertAlign w:val="subscript"/>
              </w:rPr>
              <w:t>2</w:t>
            </w:r>
            <w:r>
              <w:t xml:space="preserve"> par catégorie de revenu ont été mesurées dans le monde entre 1990 et 2015.</w:t>
            </w:r>
          </w:p>
          <w:p w:rsidR="00D54E50" w:rsidRDefault="00E804F6" w:rsidP="006E6A32">
            <w:pPr>
              <w:pStyle w:val="Standard"/>
              <w:ind w:left="0"/>
              <w:jc w:val="both"/>
            </w:pPr>
            <w:r>
              <w:t>Par exemple : 1 % des populations les plus riches émet 15 % des émissions mondiales de CO</w:t>
            </w:r>
            <w:r>
              <w:rPr>
                <w:vertAlign w:val="subscript"/>
              </w:rPr>
              <w:t>2</w:t>
            </w:r>
            <w:r>
              <w:t>.</w:t>
            </w:r>
          </w:p>
          <w:p w:rsidR="00D54E50" w:rsidRDefault="00E804F6" w:rsidP="00C76778">
            <w:pPr>
              <w:pStyle w:val="Standard"/>
              <w:ind w:left="32"/>
              <w:jc w:val="both"/>
              <w:rPr>
                <w:sz w:val="20"/>
                <w:szCs w:val="20"/>
              </w:rPr>
            </w:pPr>
            <w:r>
              <w:rPr>
                <w:color w:val="000000"/>
                <w:sz w:val="20"/>
                <w:szCs w:val="20"/>
              </w:rPr>
              <w:t>Source : Garric, A. (2020, 21 septembre). Les « inégalités extrêmes » des émissions de C</w:t>
            </w:r>
            <w:r>
              <w:rPr>
                <w:color w:val="000000"/>
                <w:sz w:val="20"/>
                <w:szCs w:val="20"/>
              </w:rPr>
              <w:t>O</w:t>
            </w:r>
            <w:r w:rsidRPr="0086589C">
              <w:rPr>
                <w:color w:val="000000"/>
                <w:sz w:val="20"/>
                <w:szCs w:val="20"/>
                <w:vertAlign w:val="subscript"/>
              </w:rPr>
              <w:t>2</w:t>
            </w:r>
            <w:r>
              <w:rPr>
                <w:color w:val="000000"/>
                <w:sz w:val="20"/>
                <w:szCs w:val="20"/>
              </w:rPr>
              <w:t xml:space="preserve"> nous mènent vers une catastrophe climatique. </w:t>
            </w:r>
            <w:r>
              <w:rPr>
                <w:i/>
                <w:iCs/>
                <w:color w:val="000000"/>
                <w:sz w:val="20"/>
                <w:szCs w:val="20"/>
              </w:rPr>
              <w:t xml:space="preserve">Le Monde. </w:t>
            </w:r>
            <w:r>
              <w:rPr>
                <w:color w:val="000000"/>
                <w:sz w:val="20"/>
                <w:szCs w:val="20"/>
              </w:rPr>
              <w:t>Document modifié.</w:t>
            </w:r>
          </w:p>
        </w:tc>
      </w:tr>
    </w:tbl>
    <w:p w:rsidR="00D54E50" w:rsidRDefault="00E804F6">
      <w:pPr>
        <w:pStyle w:val="Standard"/>
        <w:spacing w:after="0"/>
        <w:ind w:left="0"/>
        <w:rPr>
          <w:color w:val="000000"/>
        </w:rPr>
      </w:pPr>
    </w:p>
    <w:p w:rsidR="00D54E50" w:rsidRDefault="00E804F6" w:rsidP="006E6A32">
      <w:pPr>
        <w:pStyle w:val="Standard"/>
        <w:spacing w:before="240" w:after="240"/>
        <w:ind w:left="0"/>
        <w:jc w:val="both"/>
      </w:pPr>
      <w:r w:rsidRPr="002660CC">
        <w:rPr>
          <w:b/>
        </w:rPr>
        <w:t>4-</w:t>
      </w:r>
      <w:r>
        <w:t xml:space="preserve"> À l’aide du document 2, montrer que les émissions de CO</w:t>
      </w:r>
      <w:r>
        <w:rPr>
          <w:vertAlign w:val="subscript"/>
        </w:rPr>
        <w:t>2</w:t>
      </w:r>
      <w:r>
        <w:t xml:space="preserve"> sont inégales au niveau mondial.</w:t>
      </w:r>
    </w:p>
    <w:p w:rsidR="00380AB0" w:rsidRDefault="00E804F6" w:rsidP="00380AB0">
      <w:pPr>
        <w:pStyle w:val="Standard"/>
        <w:ind w:left="0"/>
        <w:jc w:val="both"/>
      </w:pPr>
      <w:r w:rsidRPr="002660CC">
        <w:rPr>
          <w:b/>
        </w:rPr>
        <w:t>5-</w:t>
      </w:r>
      <w:r>
        <w:t xml:space="preserve"> À partir des documents 1 à 3 (page suivante) et de vos connaissances, rédiger un paragraphe argumenté justifiant l’affirmation suivante : « les populations les plus pauvres et les plus vulnérables, qui contribuent le moins à la crise climatique, sont pour</w:t>
      </w:r>
      <w:r>
        <w:t>tant les plus affectées par les dérèglements climatiques ».</w:t>
      </w:r>
    </w:p>
    <w:p w:rsidR="00380AB0" w:rsidRDefault="00E804F6">
      <w:pPr>
        <w:spacing w:after="0" w:line="240" w:lineRule="auto"/>
      </w:pPr>
      <w:r>
        <w:br w:type="page"/>
      </w:r>
    </w:p>
    <w:p w:rsidR="00380AB0" w:rsidRDefault="00E804F6" w:rsidP="006E6A32">
      <w:pPr>
        <w:pStyle w:val="Standard"/>
        <w:spacing w:before="240" w:after="240"/>
        <w:ind w:left="0"/>
        <w:jc w:val="both"/>
      </w:pPr>
    </w:p>
    <w:tbl>
      <w:tblPr>
        <w:tblStyle w:val="Grilledutableau"/>
        <w:tblW w:w="9072" w:type="dxa"/>
        <w:tblInd w:w="-5" w:type="dxa"/>
        <w:tblLayout w:type="fixed"/>
        <w:tblLook w:val="04A0" w:firstRow="1" w:lastRow="0" w:firstColumn="1" w:lastColumn="0" w:noHBand="0" w:noVBand="1"/>
      </w:tblPr>
      <w:tblGrid>
        <w:gridCol w:w="9072"/>
      </w:tblGrid>
      <w:tr w:rsidR="00D54E50" w:rsidTr="00954700">
        <w:trPr>
          <w:trHeight w:val="6984"/>
        </w:trPr>
        <w:tc>
          <w:tcPr>
            <w:tcW w:w="9072" w:type="dxa"/>
          </w:tcPr>
          <w:p w:rsidR="00D54E50" w:rsidRPr="002660CC" w:rsidRDefault="00E804F6">
            <w:pPr>
              <w:pStyle w:val="Standard"/>
              <w:spacing w:before="120" w:after="120"/>
              <w:ind w:left="0"/>
              <w:rPr>
                <w:b/>
              </w:rPr>
            </w:pPr>
            <w:r w:rsidRPr="002660CC">
              <w:rPr>
                <w:b/>
                <w:u w:val="single"/>
              </w:rPr>
              <w:t>Document 3</w:t>
            </w:r>
            <w:r w:rsidRPr="002660CC">
              <w:rPr>
                <w:b/>
              </w:rPr>
              <w:t> : vulnéra</w:t>
            </w:r>
            <w:r>
              <w:rPr>
                <w:b/>
              </w:rPr>
              <w:t>bilité au changement climatique</w:t>
            </w:r>
          </w:p>
          <w:p w:rsidR="006E5E34" w:rsidRDefault="00E804F6">
            <w:pPr>
              <w:pStyle w:val="Standard"/>
              <w:ind w:left="0"/>
            </w:pPr>
            <w:r>
              <w:rPr>
                <w:noProof/>
              </w:rPr>
              <w:drawing>
                <wp:inline distT="0" distB="0" distL="0" distR="0" wp14:anchorId="2B57DF4B" wp14:editId="139D73C5">
                  <wp:extent cx="5648325" cy="3127272"/>
                  <wp:effectExtent l="0" t="0" r="0" b="0"/>
                  <wp:docPr id="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7"/>
                          <pic:cNvPicPr>
                            <a:picLocks noChangeAspect="1"/>
                          </pic:cNvPicPr>
                        </pic:nvPicPr>
                        <pic:blipFill>
                          <a:blip r:embed="rId11">
                            <a:alphaModFix/>
                            <a:lum/>
                            <a:extLst>
                              <a:ext uri="{BEBA8EAE-BF5A-486C-A8C5-ECC9F3942E4B}">
                                <a14:imgProps xmlns:a14="http://schemas.microsoft.com/office/drawing/2010/main">
                                  <a14:imgLayer>
                                    <a14:imgEffect>
                                      <a14:sharpenSoften amount="50000"/>
                                    </a14:imgEffect>
                                    <a14:imgEffect>
                                      <a14:colorTemperature colorTemp="4700"/>
                                    </a14:imgEffect>
                                    <a14:imgEffect>
                                      <a14:saturation sat="0"/>
                                    </a14:imgEffect>
                                  </a14:imgLayer>
                                </a14:imgProps>
                              </a:ext>
                              <a:ext uri="{28A0092B-C50C-407E-A947-70E740481C1C}">
                                <a14:useLocalDpi xmlns:a14="http://schemas.microsoft.com/office/drawing/2010/main" val="0"/>
                              </a:ext>
                            </a:extLst>
                          </a:blip>
                          <a:stretch/>
                        </pic:blipFill>
                        <pic:spPr bwMode="auto">
                          <a:xfrm>
                            <a:off x="0" y="0"/>
                            <a:ext cx="5654722" cy="3130814"/>
                          </a:xfrm>
                          <a:prstGeom prst="rect">
                            <a:avLst/>
                          </a:prstGeom>
                        </pic:spPr>
                      </pic:pic>
                    </a:graphicData>
                  </a:graphic>
                </wp:inline>
              </w:drawing>
            </w:r>
          </w:p>
          <w:p w:rsidR="006E5E34" w:rsidRDefault="00E804F6" w:rsidP="00C87161">
            <w:pPr>
              <w:pStyle w:val="Standard"/>
              <w:spacing w:after="120"/>
              <w:ind w:left="0"/>
              <w:jc w:val="both"/>
            </w:pPr>
            <w:r>
              <w:t>Les dix pays légendés sur la carte ont tous une vulnérabilité extrême. Le tableau les range par vulnérabilité décroissante (de 1 à 9).</w:t>
            </w:r>
          </w:p>
          <w:p w:rsidR="00D74892" w:rsidRDefault="00E804F6" w:rsidP="00C87161">
            <w:pPr>
              <w:pStyle w:val="Standard"/>
              <w:spacing w:after="120"/>
              <w:ind w:left="0"/>
              <w:jc w:val="both"/>
            </w:pPr>
            <w:r>
              <w:t xml:space="preserve">La </w:t>
            </w:r>
            <w:r>
              <w:t>vulnérabilité au réchauffement climatique correspond à la prédisposition à être affecté par les changements climatiques (susceptibilité d’être atteint, manque de capacité à réagir et à s’adapter).</w:t>
            </w:r>
          </w:p>
          <w:p w:rsidR="00D54E50" w:rsidRDefault="00E804F6" w:rsidP="00C87161">
            <w:pPr>
              <w:pStyle w:val="Standard"/>
              <w:spacing w:after="120"/>
              <w:ind w:left="0"/>
              <w:jc w:val="right"/>
              <w:rPr>
                <w:sz w:val="20"/>
                <w:szCs w:val="20"/>
              </w:rPr>
            </w:pPr>
            <w:r>
              <w:rPr>
                <w:color w:val="000000"/>
                <w:sz w:val="20"/>
                <w:szCs w:val="20"/>
              </w:rPr>
              <w:t>Source : Garric, A. (2013, 30 octobre). Quels sont les pays</w:t>
            </w:r>
            <w:r>
              <w:rPr>
                <w:color w:val="000000"/>
                <w:sz w:val="20"/>
                <w:szCs w:val="20"/>
              </w:rPr>
              <w:t xml:space="preserve"> les plus vulnérables au changement climatique ? </w:t>
            </w:r>
            <w:r>
              <w:rPr>
                <w:i/>
                <w:iCs/>
                <w:color w:val="000000"/>
                <w:sz w:val="20"/>
                <w:szCs w:val="20"/>
              </w:rPr>
              <w:t>Le Monde.</w:t>
            </w:r>
            <w:r>
              <w:rPr>
                <w:color w:val="000000"/>
                <w:sz w:val="20"/>
                <w:szCs w:val="20"/>
              </w:rPr>
              <w:t xml:space="preserve"> Document modifié.</w:t>
            </w:r>
          </w:p>
        </w:tc>
      </w:tr>
    </w:tbl>
    <w:p w:rsidR="00D54E50" w:rsidRDefault="00E804F6" w:rsidP="003B00C0">
      <w:pPr>
        <w:pStyle w:val="Standard"/>
        <w:ind w:left="0"/>
      </w:pPr>
      <w:r>
        <w:br w:type="page"/>
      </w:r>
    </w:p>
    <w:p w:rsidR="00E43576" w:rsidRPr="00A77456" w:rsidRDefault="00E804F6" w:rsidP="00E43576">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E43576" w:rsidRPr="00A77456" w:rsidRDefault="00E804F6" w:rsidP="00E43576">
      <w:pPr>
        <w:spacing w:after="240"/>
        <w:jc w:val="center"/>
        <w:rPr>
          <w:rFonts w:eastAsia="Arial" w:cs="Arial"/>
          <w:i/>
        </w:rPr>
      </w:pPr>
      <w:r w:rsidRPr="00A77456">
        <w:rPr>
          <w:rFonts w:eastAsia="Arial" w:cs="Arial"/>
          <w:i/>
        </w:rPr>
        <w:t>Thème « </w:t>
      </w:r>
      <w:r>
        <w:rPr>
          <w:rFonts w:eastAsia="Arial" w:cs="Arial"/>
          <w:i/>
        </w:rPr>
        <w:t>Son et musique, porteurs d’information »</w:t>
      </w:r>
    </w:p>
    <w:p w:rsidR="00E43576" w:rsidRPr="00D87AD1" w:rsidRDefault="00E804F6" w:rsidP="00E43576">
      <w:pPr>
        <w:spacing w:after="120"/>
        <w:rPr>
          <w:b/>
          <w:sz w:val="22"/>
        </w:rPr>
      </w:pPr>
      <w:r>
        <w:rPr>
          <w:b/>
          <w:sz w:val="28"/>
        </w:rPr>
        <w:t>Numérisation et compression d’un signal sonore</w:t>
      </w:r>
    </w:p>
    <w:p w:rsidR="00E43576" w:rsidRPr="000E2C8B" w:rsidRDefault="00E804F6" w:rsidP="00E43576">
      <w:pPr>
        <w:spacing w:after="0"/>
        <w:rPr>
          <w:i/>
        </w:rPr>
      </w:pPr>
      <w:r w:rsidRPr="00D74F67">
        <w:rPr>
          <w:i/>
        </w:rPr>
        <w:t>Sur 10 points</w:t>
      </w:r>
    </w:p>
    <w:p w:rsidR="00623789" w:rsidRDefault="00E804F6" w:rsidP="0095789E">
      <w:pPr>
        <w:spacing w:after="120" w:line="276" w:lineRule="auto"/>
        <w:ind w:right="-24"/>
        <w:jc w:val="both"/>
        <w:rPr>
          <w:rFonts w:cs="Arial"/>
        </w:rPr>
      </w:pPr>
    </w:p>
    <w:p w:rsidR="00550BB3" w:rsidRDefault="00E804F6" w:rsidP="0095789E">
      <w:pPr>
        <w:spacing w:after="120" w:line="276" w:lineRule="auto"/>
        <w:ind w:right="-24"/>
        <w:jc w:val="both"/>
        <w:rPr>
          <w:rFonts w:cs="Arial"/>
        </w:rPr>
      </w:pPr>
      <w:r>
        <w:rPr>
          <w:rFonts w:cs="Arial"/>
        </w:rPr>
        <w:t>À</w:t>
      </w:r>
      <w:r w:rsidRPr="009948D5">
        <w:rPr>
          <w:rFonts w:cs="Arial"/>
        </w:rPr>
        <w:t xml:space="preserve"> l’aide d’un microphone, on a enregistré le signal sonore pro</w:t>
      </w:r>
      <w:r>
        <w:rPr>
          <w:rFonts w:cs="Arial"/>
        </w:rPr>
        <w:t>duit par un diapason</w:t>
      </w:r>
      <w:r w:rsidRPr="009948D5">
        <w:rPr>
          <w:rFonts w:cs="Arial"/>
        </w:rPr>
        <w:t>.</w:t>
      </w:r>
    </w:p>
    <w:p w:rsidR="00CD1301" w:rsidRDefault="00E804F6" w:rsidP="0095789E">
      <w:pPr>
        <w:spacing w:after="120" w:line="276" w:lineRule="auto"/>
        <w:ind w:right="-24"/>
        <w:jc w:val="both"/>
        <w:rPr>
          <w:rFonts w:cs="Arial"/>
        </w:rPr>
      </w:pPr>
      <w:r w:rsidRPr="009948D5">
        <w:rPr>
          <w:rFonts w:cs="Arial"/>
        </w:rPr>
        <w:t xml:space="preserve">Le début du signal analogique obtenu est représenté sur la </w:t>
      </w:r>
      <w:r>
        <w:rPr>
          <w:rFonts w:cs="Arial"/>
        </w:rPr>
        <w:t>f</w:t>
      </w:r>
      <w:r w:rsidRPr="009948D5">
        <w:rPr>
          <w:rFonts w:cs="Arial"/>
        </w:rPr>
        <w:t>igure 1.</w:t>
      </w:r>
      <w:r>
        <w:rPr>
          <w:rFonts w:cs="Arial"/>
        </w:rPr>
        <w:t xml:space="preserve"> </w:t>
      </w:r>
    </w:p>
    <w:p w:rsidR="00F50E23" w:rsidRPr="009948D5" w:rsidRDefault="00E804F6" w:rsidP="0095789E">
      <w:pPr>
        <w:spacing w:after="0" w:line="120" w:lineRule="auto"/>
        <w:ind w:right="-23"/>
        <w:jc w:val="both"/>
        <w:rPr>
          <w:rFonts w:cs="Arial"/>
        </w:rPr>
      </w:pPr>
    </w:p>
    <w:tbl>
      <w:tblPr>
        <w:tblStyle w:val="Grilledutablea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6307"/>
      </w:tblGrid>
      <w:tr w:rsidR="00F50E23" w:rsidTr="00E645EC">
        <w:tc>
          <w:tcPr>
            <w:tcW w:w="3823" w:type="dxa"/>
          </w:tcPr>
          <w:p w:rsidR="00D20A0A" w:rsidRDefault="00E804F6" w:rsidP="0095789E">
            <w:pPr>
              <w:spacing w:after="120" w:line="276" w:lineRule="auto"/>
              <w:jc w:val="center"/>
              <w:rPr>
                <w:b/>
                <w:bCs/>
              </w:rPr>
            </w:pPr>
          </w:p>
          <w:p w:rsidR="00D20A0A" w:rsidRDefault="00E804F6" w:rsidP="0095789E">
            <w:pPr>
              <w:spacing w:after="120" w:line="276" w:lineRule="auto"/>
              <w:jc w:val="center"/>
              <w:rPr>
                <w:b/>
                <w:bCs/>
              </w:rPr>
            </w:pPr>
            <w:r w:rsidRPr="00D20A0A">
              <w:rPr>
                <w:b/>
                <w:bCs/>
              </w:rPr>
              <w:t>Le diapason</w:t>
            </w:r>
          </w:p>
          <w:p w:rsidR="00F50E23" w:rsidRPr="00D20A0A" w:rsidRDefault="00E804F6" w:rsidP="0095789E">
            <w:pPr>
              <w:spacing w:after="120" w:line="276" w:lineRule="auto"/>
              <w:jc w:val="center"/>
              <w:rPr>
                <w:rFonts w:cs="Arial"/>
                <w:b/>
                <w:bCs/>
              </w:rPr>
            </w:pPr>
            <w:r>
              <w:rPr>
                <w:noProof/>
              </w:rPr>
              <w:object w:dxaOrig="3840" w:dyaOrig="3128" w14:anchorId="2763E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5.25pt;height:102.75pt;mso-width-percent:0;mso-height-percent:0;mso-width-percent:0;mso-height-percent:0" o:ole="">
                  <v:imagedata r:id="rId12" o:title=""/>
                </v:shape>
                <o:OLEObject Type="Embed" ProgID="PBrush" ShapeID="_x0000_i1025" DrawAspect="Content" ObjectID="_1741547195" r:id="rId13"/>
              </w:object>
            </w:r>
          </w:p>
        </w:tc>
        <w:tc>
          <w:tcPr>
            <w:tcW w:w="5244" w:type="dxa"/>
          </w:tcPr>
          <w:p w:rsidR="00F50E23" w:rsidRPr="00C54022" w:rsidRDefault="00E804F6" w:rsidP="00A40275">
            <w:pPr>
              <w:spacing w:before="120" w:after="120" w:line="276" w:lineRule="auto"/>
              <w:jc w:val="center"/>
              <w:rPr>
                <w:rFonts w:cs="Arial"/>
                <w:b/>
                <w:bCs/>
              </w:rPr>
            </w:pPr>
            <w:r w:rsidRPr="00C54022">
              <w:rPr>
                <w:rFonts w:cs="Arial"/>
                <w:b/>
                <w:bCs/>
              </w:rPr>
              <w:t>Figure 1</w:t>
            </w:r>
            <w:r>
              <w:rPr>
                <w:rFonts w:cs="Arial"/>
                <w:noProof/>
              </w:rPr>
              <w:drawing>
                <wp:inline distT="0" distB="0" distL="0" distR="0" wp14:anchorId="0E4130E4" wp14:editId="66F3C2FA">
                  <wp:extent cx="3867814" cy="2638425"/>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_1.png"/>
                          <pic:cNvPicPr/>
                        </pic:nvPicPr>
                        <pic:blipFill rotWithShape="1">
                          <a:blip r:embed="rId14">
                            <a:extLst>
                              <a:ext uri="{28A0092B-C50C-407E-A947-70E740481C1C}">
                                <a14:useLocalDpi xmlns:a14="http://schemas.microsoft.com/office/drawing/2010/main" val="0"/>
                              </a:ext>
                            </a:extLst>
                          </a:blip>
                          <a:srcRect t="9047"/>
                          <a:stretch/>
                        </pic:blipFill>
                        <pic:spPr bwMode="auto">
                          <a:xfrm>
                            <a:off x="0" y="0"/>
                            <a:ext cx="3918090" cy="2672721"/>
                          </a:xfrm>
                          <a:prstGeom prst="rect">
                            <a:avLst/>
                          </a:prstGeom>
                          <a:ln>
                            <a:noFill/>
                          </a:ln>
                          <a:extLst>
                            <a:ext uri="{53640926-AAD7-44D8-BBD7-CCE9431645EC}">
                              <a14:shadowObscured xmlns:a14="http://schemas.microsoft.com/office/drawing/2010/main"/>
                            </a:ext>
                          </a:extLst>
                        </pic:spPr>
                      </pic:pic>
                    </a:graphicData>
                  </a:graphic>
                </wp:inline>
              </w:drawing>
            </w:r>
          </w:p>
        </w:tc>
      </w:tr>
    </w:tbl>
    <w:p w:rsidR="00864FCB" w:rsidRPr="009948D5" w:rsidRDefault="00E804F6" w:rsidP="0095789E">
      <w:pPr>
        <w:spacing w:after="120" w:line="276" w:lineRule="auto"/>
        <w:rPr>
          <w:rFonts w:cs="Arial"/>
        </w:rPr>
      </w:pPr>
    </w:p>
    <w:p w:rsidR="00720174" w:rsidRDefault="00E804F6" w:rsidP="00971279">
      <w:pPr>
        <w:tabs>
          <w:tab w:val="left" w:pos="426"/>
        </w:tabs>
        <w:spacing w:after="240" w:line="276" w:lineRule="auto"/>
        <w:jc w:val="both"/>
        <w:rPr>
          <w:rFonts w:cs="Arial"/>
        </w:rPr>
      </w:pPr>
      <w:r>
        <w:rPr>
          <w:rFonts w:cs="Arial"/>
          <w:b/>
          <w:bCs/>
        </w:rPr>
        <w:t>1</w:t>
      </w:r>
      <w:r w:rsidRPr="009948D5">
        <w:rPr>
          <w:rFonts w:cs="Arial"/>
          <w:b/>
          <w:bCs/>
        </w:rPr>
        <w:t>-</w:t>
      </w:r>
      <w:r>
        <w:rPr>
          <w:rFonts w:cs="Arial"/>
        </w:rPr>
        <w:tab/>
        <w:t>Préciser si c</w:t>
      </w:r>
      <w:r w:rsidRPr="009948D5">
        <w:rPr>
          <w:rFonts w:cs="Arial"/>
        </w:rPr>
        <w:t>e signa</w:t>
      </w:r>
      <w:r>
        <w:rPr>
          <w:rFonts w:cs="Arial"/>
        </w:rPr>
        <w:t xml:space="preserve">l représente un son pur ou un son </w:t>
      </w:r>
      <w:r>
        <w:rPr>
          <w:rFonts w:cs="Arial"/>
        </w:rPr>
        <w:t>composé. Justifier.</w:t>
      </w:r>
    </w:p>
    <w:p w:rsidR="00864FCB" w:rsidRPr="009948D5" w:rsidRDefault="00E804F6" w:rsidP="0095789E">
      <w:pPr>
        <w:tabs>
          <w:tab w:val="left" w:pos="426"/>
        </w:tabs>
        <w:spacing w:after="120" w:line="276" w:lineRule="auto"/>
        <w:jc w:val="both"/>
        <w:rPr>
          <w:rFonts w:cs="Arial"/>
        </w:rPr>
      </w:pPr>
      <w:r>
        <w:rPr>
          <w:rFonts w:cs="Arial"/>
          <w:b/>
          <w:bCs/>
        </w:rPr>
        <w:t>2</w:t>
      </w:r>
      <w:r w:rsidRPr="009948D5">
        <w:rPr>
          <w:rFonts w:cs="Arial"/>
          <w:b/>
          <w:bCs/>
        </w:rPr>
        <w:t>-</w:t>
      </w:r>
      <w:r>
        <w:rPr>
          <w:rFonts w:cs="Arial"/>
        </w:rPr>
        <w:tab/>
        <w:t>À</w:t>
      </w:r>
      <w:r w:rsidRPr="009948D5">
        <w:rPr>
          <w:rFonts w:cs="Arial"/>
        </w:rPr>
        <w:t xml:space="preserve"> l’aide d’un logiciel</w:t>
      </w:r>
      <w:r>
        <w:rPr>
          <w:rFonts w:cs="Arial"/>
        </w:rPr>
        <w:t>,</w:t>
      </w:r>
      <w:r w:rsidRPr="009948D5">
        <w:rPr>
          <w:rFonts w:cs="Arial"/>
        </w:rPr>
        <w:t xml:space="preserve"> on procède </w:t>
      </w:r>
      <w:r>
        <w:rPr>
          <w:rFonts w:cs="Arial"/>
        </w:rPr>
        <w:t xml:space="preserve">à </w:t>
      </w:r>
      <w:r w:rsidRPr="009948D5">
        <w:rPr>
          <w:rFonts w:cs="Arial"/>
        </w:rPr>
        <w:t>la numérisation de ce signal.</w:t>
      </w:r>
    </w:p>
    <w:p w:rsidR="004A074A" w:rsidRDefault="00E804F6" w:rsidP="0095789E">
      <w:pPr>
        <w:spacing w:after="120" w:line="276" w:lineRule="auto"/>
        <w:ind w:left="426"/>
        <w:jc w:val="both"/>
        <w:rPr>
          <w:rFonts w:cs="Arial"/>
        </w:rPr>
      </w:pPr>
      <w:r w:rsidRPr="009948D5">
        <w:rPr>
          <w:rFonts w:cs="Arial"/>
        </w:rPr>
        <w:t>Le logiciel procède en deux étapes</w:t>
      </w:r>
      <w:r>
        <w:rPr>
          <w:rFonts w:cs="Arial"/>
        </w:rPr>
        <w:t xml:space="preserve"> : </w:t>
      </w:r>
      <w:r w:rsidRPr="009948D5">
        <w:rPr>
          <w:rFonts w:cs="Arial"/>
        </w:rPr>
        <w:t>l’échantillonnage du signal puis sa quantification.</w:t>
      </w:r>
    </w:p>
    <w:p w:rsidR="00971279" w:rsidRDefault="00E804F6" w:rsidP="0095789E">
      <w:pPr>
        <w:spacing w:after="120" w:line="276" w:lineRule="auto"/>
        <w:ind w:left="426"/>
        <w:jc w:val="both"/>
        <w:rPr>
          <w:rFonts w:cs="Arial"/>
        </w:rPr>
      </w:pPr>
      <w:r>
        <w:rPr>
          <w:rFonts w:cs="Arial"/>
        </w:rPr>
        <w:t>À</w:t>
      </w:r>
      <w:r w:rsidRPr="009948D5">
        <w:rPr>
          <w:rFonts w:cs="Arial"/>
        </w:rPr>
        <w:t xml:space="preserve"> l’issue de ces deux opérations, on obtient le signal </w:t>
      </w:r>
      <w:r>
        <w:rPr>
          <w:rFonts w:cs="Arial"/>
        </w:rPr>
        <w:t>suivant (la f</w:t>
      </w:r>
      <w:r w:rsidRPr="009948D5">
        <w:rPr>
          <w:rFonts w:cs="Arial"/>
        </w:rPr>
        <w:t xml:space="preserve">igure </w:t>
      </w:r>
      <w:r>
        <w:rPr>
          <w:rFonts w:cs="Arial"/>
        </w:rPr>
        <w:t>2b</w:t>
      </w:r>
      <w:r w:rsidRPr="009948D5">
        <w:rPr>
          <w:rFonts w:cs="Arial"/>
        </w:rPr>
        <w:t xml:space="preserve"> </w:t>
      </w:r>
      <w:r w:rsidRPr="009948D5">
        <w:rPr>
          <w:rFonts w:cs="Arial"/>
        </w:rPr>
        <w:t xml:space="preserve">représente le même signal que celui de la </w:t>
      </w:r>
      <w:r>
        <w:rPr>
          <w:rFonts w:cs="Arial"/>
        </w:rPr>
        <w:t>f</w:t>
      </w:r>
      <w:r w:rsidRPr="009948D5">
        <w:rPr>
          <w:rFonts w:cs="Arial"/>
        </w:rPr>
        <w:t>igure 2</w:t>
      </w:r>
      <w:r>
        <w:rPr>
          <w:rFonts w:cs="Arial"/>
        </w:rPr>
        <w:t>a,</w:t>
      </w:r>
      <w:r w:rsidRPr="009948D5">
        <w:rPr>
          <w:rFonts w:cs="Arial"/>
        </w:rPr>
        <w:t xml:space="preserve"> mais </w:t>
      </w:r>
      <w:r>
        <w:rPr>
          <w:rFonts w:cs="Arial"/>
        </w:rPr>
        <w:t>enregistré sur une durée plus courte).</w:t>
      </w:r>
    </w:p>
    <w:p w:rsidR="00971279" w:rsidRDefault="00E804F6">
      <w:pPr>
        <w:spacing w:after="0" w:line="240" w:lineRule="auto"/>
        <w:rPr>
          <w:rFonts w:cs="Arial"/>
        </w:rPr>
      </w:pPr>
      <w:r>
        <w:rPr>
          <w:rFonts w:cs="Arial"/>
        </w:rPr>
        <w:br w:type="page"/>
      </w:r>
    </w:p>
    <w:p w:rsidR="00576C50" w:rsidRDefault="00E804F6" w:rsidP="0095789E">
      <w:pPr>
        <w:spacing w:after="120" w:line="276" w:lineRule="auto"/>
        <w:ind w:left="426"/>
        <w:jc w:val="both"/>
        <w:rPr>
          <w:rFonts w:cs="Arial"/>
        </w:rPr>
      </w:pPr>
    </w:p>
    <w:p w:rsidR="007D2BE7" w:rsidRPr="00E645EC" w:rsidRDefault="00E804F6" w:rsidP="00F013BE">
      <w:pPr>
        <w:spacing w:after="120" w:line="276" w:lineRule="auto"/>
        <w:jc w:val="center"/>
        <w:rPr>
          <w:rFonts w:cs="Arial"/>
          <w:b/>
          <w:bCs/>
        </w:rPr>
      </w:pPr>
      <w:r w:rsidRPr="00C54022">
        <w:rPr>
          <w:rFonts w:cs="Arial"/>
          <w:b/>
          <w:bCs/>
        </w:rPr>
        <w:t xml:space="preserve">Figure </w:t>
      </w:r>
      <w:r>
        <w:rPr>
          <w:rFonts w:cs="Arial"/>
          <w:b/>
          <w:bCs/>
        </w:rPr>
        <w:t>2a</w:t>
      </w:r>
    </w:p>
    <w:p w:rsidR="007D2BE7" w:rsidRPr="00192AFB" w:rsidRDefault="00E804F6" w:rsidP="00F013BE">
      <w:pPr>
        <w:spacing w:after="120" w:line="276" w:lineRule="auto"/>
        <w:jc w:val="center"/>
        <w:rPr>
          <w:rFonts w:cs="Arial"/>
          <w:strike/>
        </w:rPr>
      </w:pPr>
      <w:r w:rsidRPr="009948D5">
        <w:rPr>
          <w:rFonts w:cs="Arial"/>
          <w:noProof/>
        </w:rPr>
        <w:drawing>
          <wp:inline distT="0" distB="0" distL="0" distR="0" wp14:anchorId="3F44DFC5" wp14:editId="31B5B534">
            <wp:extent cx="3933825" cy="2821980"/>
            <wp:effectExtent l="0" t="0" r="0"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16969" cy="2881624"/>
                    </a:xfrm>
                    <a:prstGeom prst="rect">
                      <a:avLst/>
                    </a:prstGeom>
                    <a:noFill/>
                    <a:ln>
                      <a:noFill/>
                    </a:ln>
                  </pic:spPr>
                </pic:pic>
              </a:graphicData>
            </a:graphic>
          </wp:inline>
        </w:drawing>
      </w:r>
    </w:p>
    <w:p w:rsidR="004A074A" w:rsidRDefault="00E804F6" w:rsidP="00F013BE">
      <w:pPr>
        <w:spacing w:after="120" w:line="120" w:lineRule="auto"/>
        <w:jc w:val="both"/>
        <w:rPr>
          <w:rFonts w:cs="Arial"/>
        </w:rPr>
      </w:pPr>
    </w:p>
    <w:p w:rsidR="00E02749" w:rsidRDefault="00E804F6" w:rsidP="00F013BE">
      <w:pPr>
        <w:spacing w:after="120" w:line="120" w:lineRule="auto"/>
        <w:rPr>
          <w:rFonts w:cs="Arial"/>
          <w:b/>
        </w:rPr>
      </w:pPr>
    </w:p>
    <w:p w:rsidR="007D2BE7" w:rsidRDefault="00E804F6" w:rsidP="00F013BE">
      <w:pPr>
        <w:spacing w:after="120" w:line="120" w:lineRule="auto"/>
        <w:rPr>
          <w:rFonts w:cs="Arial"/>
          <w:b/>
        </w:rPr>
      </w:pPr>
    </w:p>
    <w:p w:rsidR="007D2BE7" w:rsidRPr="009948D5" w:rsidRDefault="00E804F6" w:rsidP="00F013BE">
      <w:pPr>
        <w:spacing w:after="120" w:line="276" w:lineRule="auto"/>
        <w:jc w:val="center"/>
        <w:rPr>
          <w:rFonts w:cs="Arial"/>
          <w:b/>
        </w:rPr>
      </w:pPr>
      <w:r w:rsidRPr="009948D5">
        <w:rPr>
          <w:rFonts w:cs="Arial"/>
          <w:b/>
        </w:rPr>
        <w:t xml:space="preserve">Figure </w:t>
      </w:r>
      <w:r>
        <w:rPr>
          <w:rFonts w:cs="Arial"/>
          <w:b/>
        </w:rPr>
        <w:t>2b</w:t>
      </w:r>
    </w:p>
    <w:p w:rsidR="00F457F8" w:rsidRDefault="00E804F6" w:rsidP="00F013BE">
      <w:pPr>
        <w:spacing w:after="120" w:line="276" w:lineRule="auto"/>
        <w:ind w:hanging="567"/>
        <w:jc w:val="center"/>
        <w:rPr>
          <w:rFonts w:cs="Arial"/>
          <w:b/>
          <w:bCs/>
        </w:rPr>
      </w:pPr>
      <w:r w:rsidRPr="009948D5">
        <w:rPr>
          <w:rFonts w:cs="Arial"/>
          <w:noProof/>
        </w:rPr>
        <w:drawing>
          <wp:inline distT="0" distB="0" distL="0" distR="0" wp14:anchorId="6B3CE696" wp14:editId="12DD36C2">
            <wp:extent cx="4029075" cy="2984308"/>
            <wp:effectExtent l="0" t="0" r="0" b="698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488" cy="3033499"/>
                    </a:xfrm>
                    <a:prstGeom prst="rect">
                      <a:avLst/>
                    </a:prstGeom>
                    <a:noFill/>
                    <a:ln>
                      <a:noFill/>
                    </a:ln>
                  </pic:spPr>
                </pic:pic>
              </a:graphicData>
            </a:graphic>
          </wp:inline>
        </w:drawing>
      </w:r>
    </w:p>
    <w:p w:rsidR="00F457F8" w:rsidRDefault="00E804F6" w:rsidP="00F013BE">
      <w:pPr>
        <w:spacing w:after="120" w:line="276" w:lineRule="auto"/>
        <w:ind w:hanging="567"/>
        <w:jc w:val="both"/>
        <w:rPr>
          <w:rFonts w:cs="Arial"/>
          <w:b/>
          <w:bCs/>
        </w:rPr>
      </w:pPr>
    </w:p>
    <w:p w:rsidR="009151DC" w:rsidRDefault="00E804F6" w:rsidP="00F013BE">
      <w:pPr>
        <w:spacing w:after="240" w:line="276" w:lineRule="auto"/>
        <w:ind w:left="993" w:hanging="567"/>
        <w:jc w:val="both"/>
        <w:rPr>
          <w:rFonts w:cs="Arial"/>
          <w:b/>
          <w:bCs/>
        </w:rPr>
      </w:pPr>
    </w:p>
    <w:p w:rsidR="00020AE1" w:rsidRPr="004A074A" w:rsidRDefault="00E804F6" w:rsidP="00F013BE">
      <w:pPr>
        <w:spacing w:after="240" w:line="276" w:lineRule="auto"/>
        <w:ind w:left="993" w:hanging="567"/>
        <w:jc w:val="both"/>
        <w:rPr>
          <w:rFonts w:cs="Arial"/>
        </w:rPr>
      </w:pPr>
      <w:r>
        <w:rPr>
          <w:rFonts w:cs="Arial"/>
          <w:b/>
          <w:bCs/>
        </w:rPr>
        <w:t>2</w:t>
      </w:r>
      <w:r w:rsidRPr="009948D5">
        <w:rPr>
          <w:rFonts w:cs="Arial"/>
          <w:b/>
          <w:bCs/>
        </w:rPr>
        <w:t>-</w:t>
      </w:r>
      <w:r>
        <w:rPr>
          <w:rFonts w:cs="Arial"/>
          <w:b/>
          <w:bCs/>
        </w:rPr>
        <w:t>a-</w:t>
      </w:r>
      <w:r>
        <w:rPr>
          <w:rFonts w:cs="Arial"/>
        </w:rPr>
        <w:tab/>
      </w:r>
      <w:r w:rsidRPr="004A074A">
        <w:rPr>
          <w:rFonts w:cs="Arial"/>
        </w:rPr>
        <w:t>Rappeler en quoi consiste l’échantillonnage d’un signal sonore analogique.</w:t>
      </w:r>
    </w:p>
    <w:p w:rsidR="009532B2" w:rsidRPr="00F013BE" w:rsidRDefault="00E804F6" w:rsidP="00F013BE">
      <w:pPr>
        <w:pStyle w:val="Paragraphedeliste"/>
        <w:spacing w:after="120" w:line="276" w:lineRule="auto"/>
        <w:ind w:left="992" w:hanging="567"/>
        <w:contextualSpacing w:val="0"/>
        <w:jc w:val="both"/>
        <w:rPr>
          <w:rFonts w:ascii="Arial" w:hAnsi="Arial" w:cs="Arial"/>
          <w:sz w:val="24"/>
        </w:rPr>
      </w:pPr>
      <w:r>
        <w:rPr>
          <w:rFonts w:ascii="Arial" w:hAnsi="Arial" w:cs="Arial"/>
          <w:b/>
          <w:bCs/>
        </w:rPr>
        <w:t>2</w:t>
      </w:r>
      <w:r w:rsidRPr="009948D5">
        <w:rPr>
          <w:rFonts w:ascii="Arial" w:hAnsi="Arial" w:cs="Arial"/>
          <w:b/>
          <w:bCs/>
        </w:rPr>
        <w:t>-</w:t>
      </w:r>
      <w:r>
        <w:rPr>
          <w:rFonts w:ascii="Arial" w:hAnsi="Arial" w:cs="Arial"/>
          <w:b/>
          <w:bCs/>
        </w:rPr>
        <w:t>b-</w:t>
      </w:r>
      <w:r>
        <w:rPr>
          <w:rFonts w:ascii="Arial" w:hAnsi="Arial" w:cs="Arial"/>
        </w:rPr>
        <w:tab/>
      </w:r>
      <w:r w:rsidRPr="00F013BE">
        <w:rPr>
          <w:rFonts w:ascii="Arial" w:hAnsi="Arial" w:cs="Arial"/>
          <w:sz w:val="24"/>
        </w:rPr>
        <w:t xml:space="preserve">Déterminer, parmi les valeurs du tableau </w:t>
      </w:r>
      <w:r w:rsidRPr="00F013BE">
        <w:rPr>
          <w:rFonts w:ascii="Arial" w:hAnsi="Arial" w:cs="Arial"/>
          <w:sz w:val="24"/>
        </w:rPr>
        <w:t>ci-dessous, en justifiant à l’aide de la Figure 2b, la fréquence d’échantillonnage utilisée pour cet enregistrement.</w:t>
      </w:r>
    </w:p>
    <w:tbl>
      <w:tblPr>
        <w:tblStyle w:val="Grilledutableau"/>
        <w:tblW w:w="0" w:type="auto"/>
        <w:jc w:val="center"/>
        <w:tblLook w:val="04A0" w:firstRow="1" w:lastRow="0" w:firstColumn="1" w:lastColumn="0" w:noHBand="0" w:noVBand="1"/>
      </w:tblPr>
      <w:tblGrid>
        <w:gridCol w:w="1754"/>
        <w:gridCol w:w="1755"/>
        <w:gridCol w:w="1755"/>
        <w:gridCol w:w="1755"/>
      </w:tblGrid>
      <w:tr w:rsidR="0095789E" w:rsidRPr="00F013BE" w:rsidTr="00194596">
        <w:trPr>
          <w:trHeight w:val="454"/>
          <w:jc w:val="center"/>
        </w:trPr>
        <w:tc>
          <w:tcPr>
            <w:tcW w:w="1754" w:type="dxa"/>
            <w:vAlign w:val="center"/>
          </w:tcPr>
          <w:p w:rsidR="0095789E" w:rsidRPr="00F013BE" w:rsidRDefault="00E804F6" w:rsidP="00194596">
            <w:pPr>
              <w:pStyle w:val="Paragraphedeliste"/>
              <w:spacing w:after="0" w:line="360" w:lineRule="auto"/>
              <w:ind w:left="0"/>
              <w:jc w:val="center"/>
              <w:rPr>
                <w:rFonts w:ascii="Arial" w:hAnsi="Arial" w:cs="Arial"/>
                <w:sz w:val="24"/>
              </w:rPr>
            </w:pPr>
            <w:r w:rsidRPr="00F013BE">
              <w:rPr>
                <w:rFonts w:ascii="Arial" w:hAnsi="Arial" w:cs="Arial"/>
                <w:sz w:val="24"/>
              </w:rPr>
              <w:t>8 000 Hz</w:t>
            </w:r>
          </w:p>
        </w:tc>
        <w:tc>
          <w:tcPr>
            <w:tcW w:w="1755" w:type="dxa"/>
            <w:vAlign w:val="center"/>
          </w:tcPr>
          <w:p w:rsidR="0095789E" w:rsidRPr="00F013BE" w:rsidRDefault="00E804F6" w:rsidP="00194596">
            <w:pPr>
              <w:pStyle w:val="Paragraphedeliste"/>
              <w:spacing w:after="0" w:line="360" w:lineRule="auto"/>
              <w:ind w:left="0"/>
              <w:jc w:val="center"/>
              <w:rPr>
                <w:rFonts w:ascii="Arial" w:hAnsi="Arial" w:cs="Arial"/>
                <w:sz w:val="24"/>
              </w:rPr>
            </w:pPr>
            <w:r w:rsidRPr="00F013BE">
              <w:rPr>
                <w:rFonts w:ascii="Arial" w:hAnsi="Arial" w:cs="Arial"/>
                <w:sz w:val="24"/>
              </w:rPr>
              <w:t>16 000 Hz</w:t>
            </w:r>
          </w:p>
        </w:tc>
        <w:tc>
          <w:tcPr>
            <w:tcW w:w="1755" w:type="dxa"/>
            <w:vAlign w:val="center"/>
          </w:tcPr>
          <w:p w:rsidR="0095789E" w:rsidRPr="00F013BE" w:rsidRDefault="00E804F6" w:rsidP="00194596">
            <w:pPr>
              <w:pStyle w:val="Paragraphedeliste"/>
              <w:spacing w:after="0" w:line="360" w:lineRule="auto"/>
              <w:ind w:left="0"/>
              <w:jc w:val="center"/>
              <w:rPr>
                <w:rFonts w:ascii="Arial" w:hAnsi="Arial" w:cs="Arial"/>
                <w:sz w:val="24"/>
              </w:rPr>
            </w:pPr>
            <w:r w:rsidRPr="00F013BE">
              <w:rPr>
                <w:rFonts w:ascii="Arial" w:hAnsi="Arial" w:cs="Arial"/>
                <w:sz w:val="24"/>
              </w:rPr>
              <w:t>24 000 Hz</w:t>
            </w:r>
          </w:p>
        </w:tc>
        <w:tc>
          <w:tcPr>
            <w:tcW w:w="1755" w:type="dxa"/>
            <w:vAlign w:val="center"/>
          </w:tcPr>
          <w:p w:rsidR="0095789E" w:rsidRPr="00F013BE" w:rsidRDefault="00E804F6" w:rsidP="00194596">
            <w:pPr>
              <w:pStyle w:val="Paragraphedeliste"/>
              <w:spacing w:after="0" w:line="360" w:lineRule="auto"/>
              <w:ind w:left="0"/>
              <w:jc w:val="center"/>
              <w:rPr>
                <w:rFonts w:ascii="Arial" w:hAnsi="Arial" w:cs="Arial"/>
                <w:sz w:val="24"/>
              </w:rPr>
            </w:pPr>
            <w:r w:rsidRPr="00F013BE">
              <w:rPr>
                <w:rFonts w:ascii="Arial" w:hAnsi="Arial" w:cs="Arial"/>
                <w:sz w:val="24"/>
              </w:rPr>
              <w:t>32 000 Hz</w:t>
            </w:r>
          </w:p>
        </w:tc>
      </w:tr>
    </w:tbl>
    <w:p w:rsidR="004D2A84" w:rsidRDefault="00E804F6" w:rsidP="004D2A84">
      <w:pPr>
        <w:spacing w:after="0" w:line="276" w:lineRule="auto"/>
        <w:ind w:left="426" w:hanging="426"/>
        <w:jc w:val="both"/>
        <w:rPr>
          <w:rFonts w:cs="Arial"/>
          <w:b/>
          <w:bCs/>
        </w:rPr>
      </w:pPr>
    </w:p>
    <w:p w:rsidR="00020AE1" w:rsidRPr="004A074A" w:rsidRDefault="00E804F6" w:rsidP="00F013BE">
      <w:pPr>
        <w:spacing w:after="240" w:line="276" w:lineRule="auto"/>
        <w:ind w:left="426" w:hanging="426"/>
        <w:jc w:val="both"/>
        <w:rPr>
          <w:rFonts w:cs="Arial"/>
        </w:rPr>
      </w:pPr>
      <w:r>
        <w:rPr>
          <w:rFonts w:cs="Arial"/>
          <w:b/>
          <w:bCs/>
        </w:rPr>
        <w:t>3</w:t>
      </w:r>
      <w:r w:rsidRPr="009948D5">
        <w:rPr>
          <w:rFonts w:cs="Arial"/>
          <w:b/>
          <w:bCs/>
        </w:rPr>
        <w:t>-</w:t>
      </w:r>
      <w:r>
        <w:rPr>
          <w:rFonts w:cs="Arial"/>
        </w:rPr>
        <w:tab/>
        <w:t xml:space="preserve">Le signal échantillonné </w:t>
      </w:r>
      <w:r w:rsidRPr="004A074A">
        <w:rPr>
          <w:rFonts w:cs="Arial"/>
        </w:rPr>
        <w:t>a été quantifié sur 16 bits.</w:t>
      </w:r>
    </w:p>
    <w:p w:rsidR="006E7331" w:rsidRPr="004A074A" w:rsidRDefault="00E804F6" w:rsidP="0095789E">
      <w:pPr>
        <w:spacing w:after="120" w:line="276" w:lineRule="auto"/>
        <w:ind w:left="993" w:hanging="567"/>
        <w:jc w:val="both"/>
        <w:rPr>
          <w:rFonts w:cs="Arial"/>
        </w:rPr>
      </w:pPr>
      <w:r>
        <w:rPr>
          <w:rFonts w:cs="Arial"/>
          <w:b/>
          <w:bCs/>
        </w:rPr>
        <w:t>3</w:t>
      </w:r>
      <w:r w:rsidRPr="009948D5">
        <w:rPr>
          <w:rFonts w:cs="Arial"/>
          <w:b/>
          <w:bCs/>
        </w:rPr>
        <w:t>-</w:t>
      </w:r>
      <w:r>
        <w:rPr>
          <w:rFonts w:cs="Arial"/>
          <w:b/>
          <w:bCs/>
        </w:rPr>
        <w:t>a-</w:t>
      </w:r>
      <w:r>
        <w:rPr>
          <w:rFonts w:cs="Arial"/>
        </w:rPr>
        <w:tab/>
      </w:r>
      <w:r w:rsidRPr="004A074A">
        <w:rPr>
          <w:rFonts w:cs="Arial"/>
        </w:rPr>
        <w:t xml:space="preserve">Préciser le nombre de valeurs différentes que l’on peut </w:t>
      </w:r>
      <w:r>
        <w:rPr>
          <w:rFonts w:cs="Arial"/>
        </w:rPr>
        <w:t>coder</w:t>
      </w:r>
      <w:r w:rsidRPr="004A074A">
        <w:rPr>
          <w:rFonts w:cs="Arial"/>
        </w:rPr>
        <w:t xml:space="preserve"> avec une quantification sur 16 bits.</w:t>
      </w:r>
    </w:p>
    <w:p w:rsidR="00020AE1" w:rsidRPr="004A074A" w:rsidRDefault="00E804F6" w:rsidP="004D2A84">
      <w:pPr>
        <w:spacing w:after="240" w:line="276" w:lineRule="auto"/>
        <w:ind w:left="993" w:hanging="567"/>
        <w:jc w:val="both"/>
        <w:rPr>
          <w:rFonts w:cs="Arial"/>
        </w:rPr>
      </w:pPr>
      <w:r>
        <w:rPr>
          <w:rFonts w:cs="Arial"/>
          <w:b/>
          <w:bCs/>
        </w:rPr>
        <w:t>3</w:t>
      </w:r>
      <w:r w:rsidRPr="009948D5">
        <w:rPr>
          <w:rFonts w:cs="Arial"/>
          <w:b/>
          <w:bCs/>
        </w:rPr>
        <w:t>-</w:t>
      </w:r>
      <w:r>
        <w:rPr>
          <w:rFonts w:cs="Arial"/>
          <w:b/>
          <w:bCs/>
        </w:rPr>
        <w:t>b-</w:t>
      </w:r>
      <w:r>
        <w:rPr>
          <w:rFonts w:cs="Arial"/>
        </w:rPr>
        <w:tab/>
        <w:t>S</w:t>
      </w:r>
      <w:r w:rsidRPr="004A074A">
        <w:rPr>
          <w:rFonts w:cs="Arial"/>
        </w:rPr>
        <w:t xml:space="preserve">i la quantification </w:t>
      </w:r>
      <w:r>
        <w:rPr>
          <w:rFonts w:cs="Arial"/>
        </w:rPr>
        <w:t>était</w:t>
      </w:r>
      <w:r w:rsidRPr="004A074A">
        <w:rPr>
          <w:rFonts w:cs="Arial"/>
        </w:rPr>
        <w:t xml:space="preserve"> réalisée sur 8 bits </w:t>
      </w:r>
      <w:r>
        <w:rPr>
          <w:rFonts w:cs="Arial"/>
        </w:rPr>
        <w:t xml:space="preserve">au lieu </w:t>
      </w:r>
      <w:r w:rsidRPr="004A074A">
        <w:rPr>
          <w:rFonts w:cs="Arial"/>
        </w:rPr>
        <w:t>de 16 bits</w:t>
      </w:r>
      <w:r>
        <w:rPr>
          <w:rFonts w:cs="Arial"/>
        </w:rPr>
        <w:t>, indiquer</w:t>
      </w:r>
      <w:r>
        <w:rPr>
          <w:rFonts w:cs="Arial"/>
        </w:rPr>
        <w:t xml:space="preserve"> les différences à prévoir </w:t>
      </w:r>
      <w:r w:rsidRPr="004A074A">
        <w:rPr>
          <w:rFonts w:cs="Arial"/>
        </w:rPr>
        <w:t xml:space="preserve">sur la qualité sonore et sur la taille du fichier </w:t>
      </w:r>
      <w:r w:rsidRPr="004A074A">
        <w:rPr>
          <w:rFonts w:cs="Arial"/>
        </w:rPr>
        <w:t>de stockage</w:t>
      </w:r>
      <w:r>
        <w:rPr>
          <w:rFonts w:cs="Arial"/>
        </w:rPr>
        <w:t>.</w:t>
      </w:r>
      <w:r w:rsidRPr="004A074A">
        <w:rPr>
          <w:rFonts w:cs="Arial"/>
        </w:rPr>
        <w:t xml:space="preserve"> </w:t>
      </w:r>
    </w:p>
    <w:p w:rsidR="000A106E" w:rsidRDefault="00E804F6" w:rsidP="004D2A84">
      <w:pPr>
        <w:spacing w:after="240" w:line="276" w:lineRule="auto"/>
        <w:jc w:val="both"/>
        <w:rPr>
          <w:rFonts w:cs="Arial"/>
        </w:rPr>
      </w:pPr>
      <w:r w:rsidRPr="00E511E4">
        <w:rPr>
          <w:rFonts w:cs="Arial"/>
        </w:rPr>
        <w:t>À l’aide d’un logiciel, on enregistre plusieurs morceaux de musique en qualité CD (« Compact Disc » en anglais ou disque compact)</w:t>
      </w:r>
      <w:r>
        <w:rPr>
          <w:rFonts w:cs="Arial"/>
        </w:rPr>
        <w:t>, ce qui correspond à</w:t>
      </w:r>
      <w:r w:rsidRPr="00E511E4">
        <w:rPr>
          <w:rFonts w:cs="Arial"/>
        </w:rPr>
        <w:t xml:space="preserve"> </w:t>
      </w:r>
      <w:r>
        <w:rPr>
          <w:rFonts w:cs="Arial"/>
        </w:rPr>
        <w:t xml:space="preserve">un enregistrement sur deux voix (stéréo) avec </w:t>
      </w:r>
      <w:r w:rsidRPr="00E511E4">
        <w:rPr>
          <w:rFonts w:cs="Arial"/>
        </w:rPr>
        <w:t>une fréquence d’échantillonnage de 44</w:t>
      </w:r>
      <w:r>
        <w:rPr>
          <w:rFonts w:cs="Arial"/>
        </w:rPr>
        <w:t> </w:t>
      </w:r>
      <w:r w:rsidRPr="00E511E4">
        <w:rPr>
          <w:rFonts w:cs="Arial"/>
        </w:rPr>
        <w:t>100</w:t>
      </w:r>
      <w:r>
        <w:rPr>
          <w:rFonts w:cs="Arial"/>
        </w:rPr>
        <w:t> </w:t>
      </w:r>
      <w:r w:rsidRPr="00E511E4">
        <w:rPr>
          <w:rFonts w:cs="Arial"/>
        </w:rPr>
        <w:t xml:space="preserve">Hz </w:t>
      </w:r>
      <w:r w:rsidRPr="00E511E4">
        <w:rPr>
          <w:rFonts w:cs="Arial"/>
        </w:rPr>
        <w:t>et une quantification sur 16 bits</w:t>
      </w:r>
      <w:r>
        <w:rPr>
          <w:rFonts w:cs="Arial"/>
        </w:rPr>
        <w:t>.</w:t>
      </w:r>
    </w:p>
    <w:p w:rsidR="006E7331" w:rsidRPr="00E511E4" w:rsidRDefault="00E804F6" w:rsidP="0024123D">
      <w:pPr>
        <w:spacing w:after="240" w:line="276" w:lineRule="auto"/>
        <w:ind w:left="426" w:hanging="426"/>
        <w:jc w:val="both"/>
        <w:rPr>
          <w:rFonts w:cs="Arial"/>
        </w:rPr>
      </w:pPr>
      <w:r>
        <w:rPr>
          <w:rFonts w:cs="Arial"/>
          <w:b/>
          <w:bCs/>
        </w:rPr>
        <w:t>4</w:t>
      </w:r>
      <w:r w:rsidRPr="00E511E4">
        <w:rPr>
          <w:rFonts w:cs="Arial"/>
          <w:b/>
          <w:bCs/>
        </w:rPr>
        <w:t>-</w:t>
      </w:r>
      <w:r w:rsidRPr="00E511E4">
        <w:rPr>
          <w:rFonts w:cs="Arial"/>
        </w:rPr>
        <w:tab/>
        <w:t xml:space="preserve">Déterminer l’espace nécessaire (en </w:t>
      </w:r>
      <w:r>
        <w:rPr>
          <w:rFonts w:cs="Arial"/>
        </w:rPr>
        <w:t>mégaoctets : </w:t>
      </w:r>
      <w:r w:rsidRPr="00E511E4">
        <w:rPr>
          <w:rFonts w:cs="Arial"/>
        </w:rPr>
        <w:t xml:space="preserve">Mo) pour stocker le fichier obtenu lors de l’enregistrement </w:t>
      </w:r>
      <w:r>
        <w:rPr>
          <w:rFonts w:cs="Arial"/>
        </w:rPr>
        <w:t xml:space="preserve">en qualité CD </w:t>
      </w:r>
      <w:r w:rsidRPr="00E511E4">
        <w:rPr>
          <w:rFonts w:cs="Arial"/>
        </w:rPr>
        <w:t xml:space="preserve">d’un morceau </w:t>
      </w:r>
      <w:r>
        <w:rPr>
          <w:rFonts w:cs="Arial"/>
        </w:rPr>
        <w:t>de musique d’une durée de</w:t>
      </w:r>
      <w:r w:rsidRPr="00E511E4">
        <w:rPr>
          <w:rFonts w:cs="Arial"/>
        </w:rPr>
        <w:t xml:space="preserve"> 3 minutes</w:t>
      </w:r>
      <w:r>
        <w:rPr>
          <w:rFonts w:cs="Arial"/>
        </w:rPr>
        <w:t>.</w:t>
      </w:r>
      <w:r w:rsidRPr="00E511E4">
        <w:rPr>
          <w:rFonts w:cs="Arial"/>
        </w:rPr>
        <w:t xml:space="preserve"> </w:t>
      </w:r>
    </w:p>
    <w:p w:rsidR="0041795D" w:rsidRPr="00E511E4" w:rsidRDefault="00E804F6" w:rsidP="0024123D">
      <w:pPr>
        <w:spacing w:after="240" w:line="276" w:lineRule="auto"/>
        <w:ind w:left="426" w:hanging="426"/>
        <w:jc w:val="both"/>
        <w:rPr>
          <w:rFonts w:eastAsiaTheme="minorEastAsia" w:cs="Arial"/>
        </w:rPr>
      </w:pPr>
      <w:r w:rsidRPr="00623789">
        <w:rPr>
          <w:rFonts w:eastAsiaTheme="minorEastAsia" w:cs="Arial"/>
          <w:b/>
        </w:rPr>
        <w:t>5</w:t>
      </w:r>
      <w:r w:rsidRPr="0024123D">
        <w:rPr>
          <w:rFonts w:eastAsiaTheme="minorEastAsia" w:cs="Arial"/>
          <w:b/>
        </w:rPr>
        <w:t>-</w:t>
      </w:r>
      <w:r>
        <w:rPr>
          <w:rFonts w:eastAsiaTheme="minorEastAsia" w:cs="Arial"/>
        </w:rPr>
        <w:t xml:space="preserve">   Le format mp3 correspond à une compression avec perte d’informations, préciser ce que cela signifie.</w:t>
      </w:r>
    </w:p>
    <w:p w:rsidR="0095789E" w:rsidRPr="00E511E4" w:rsidRDefault="00E804F6" w:rsidP="0095789E">
      <w:pPr>
        <w:spacing w:after="120" w:line="276" w:lineRule="auto"/>
        <w:ind w:left="426" w:hanging="426"/>
        <w:jc w:val="both"/>
        <w:rPr>
          <w:rFonts w:eastAsiaTheme="minorEastAsia" w:cs="Arial"/>
        </w:rPr>
      </w:pPr>
      <w:r>
        <w:rPr>
          <w:rFonts w:cs="Arial"/>
          <w:b/>
          <w:bCs/>
        </w:rPr>
        <w:t>6</w:t>
      </w:r>
      <w:r w:rsidRPr="00E511E4">
        <w:rPr>
          <w:rFonts w:cs="Arial"/>
          <w:b/>
          <w:bCs/>
        </w:rPr>
        <w:t>-</w:t>
      </w:r>
      <w:r w:rsidRPr="00E511E4">
        <w:rPr>
          <w:rFonts w:cs="Arial"/>
        </w:rPr>
        <w:tab/>
      </w:r>
      <w:r w:rsidRPr="00E511E4">
        <w:rPr>
          <w:rFonts w:eastAsiaTheme="minorEastAsia" w:cs="Arial"/>
        </w:rPr>
        <w:t xml:space="preserve">L’enregistrement d’un second morceau de musique a généré un fichier </w:t>
      </w:r>
      <w:r>
        <w:rPr>
          <w:rFonts w:eastAsiaTheme="minorEastAsia" w:cs="Arial"/>
        </w:rPr>
        <w:t xml:space="preserve">numérique </w:t>
      </w:r>
      <w:r w:rsidRPr="00E511E4">
        <w:rPr>
          <w:rFonts w:eastAsiaTheme="minorEastAsia" w:cs="Arial"/>
        </w:rPr>
        <w:t>de 90,25 Mo de données. On l’enregistre au format mp3 pour le compresse</w:t>
      </w:r>
      <w:r w:rsidRPr="00E511E4">
        <w:rPr>
          <w:rFonts w:eastAsiaTheme="minorEastAsia" w:cs="Arial"/>
        </w:rPr>
        <w:t>r.</w:t>
      </w:r>
      <w:r w:rsidRPr="00E511E4">
        <w:rPr>
          <w:rFonts w:eastAsiaTheme="minorEastAsia" w:cs="Arial"/>
        </w:rPr>
        <w:br/>
        <w:t>Le fichier mp3 ainsi obtenu a une taille de 7,22 Mo.</w:t>
      </w:r>
    </w:p>
    <w:p w:rsidR="00E511E4" w:rsidRPr="0024123D" w:rsidRDefault="00E804F6" w:rsidP="0024123D">
      <w:pPr>
        <w:spacing w:after="120" w:line="276" w:lineRule="auto"/>
        <w:ind w:left="852" w:hanging="426"/>
        <w:jc w:val="both"/>
        <w:rPr>
          <w:rFonts w:eastAsiaTheme="minorEastAsia" w:cs="Arial"/>
        </w:rPr>
      </w:pPr>
      <w:r w:rsidRPr="00E511E4">
        <w:rPr>
          <w:rFonts w:eastAsiaTheme="minorEastAsia" w:cs="Arial"/>
        </w:rPr>
        <w:t>Calculer le taux de compression</w:t>
      </w:r>
      <w:r>
        <w:rPr>
          <w:rFonts w:eastAsiaTheme="minorEastAsia" w:cs="Arial"/>
        </w:rPr>
        <w:t>.</w:t>
      </w:r>
      <w:r>
        <w:br w:type="page"/>
      </w:r>
    </w:p>
    <w:p w:rsidR="00F971F2" w:rsidRPr="00A77456" w:rsidRDefault="00E804F6" w:rsidP="00F971F2">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F971F2" w:rsidRPr="00A77456" w:rsidRDefault="00E804F6" w:rsidP="00F971F2">
      <w:pPr>
        <w:spacing w:after="240"/>
        <w:jc w:val="center"/>
        <w:rPr>
          <w:rFonts w:eastAsia="Arial" w:cs="Arial"/>
          <w:i/>
        </w:rPr>
      </w:pPr>
      <w:r w:rsidRPr="00A77456">
        <w:rPr>
          <w:rFonts w:eastAsia="Arial" w:cs="Arial"/>
          <w:i/>
        </w:rPr>
        <w:t>Thème « </w:t>
      </w:r>
      <w:r>
        <w:rPr>
          <w:rFonts w:eastAsia="Arial" w:cs="Arial"/>
          <w:i/>
        </w:rPr>
        <w:t>Une longue histoire de la matière »</w:t>
      </w:r>
    </w:p>
    <w:p w:rsidR="00AA41D5" w:rsidRPr="00F971F2" w:rsidRDefault="00E804F6" w:rsidP="008347E2">
      <w:pPr>
        <w:spacing w:after="120" w:line="276" w:lineRule="auto"/>
        <w:rPr>
          <w:rFonts w:cs="Arial"/>
          <w:b/>
          <w:bCs/>
          <w:sz w:val="22"/>
        </w:rPr>
      </w:pPr>
      <w:r w:rsidRPr="00F971F2">
        <w:rPr>
          <w:rFonts w:cs="Arial"/>
          <w:b/>
          <w:bCs/>
          <w:sz w:val="28"/>
        </w:rPr>
        <w:t xml:space="preserve">Les </w:t>
      </w:r>
      <w:r>
        <w:rPr>
          <w:rFonts w:cs="Arial"/>
          <w:b/>
          <w:bCs/>
          <w:sz w:val="28"/>
        </w:rPr>
        <w:t>diamants, des mines de crayon de</w:t>
      </w:r>
      <w:r w:rsidRPr="00F971F2">
        <w:rPr>
          <w:rFonts w:cs="Arial"/>
          <w:b/>
          <w:bCs/>
          <w:sz w:val="28"/>
        </w:rPr>
        <w:t xml:space="preserve"> haute pression</w:t>
      </w:r>
    </w:p>
    <w:p w:rsidR="008347E2" w:rsidRPr="008347E2" w:rsidRDefault="00E804F6" w:rsidP="008347E2">
      <w:pPr>
        <w:spacing w:after="240" w:line="276" w:lineRule="auto"/>
        <w:rPr>
          <w:rFonts w:cs="Arial"/>
          <w:bCs/>
          <w:i/>
        </w:rPr>
      </w:pPr>
      <w:r w:rsidRPr="008347E2">
        <w:rPr>
          <w:rFonts w:cs="Arial"/>
          <w:bCs/>
          <w:i/>
        </w:rPr>
        <w:t>Sur 10 points</w:t>
      </w:r>
    </w:p>
    <w:p w:rsidR="00AA41D5" w:rsidRPr="002B1234" w:rsidRDefault="00E804F6" w:rsidP="008347E2">
      <w:pPr>
        <w:spacing w:after="360" w:line="276" w:lineRule="auto"/>
        <w:jc w:val="both"/>
        <w:rPr>
          <w:rFonts w:cs="Arial"/>
          <w:bCs/>
        </w:rPr>
      </w:pPr>
      <w:r w:rsidRPr="002B1234">
        <w:rPr>
          <w:rFonts w:cs="Arial"/>
          <w:bCs/>
        </w:rPr>
        <w:t>Le graphite et le diamant sont deux minéraux qui possèdent la même composition chimique : ils sont tous deux composés exclusivement de carbone. Cependant, leurs propriétés physiques sont très différentes : alors que le graphite est opaque, friable, avec un</w:t>
      </w:r>
      <w:r w:rsidRPr="002B1234">
        <w:rPr>
          <w:rFonts w:cs="Arial"/>
          <w:bCs/>
        </w:rPr>
        <w:t>e conductivité électrique élevée, le diamant, lui, est transparent, très dur et est un isolant électrique.</w:t>
      </w:r>
    </w:p>
    <w:p w:rsidR="00AA41D5" w:rsidRPr="005A702D" w:rsidRDefault="00E804F6" w:rsidP="44BABD0F">
      <w:pPr>
        <w:spacing w:after="0" w:line="276" w:lineRule="auto"/>
        <w:jc w:val="both"/>
        <w:rPr>
          <w:rFonts w:cs="Arial"/>
          <w:b/>
          <w:bCs/>
        </w:rPr>
      </w:pPr>
      <w:r w:rsidRPr="005A702D">
        <w:rPr>
          <w:rFonts w:cs="Arial"/>
          <w:b/>
          <w:bCs/>
        </w:rPr>
        <w:t>Partie 1. Structure cristalline du diamant</w:t>
      </w:r>
    </w:p>
    <w:p w:rsidR="00AA41D5" w:rsidRPr="002B1234" w:rsidRDefault="00E804F6" w:rsidP="0019606F">
      <w:pPr>
        <w:spacing w:after="0" w:line="276" w:lineRule="auto"/>
        <w:jc w:val="both"/>
        <w:rPr>
          <w:rFonts w:cs="Arial"/>
          <w:bCs/>
        </w:rPr>
      </w:pPr>
    </w:p>
    <w:p w:rsidR="00AA41D5" w:rsidRPr="002B1234" w:rsidRDefault="00E804F6" w:rsidP="4ADF07C4">
      <w:pPr>
        <w:spacing w:after="0" w:line="276" w:lineRule="auto"/>
        <w:jc w:val="both"/>
        <w:rPr>
          <w:rFonts w:cs="Arial"/>
          <w:bCs/>
        </w:rPr>
      </w:pPr>
      <w:r w:rsidRPr="002B1234">
        <w:rPr>
          <w:rFonts w:cs="Arial"/>
          <w:bCs/>
        </w:rPr>
        <w:t>Ne sachant pas à quel type de réseau cristallin appartient le diamant, on fait l’hypothèse qu’il s’agit d’une structure cubique à faces centrées et que les atomes de carbone sont des sphères tangentes.</w:t>
      </w:r>
    </w:p>
    <w:p w:rsidR="00AA41D5" w:rsidRPr="002B1234" w:rsidRDefault="00E804F6" w:rsidP="4ADF07C4">
      <w:pPr>
        <w:spacing w:after="0" w:line="276" w:lineRule="auto"/>
        <w:jc w:val="both"/>
        <w:rPr>
          <w:rFonts w:cs="Arial"/>
          <w:bCs/>
        </w:rPr>
      </w:pPr>
    </w:p>
    <w:p w:rsidR="44BABD0F" w:rsidRPr="002B1234" w:rsidRDefault="00E804F6" w:rsidP="4ADF07C4">
      <w:pPr>
        <w:spacing w:after="0" w:line="276" w:lineRule="auto"/>
        <w:jc w:val="both"/>
        <w:rPr>
          <w:rFonts w:cs="Arial"/>
          <w:bCs/>
        </w:rPr>
      </w:pPr>
      <w:r w:rsidRPr="005A702D">
        <w:rPr>
          <w:rFonts w:cs="Arial"/>
          <w:b/>
          <w:bCs/>
        </w:rPr>
        <w:t>1-</w:t>
      </w:r>
      <w:r w:rsidRPr="002B1234">
        <w:rPr>
          <w:rFonts w:cs="Arial"/>
          <w:bCs/>
        </w:rPr>
        <w:t xml:space="preserve"> Représenter </w:t>
      </w:r>
      <w:r w:rsidRPr="002B1234">
        <w:rPr>
          <w:rFonts w:eastAsia="Arial" w:cs="Arial"/>
          <w:bCs/>
        </w:rPr>
        <w:t>en perspective cavalière</w:t>
      </w:r>
      <w:r w:rsidRPr="002B1234">
        <w:rPr>
          <w:rFonts w:cs="Arial"/>
          <w:bCs/>
        </w:rPr>
        <w:t xml:space="preserve"> le cube modél</w:t>
      </w:r>
      <w:r w:rsidRPr="002B1234">
        <w:rPr>
          <w:rFonts w:cs="Arial"/>
          <w:bCs/>
        </w:rPr>
        <w:t>isant une maille élémentaire cubique à face</w:t>
      </w:r>
      <w:r>
        <w:rPr>
          <w:rFonts w:cs="Arial"/>
          <w:bCs/>
        </w:rPr>
        <w:t>s</w:t>
      </w:r>
      <w:r w:rsidRPr="002B1234">
        <w:rPr>
          <w:rFonts w:cs="Arial"/>
          <w:bCs/>
        </w:rPr>
        <w:t xml:space="preserve"> centrée</w:t>
      </w:r>
      <w:r>
        <w:rPr>
          <w:rFonts w:cs="Arial"/>
          <w:bCs/>
        </w:rPr>
        <w:t>s</w:t>
      </w:r>
      <w:r w:rsidRPr="002B1234">
        <w:rPr>
          <w:rFonts w:cs="Arial"/>
          <w:bCs/>
        </w:rPr>
        <w:t>.</w:t>
      </w:r>
    </w:p>
    <w:p w:rsidR="005E4785" w:rsidRPr="002B1234" w:rsidRDefault="00E804F6" w:rsidP="4ADF07C4">
      <w:pPr>
        <w:spacing w:after="0" w:line="276" w:lineRule="auto"/>
        <w:jc w:val="both"/>
        <w:rPr>
          <w:rFonts w:cs="Arial"/>
          <w:bCs/>
        </w:rPr>
      </w:pPr>
    </w:p>
    <w:p w:rsidR="44BABD0F" w:rsidRPr="002B1234" w:rsidRDefault="00E804F6" w:rsidP="6BB2780B">
      <w:pPr>
        <w:spacing w:after="0" w:line="276" w:lineRule="auto"/>
        <w:jc w:val="both"/>
        <w:rPr>
          <w:rFonts w:cs="Arial"/>
          <w:bCs/>
        </w:rPr>
      </w:pPr>
      <w:r w:rsidRPr="005A702D">
        <w:rPr>
          <w:rFonts w:cs="Arial"/>
          <w:b/>
          <w:bCs/>
        </w:rPr>
        <w:t>2-</w:t>
      </w:r>
      <w:r w:rsidRPr="002B1234">
        <w:rPr>
          <w:rFonts w:cs="Arial"/>
          <w:bCs/>
        </w:rPr>
        <w:t xml:space="preserve"> Représenter une face de ce cube et justifier que le rayon</w:t>
      </w:r>
      <w:r w:rsidRPr="005A702D">
        <w:rPr>
          <w:rFonts w:cs="Arial"/>
          <w:bCs/>
          <w:sz w:val="28"/>
        </w:rPr>
        <w:t xml:space="preserve"> </w:t>
      </w:r>
      <m:oMath>
        <m:r>
          <w:rPr>
            <w:rFonts w:ascii="Cambria Math" w:hAnsi="Cambria Math" w:cs="Arial"/>
            <w:sz w:val="28"/>
          </w:rPr>
          <m:t>r</m:t>
        </m:r>
      </m:oMath>
      <w:r w:rsidRPr="005A702D">
        <w:rPr>
          <w:rFonts w:cs="Arial"/>
          <w:bCs/>
          <w:i/>
          <w:iCs/>
          <w:sz w:val="28"/>
        </w:rPr>
        <w:t xml:space="preserve"> </w:t>
      </w:r>
      <w:r w:rsidRPr="002B1234">
        <w:rPr>
          <w:rFonts w:cs="Arial"/>
          <w:bCs/>
        </w:rPr>
        <w:t xml:space="preserve">des sphères modélisant les atomes de carbone et l’arête </w:t>
      </w:r>
      <m:oMath>
        <m:r>
          <w:rPr>
            <w:rFonts w:ascii="Cambria Math" w:hAnsi="Cambria Math" w:cs="Arial"/>
            <w:sz w:val="28"/>
          </w:rPr>
          <m:t>a</m:t>
        </m:r>
      </m:oMath>
      <w:r w:rsidRPr="002B1234">
        <w:rPr>
          <w:rFonts w:cs="Arial"/>
          <w:bCs/>
        </w:rPr>
        <w:t xml:space="preserve"> du cube sont liés par la relation </w:t>
      </w:r>
      <m:oMath>
        <m:r>
          <w:rPr>
            <w:rFonts w:ascii="Cambria Math" w:hAnsi="Cambria Math" w:cs="Arial"/>
            <w:sz w:val="28"/>
          </w:rPr>
          <m:t>r</m:t>
        </m:r>
        <m:r>
          <w:rPr>
            <w:rFonts w:ascii="Cambria Math" w:hAnsi="Cambria Math" w:cs="Arial"/>
            <w:sz w:val="28"/>
          </w:rPr>
          <m:t>=</m:t>
        </m:r>
        <m:f>
          <m:fPr>
            <m:ctrlPr>
              <w:rPr>
                <w:rFonts w:ascii="Cambria Math" w:hAnsi="Cambria Math" w:cs="Arial"/>
                <w:bCs/>
                <w:i/>
                <w:sz w:val="28"/>
              </w:rPr>
            </m:ctrlPr>
          </m:fPr>
          <m:num>
            <m:r>
              <w:rPr>
                <w:rFonts w:ascii="Cambria Math" w:hAnsi="Cambria Math" w:cs="Arial"/>
                <w:sz w:val="28"/>
              </w:rPr>
              <m:t>a</m:t>
            </m:r>
            <m:rad>
              <m:radPr>
                <m:degHide m:val="1"/>
                <m:ctrlPr>
                  <w:rPr>
                    <w:rFonts w:ascii="Cambria Math" w:hAnsi="Cambria Math" w:cs="Arial"/>
                    <w:bCs/>
                    <w:i/>
                    <w:sz w:val="28"/>
                  </w:rPr>
                </m:ctrlPr>
              </m:radPr>
              <m:deg/>
              <m:e>
                <m:r>
                  <w:rPr>
                    <w:rFonts w:ascii="Cambria Math" w:hAnsi="Cambria Math" w:cs="Arial"/>
                    <w:sz w:val="28"/>
                  </w:rPr>
                  <m:t>2</m:t>
                </m:r>
              </m:e>
            </m:rad>
          </m:num>
          <m:den>
            <m:r>
              <w:rPr>
                <w:rFonts w:ascii="Cambria Math" w:hAnsi="Cambria Math" w:cs="Arial"/>
                <w:sz w:val="28"/>
              </w:rPr>
              <m:t>4</m:t>
            </m:r>
          </m:den>
        </m:f>
      </m:oMath>
      <w:r w:rsidRPr="002B1234">
        <w:rPr>
          <w:rFonts w:cs="Arial"/>
          <w:bCs/>
        </w:rPr>
        <w:t>.</w:t>
      </w:r>
    </w:p>
    <w:p w:rsidR="005E4785" w:rsidRPr="002B1234" w:rsidRDefault="00E804F6" w:rsidP="4ADF07C4">
      <w:pPr>
        <w:spacing w:after="0" w:line="276" w:lineRule="auto"/>
        <w:jc w:val="both"/>
        <w:rPr>
          <w:rFonts w:cs="Arial"/>
          <w:bCs/>
        </w:rPr>
      </w:pPr>
    </w:p>
    <w:p w:rsidR="00AA41D5" w:rsidRPr="002B1234" w:rsidRDefault="00E804F6" w:rsidP="4ADF07C4">
      <w:pPr>
        <w:spacing w:after="0" w:line="276" w:lineRule="auto"/>
        <w:jc w:val="both"/>
        <w:rPr>
          <w:rFonts w:cs="Arial"/>
          <w:bCs/>
        </w:rPr>
      </w:pPr>
      <w:r w:rsidRPr="005A702D">
        <w:rPr>
          <w:rFonts w:cs="Arial"/>
          <w:b/>
          <w:bCs/>
        </w:rPr>
        <w:t>3-</w:t>
      </w:r>
      <w:r w:rsidRPr="002B1234">
        <w:rPr>
          <w:rFonts w:cs="Arial"/>
          <w:bCs/>
        </w:rPr>
        <w:t xml:space="preserve"> Calculer la compacité d’une structure cristalline cubique à faces centrées (volume effectivement occupé par les atomes d’une maille divisé par le volume de la maille). La clarté et l’explicitation du calcul sera prise en compte.</w:t>
      </w:r>
    </w:p>
    <w:p w:rsidR="005E4785" w:rsidRPr="002B1234" w:rsidRDefault="00E804F6" w:rsidP="4ADF07C4">
      <w:pPr>
        <w:spacing w:after="0" w:line="276" w:lineRule="auto"/>
        <w:jc w:val="both"/>
        <w:rPr>
          <w:rFonts w:cs="Arial"/>
          <w:bCs/>
        </w:rPr>
      </w:pPr>
    </w:p>
    <w:p w:rsidR="00AA41D5" w:rsidRPr="002B1234" w:rsidRDefault="00E804F6" w:rsidP="008347E2">
      <w:pPr>
        <w:spacing w:after="360" w:line="276" w:lineRule="auto"/>
        <w:jc w:val="both"/>
        <w:rPr>
          <w:rFonts w:cs="Arial"/>
          <w:bCs/>
        </w:rPr>
      </w:pPr>
      <w:r w:rsidRPr="005A702D">
        <w:rPr>
          <w:rFonts w:cs="Arial"/>
          <w:b/>
          <w:bCs/>
        </w:rPr>
        <w:t>4-</w:t>
      </w:r>
      <w:r w:rsidRPr="002B1234">
        <w:rPr>
          <w:rFonts w:cs="Arial"/>
          <w:bCs/>
        </w:rPr>
        <w:t xml:space="preserve"> </w:t>
      </w:r>
      <w:r>
        <w:rPr>
          <w:rFonts w:cs="Arial"/>
          <w:bCs/>
        </w:rPr>
        <w:t>À</w:t>
      </w:r>
      <w:r w:rsidRPr="002B1234">
        <w:rPr>
          <w:rFonts w:cs="Arial"/>
          <w:bCs/>
        </w:rPr>
        <w:t xml:space="preserve"> partir d’une mesure </w:t>
      </w:r>
      <w:r w:rsidRPr="002B1234">
        <w:rPr>
          <w:rFonts w:cs="Arial"/>
          <w:bCs/>
        </w:rPr>
        <w:t>de la masse volumique du diamant, on déduit que sa compacité est en fait égale à 0,34. Que peut-on conclure quant à l’hypothèse d’une structure cubique à faces centrées ?</w:t>
      </w:r>
    </w:p>
    <w:p w:rsidR="00F971F2" w:rsidRDefault="00E804F6">
      <w:pPr>
        <w:spacing w:after="0" w:line="240" w:lineRule="auto"/>
        <w:rPr>
          <w:rFonts w:cs="Arial"/>
          <w:bCs/>
        </w:rPr>
      </w:pPr>
      <w:r>
        <w:rPr>
          <w:rFonts w:cs="Arial"/>
          <w:bCs/>
        </w:rPr>
        <w:br w:type="page"/>
      </w:r>
    </w:p>
    <w:p w:rsidR="00AA41D5" w:rsidRPr="005A702D" w:rsidRDefault="00E804F6" w:rsidP="008347E2">
      <w:pPr>
        <w:spacing w:after="240" w:line="276" w:lineRule="auto"/>
        <w:jc w:val="both"/>
        <w:rPr>
          <w:rFonts w:cs="Arial"/>
          <w:b/>
          <w:bCs/>
        </w:rPr>
      </w:pPr>
      <w:r w:rsidRPr="005A702D">
        <w:rPr>
          <w:rFonts w:cs="Arial"/>
          <w:b/>
          <w:bCs/>
        </w:rPr>
        <w:lastRenderedPageBreak/>
        <w:t xml:space="preserve">Partie 2. Les conditions de formation du diamant </w:t>
      </w:r>
    </w:p>
    <w:p w:rsidR="00AA41D5" w:rsidRPr="002B1234" w:rsidRDefault="00E804F6" w:rsidP="00CD014C">
      <w:pPr>
        <w:pBdr>
          <w:top w:val="single" w:sz="8" w:space="1" w:color="000000"/>
          <w:left w:val="single" w:sz="8" w:space="4" w:color="000000"/>
          <w:bottom w:val="single" w:sz="8" w:space="1" w:color="000000"/>
          <w:right w:val="single" w:sz="8" w:space="4" w:color="000000"/>
        </w:pBdr>
        <w:spacing w:after="0" w:line="276" w:lineRule="auto"/>
        <w:jc w:val="both"/>
        <w:rPr>
          <w:rFonts w:cs="Arial"/>
          <w:bCs/>
        </w:rPr>
      </w:pPr>
      <w:r w:rsidRPr="002B1234">
        <w:rPr>
          <w:rFonts w:cs="Arial"/>
          <w:bCs/>
        </w:rPr>
        <w:t>Document 1</w:t>
      </w:r>
      <w:r>
        <w:rPr>
          <w:rFonts w:cs="Arial"/>
          <w:bCs/>
        </w:rPr>
        <w:t> :</w:t>
      </w:r>
      <w:r w:rsidRPr="002B1234">
        <w:rPr>
          <w:rFonts w:cs="Arial"/>
          <w:bCs/>
        </w:rPr>
        <w:t xml:space="preserve"> </w:t>
      </w:r>
      <w:r>
        <w:rPr>
          <w:rFonts w:cs="Arial"/>
          <w:bCs/>
        </w:rPr>
        <w:t>l</w:t>
      </w:r>
      <w:r w:rsidRPr="002B1234">
        <w:rPr>
          <w:rFonts w:cs="Arial"/>
          <w:bCs/>
        </w:rPr>
        <w:t>'origine des diaman</w:t>
      </w:r>
      <w:r w:rsidRPr="002B1234">
        <w:rPr>
          <w:rFonts w:cs="Arial"/>
          <w:bCs/>
        </w:rPr>
        <w:t xml:space="preserve">ts </w:t>
      </w:r>
    </w:p>
    <w:p w:rsidR="00AA41D5" w:rsidRPr="005A702D" w:rsidRDefault="00E804F6" w:rsidP="00CD014C">
      <w:pPr>
        <w:pBdr>
          <w:top w:val="single" w:sz="8" w:space="1" w:color="000000"/>
          <w:left w:val="single" w:sz="8" w:space="4" w:color="000000"/>
          <w:bottom w:val="single" w:sz="8" w:space="1" w:color="000000"/>
          <w:right w:val="single" w:sz="8" w:space="4" w:color="000000"/>
        </w:pBdr>
        <w:spacing w:after="0" w:line="276" w:lineRule="auto"/>
        <w:jc w:val="both"/>
        <w:rPr>
          <w:rFonts w:cs="Arial"/>
          <w:bCs/>
          <w:sz w:val="12"/>
        </w:rPr>
      </w:pPr>
    </w:p>
    <w:p w:rsidR="00AA41D5" w:rsidRPr="00E87820" w:rsidRDefault="00E804F6" w:rsidP="00E87820">
      <w:pPr>
        <w:pBdr>
          <w:top w:val="single" w:sz="8" w:space="1" w:color="000000"/>
          <w:left w:val="single" w:sz="8" w:space="4" w:color="000000"/>
          <w:bottom w:val="single" w:sz="8" w:space="1" w:color="000000"/>
          <w:right w:val="single" w:sz="8" w:space="4" w:color="000000"/>
        </w:pBdr>
        <w:spacing w:after="0" w:line="276" w:lineRule="auto"/>
        <w:jc w:val="both"/>
        <w:rPr>
          <w:rFonts w:cs="Arial"/>
          <w:bCs/>
          <w:sz w:val="23"/>
          <w:szCs w:val="23"/>
        </w:rPr>
      </w:pPr>
      <w:r w:rsidRPr="00E87820">
        <w:rPr>
          <w:rFonts w:cs="Arial"/>
          <w:bCs/>
          <w:sz w:val="23"/>
          <w:szCs w:val="23"/>
        </w:rPr>
        <w:t xml:space="preserve">Les diamants sont des cristaux de carbone pur, qui ne sont stables qu'à très forte pression. La majorité des diamants ont cristallisé très profondément, dans le manteau terrestre, au sein de veines où circulent des fluides carbonés. Les diamants remontent </w:t>
      </w:r>
      <w:r w:rsidRPr="00E87820">
        <w:rPr>
          <w:rFonts w:cs="Arial"/>
          <w:bCs/>
          <w:sz w:val="23"/>
          <w:szCs w:val="23"/>
        </w:rPr>
        <w:t>en surface, dans la quasi-totalité des cas, en étant inclus dans une lave volcanique atypique et très rare : la kimberlite. […] Le dynamisme éruptif à l’origine des kimberlites est extrêmement explosif. La vitesse d'ascension des kimberlites est de plusieu</w:t>
      </w:r>
      <w:r w:rsidRPr="00E87820">
        <w:rPr>
          <w:rFonts w:cs="Arial"/>
          <w:bCs/>
          <w:sz w:val="23"/>
          <w:szCs w:val="23"/>
        </w:rPr>
        <w:t>rs dizaines de km/h en profondeur, et les laves arrivent en surface à une vitesse supérieure à la vitesse du son. C'est cette importante vitesse de remontée qui entraîne une décompression et un refroidissement extrêmement rapides des diamants, trop rapides</w:t>
      </w:r>
      <w:r w:rsidRPr="00E87820">
        <w:rPr>
          <w:rFonts w:cs="Arial"/>
          <w:bCs/>
          <w:sz w:val="23"/>
          <w:szCs w:val="23"/>
        </w:rPr>
        <w:t xml:space="preserve"> pour qu'ils aient le temps de se transformer en graphite. Les diamants n'ont pas cristallisé dans la lave kimberlitique, mais ne sont que des enclaves arrachées au manteau par la kimberlite sur son trajet ascensionnel.</w:t>
      </w:r>
    </w:p>
    <w:p w:rsidR="00AA41D5" w:rsidRPr="00E87820" w:rsidRDefault="00E804F6" w:rsidP="00CD014C">
      <w:pPr>
        <w:pBdr>
          <w:top w:val="single" w:sz="8" w:space="1" w:color="000000"/>
          <w:left w:val="single" w:sz="8" w:space="4" w:color="000000"/>
          <w:bottom w:val="single" w:sz="8" w:space="1" w:color="000000"/>
          <w:right w:val="single" w:sz="8" w:space="4" w:color="000000"/>
        </w:pBdr>
        <w:spacing w:after="0" w:line="276" w:lineRule="auto"/>
        <w:jc w:val="right"/>
        <w:rPr>
          <w:rFonts w:cs="Arial"/>
          <w:bCs/>
          <w:i/>
          <w:sz w:val="20"/>
        </w:rPr>
      </w:pPr>
      <w:r w:rsidRPr="00E87820">
        <w:rPr>
          <w:rFonts w:cs="Arial"/>
          <w:bCs/>
          <w:i/>
          <w:sz w:val="20"/>
        </w:rPr>
        <w:t>Source : Adapté de planet-terre.ens-</w:t>
      </w:r>
      <w:r w:rsidRPr="00E87820">
        <w:rPr>
          <w:rFonts w:cs="Arial"/>
          <w:bCs/>
          <w:i/>
          <w:sz w:val="20"/>
        </w:rPr>
        <w:t>lyon.fr</w:t>
      </w:r>
    </w:p>
    <w:p w:rsidR="0019606F" w:rsidRPr="002B1234" w:rsidRDefault="00E804F6" w:rsidP="0019606F">
      <w:pPr>
        <w:spacing w:after="0" w:line="276" w:lineRule="auto"/>
        <w:jc w:val="both"/>
        <w:rPr>
          <w:rFonts w:cs="Arial"/>
          <w:bCs/>
        </w:rPr>
      </w:pPr>
      <w:r w:rsidRPr="005A702D">
        <w:rPr>
          <w:rFonts w:cs="Arial"/>
          <w:bCs/>
          <w:noProof/>
        </w:rPr>
        <mc:AlternateContent>
          <mc:Choice Requires="wps">
            <w:drawing>
              <wp:anchor distT="45720" distB="45720" distL="114300" distR="114300" simplePos="0" relativeHeight="251658240" behindDoc="0" locked="0" layoutInCell="1" allowOverlap="1" wp14:anchorId="7CC143DE" wp14:editId="7E933027">
                <wp:simplePos x="0" y="0"/>
                <wp:positionH relativeFrom="column">
                  <wp:posOffset>-68580</wp:posOffset>
                </wp:positionH>
                <wp:positionV relativeFrom="paragraph">
                  <wp:posOffset>231775</wp:posOffset>
                </wp:positionV>
                <wp:extent cx="5896610" cy="3473450"/>
                <wp:effectExtent l="0" t="0" r="27940" b="12700"/>
                <wp:wrapTopAndBottom/>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6610" cy="3473450"/>
                        </a:xfrm>
                        <a:prstGeom prst="rect">
                          <a:avLst/>
                        </a:prstGeom>
                        <a:solidFill>
                          <a:srgbClr val="FFFFFF"/>
                        </a:solidFill>
                        <a:ln w="9525">
                          <a:solidFill>
                            <a:srgbClr val="000000"/>
                          </a:solidFill>
                          <a:miter lim="800000"/>
                          <a:headEnd/>
                          <a:tailEnd/>
                        </a:ln>
                      </wps:spPr>
                      <wps:txbx>
                        <w:txbxContent>
                          <w:p w:rsidR="00CD014C" w:rsidRPr="002B1234" w:rsidRDefault="00E804F6" w:rsidP="00CD014C">
                            <w:pPr>
                              <w:spacing w:after="0" w:line="276" w:lineRule="auto"/>
                              <w:rPr>
                                <w:rFonts w:cs="Arial"/>
                                <w:bCs/>
                              </w:rPr>
                            </w:pPr>
                            <w:r>
                              <w:rPr>
                                <w:rFonts w:cs="Arial"/>
                                <w:bCs/>
                              </w:rPr>
                              <w:t>Document 2 : c</w:t>
                            </w:r>
                            <w:r w:rsidRPr="002B1234">
                              <w:rPr>
                                <w:rFonts w:cs="Arial"/>
                                <w:bCs/>
                              </w:rPr>
                              <w:t>omparaison des propriétés physiques du graphite et du diamant</w:t>
                            </w:r>
                          </w:p>
                          <w:p w:rsidR="00CD014C" w:rsidRPr="00CD014C" w:rsidRDefault="00E804F6" w:rsidP="00CD014C">
                            <w:pPr>
                              <w:spacing w:after="0" w:line="276" w:lineRule="auto"/>
                              <w:rPr>
                                <w:rFonts w:cs="Arial"/>
                                <w:bCs/>
                                <w:sz w:val="12"/>
                              </w:rPr>
                            </w:pPr>
                          </w:p>
                          <w:tbl>
                            <w:tblPr>
                              <w:tblStyle w:val="Grilledutableau"/>
                              <w:tblW w:w="8783" w:type="dxa"/>
                              <w:jc w:val="center"/>
                              <w:tblLook w:val="04A0" w:firstRow="1" w:lastRow="0" w:firstColumn="1" w:lastColumn="0" w:noHBand="0" w:noVBand="1"/>
                            </w:tblPr>
                            <w:tblGrid>
                              <w:gridCol w:w="2741"/>
                              <w:gridCol w:w="3018"/>
                              <w:gridCol w:w="3024"/>
                            </w:tblGrid>
                            <w:tr w:rsidR="00CD014C" w:rsidRPr="002B1234" w:rsidTr="00CD014C">
                              <w:trPr>
                                <w:trHeight w:val="494"/>
                                <w:jc w:val="center"/>
                              </w:trPr>
                              <w:tc>
                                <w:tcPr>
                                  <w:tcW w:w="2741" w:type="dxa"/>
                                  <w:shd w:val="clear" w:color="auto" w:fill="EEECE1" w:themeFill="background2"/>
                                  <w:vAlign w:val="center"/>
                                </w:tcPr>
                                <w:p w:rsidR="00CD014C" w:rsidRPr="002B1234" w:rsidRDefault="00E804F6" w:rsidP="00CD014C">
                                  <w:pPr>
                                    <w:spacing w:after="0" w:line="276" w:lineRule="auto"/>
                                    <w:jc w:val="center"/>
                                    <w:rPr>
                                      <w:rFonts w:cs="Arial"/>
                                      <w:bCs/>
                                    </w:rPr>
                                  </w:pPr>
                                  <w:r w:rsidRPr="002B1234">
                                    <w:rPr>
                                      <w:rFonts w:cs="Arial"/>
                                      <w:bCs/>
                                    </w:rPr>
                                    <w:t>Propriétés physiques</w:t>
                                  </w:r>
                                </w:p>
                              </w:tc>
                              <w:tc>
                                <w:tcPr>
                                  <w:tcW w:w="3018" w:type="dxa"/>
                                  <w:shd w:val="clear" w:color="auto" w:fill="EEECE1" w:themeFill="background2"/>
                                  <w:vAlign w:val="center"/>
                                </w:tcPr>
                                <w:p w:rsidR="00CD014C" w:rsidRPr="002B1234" w:rsidRDefault="00E804F6" w:rsidP="00CD014C">
                                  <w:pPr>
                                    <w:spacing w:after="0" w:line="276" w:lineRule="auto"/>
                                    <w:jc w:val="center"/>
                                    <w:rPr>
                                      <w:rFonts w:cs="Arial"/>
                                      <w:bCs/>
                                    </w:rPr>
                                  </w:pPr>
                                  <w:r w:rsidRPr="002B1234">
                                    <w:rPr>
                                      <w:rFonts w:cs="Arial"/>
                                      <w:bCs/>
                                    </w:rPr>
                                    <w:t>Graphite</w:t>
                                  </w:r>
                                </w:p>
                              </w:tc>
                              <w:tc>
                                <w:tcPr>
                                  <w:tcW w:w="3024" w:type="dxa"/>
                                  <w:shd w:val="clear" w:color="auto" w:fill="EEECE1" w:themeFill="background2"/>
                                  <w:vAlign w:val="center"/>
                                </w:tcPr>
                                <w:p w:rsidR="00CD014C" w:rsidRPr="002B1234" w:rsidRDefault="00E804F6" w:rsidP="00CD014C">
                                  <w:pPr>
                                    <w:spacing w:after="0" w:line="276" w:lineRule="auto"/>
                                    <w:jc w:val="center"/>
                                    <w:rPr>
                                      <w:rFonts w:cs="Arial"/>
                                      <w:bCs/>
                                    </w:rPr>
                                  </w:pPr>
                                  <w:r w:rsidRPr="002B1234">
                                    <w:rPr>
                                      <w:rFonts w:cs="Arial"/>
                                      <w:bCs/>
                                    </w:rPr>
                                    <w:t>Diamant</w:t>
                                  </w:r>
                                </w:p>
                              </w:tc>
                            </w:tr>
                            <w:tr w:rsidR="00CD014C" w:rsidRPr="002B1234" w:rsidTr="00CD014C">
                              <w:trPr>
                                <w:trHeight w:val="455"/>
                                <w:jc w:val="center"/>
                              </w:trPr>
                              <w:tc>
                                <w:tcPr>
                                  <w:tcW w:w="2741"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rPr>
                                    <w:t>Dureté</w:t>
                                  </w:r>
                                </w:p>
                              </w:tc>
                              <w:tc>
                                <w:tcPr>
                                  <w:tcW w:w="3018"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rPr>
                                    <w:t>Friable (débit en feuillets)</w:t>
                                  </w:r>
                                </w:p>
                              </w:tc>
                              <w:tc>
                                <w:tcPr>
                                  <w:tcW w:w="3024"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rPr>
                                    <w:t>Très dur</w:t>
                                  </w:r>
                                </w:p>
                              </w:tc>
                            </w:tr>
                            <w:tr w:rsidR="00CD014C" w:rsidRPr="002B1234" w:rsidTr="00CD014C">
                              <w:trPr>
                                <w:jc w:val="center"/>
                              </w:trPr>
                              <w:tc>
                                <w:tcPr>
                                  <w:tcW w:w="2741" w:type="dxa"/>
                                  <w:shd w:val="clear" w:color="auto" w:fill="auto"/>
                                  <w:vAlign w:val="center"/>
                                </w:tcPr>
                                <w:p w:rsidR="00CD014C" w:rsidRPr="002B1234" w:rsidRDefault="00E804F6" w:rsidP="00CD014C">
                                  <w:pPr>
                                    <w:spacing w:after="0" w:line="276" w:lineRule="auto"/>
                                    <w:jc w:val="center"/>
                                    <w:rPr>
                                      <w:rFonts w:cs="Arial"/>
                                      <w:bCs/>
                                    </w:rPr>
                                  </w:pPr>
                                </w:p>
                                <w:p w:rsidR="00CD014C" w:rsidRPr="002B1234" w:rsidRDefault="00E804F6" w:rsidP="00CD014C">
                                  <w:pPr>
                                    <w:spacing w:after="0" w:line="276" w:lineRule="auto"/>
                                    <w:jc w:val="center"/>
                                    <w:rPr>
                                      <w:rFonts w:cs="Arial"/>
                                      <w:bCs/>
                                    </w:rPr>
                                  </w:pPr>
                                </w:p>
                                <w:p w:rsidR="00CD014C" w:rsidRPr="002B1234" w:rsidRDefault="00E804F6" w:rsidP="00CD014C">
                                  <w:pPr>
                                    <w:spacing w:after="0" w:line="276" w:lineRule="auto"/>
                                    <w:jc w:val="center"/>
                                    <w:rPr>
                                      <w:rFonts w:cs="Arial"/>
                                      <w:bCs/>
                                    </w:rPr>
                                  </w:pPr>
                                  <w:r w:rsidRPr="002B1234">
                                    <w:rPr>
                                      <w:rFonts w:cs="Arial"/>
                                      <w:bCs/>
                                    </w:rPr>
                                    <w:t>Arrangement des atomes de carbone C</w:t>
                                  </w:r>
                                </w:p>
                              </w:tc>
                              <w:tc>
                                <w:tcPr>
                                  <w:tcW w:w="3018"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noProof/>
                                    </w:rPr>
                                    <w:drawing>
                                      <wp:inline distT="0" distB="0" distL="0" distR="0" wp14:anchorId="1E01EE08" wp14:editId="4B157C27">
                                        <wp:extent cx="1276350" cy="1327150"/>
                                        <wp:effectExtent l="0" t="0" r="0" b="0"/>
                                        <wp:docPr id="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noChangeArrowheads="1"/>
                                                </pic:cNvPicPr>
                                              </pic:nvPicPr>
                                              <pic:blipFill>
                                                <a:blip r:embed="rId17"/>
                                                <a:srcRect l="23645" t="17642" r="43131" b="20896"/>
                                                <a:stretch>
                                                  <a:fillRect/>
                                                </a:stretch>
                                              </pic:blipFill>
                                              <pic:spPr bwMode="auto">
                                                <a:xfrm>
                                                  <a:off x="0" y="0"/>
                                                  <a:ext cx="1276350" cy="1327150"/>
                                                </a:xfrm>
                                                <a:prstGeom prst="rect">
                                                  <a:avLst/>
                                                </a:prstGeom>
                                              </pic:spPr>
                                            </pic:pic>
                                          </a:graphicData>
                                        </a:graphic>
                                      </wp:inline>
                                    </w:drawing>
                                  </w:r>
                                </w:p>
                              </w:tc>
                              <w:tc>
                                <w:tcPr>
                                  <w:tcW w:w="3024"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noProof/>
                                    </w:rPr>
                                    <w:drawing>
                                      <wp:inline distT="0" distB="0" distL="0" distR="0" wp14:anchorId="1248B671" wp14:editId="0A8BD177">
                                        <wp:extent cx="1409065" cy="1314450"/>
                                        <wp:effectExtent l="0" t="0" r="0" b="0"/>
                                        <wp:docPr id="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noChangeArrowheads="1"/>
                                                </pic:cNvPicPr>
                                              </pic:nvPicPr>
                                              <pic:blipFill>
                                                <a:blip r:embed="rId18"/>
                                                <a:srcRect l="28771" t="28524" r="46600" b="30597"/>
                                                <a:stretch>
                                                  <a:fillRect/>
                                                </a:stretch>
                                              </pic:blipFill>
                                              <pic:spPr bwMode="auto">
                                                <a:xfrm>
                                                  <a:off x="0" y="0"/>
                                                  <a:ext cx="1409065" cy="1314450"/>
                                                </a:xfrm>
                                                <a:prstGeom prst="rect">
                                                  <a:avLst/>
                                                </a:prstGeom>
                                              </pic:spPr>
                                            </pic:pic>
                                          </a:graphicData>
                                        </a:graphic>
                                      </wp:inline>
                                    </w:drawing>
                                  </w:r>
                                </w:p>
                              </w:tc>
                            </w:tr>
                            <w:tr w:rsidR="00CD014C" w:rsidRPr="002B1234" w:rsidTr="00CD014C">
                              <w:trPr>
                                <w:jc w:val="center"/>
                              </w:trPr>
                              <w:tc>
                                <w:tcPr>
                                  <w:tcW w:w="2741"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rPr>
                                    <w:t>Opacité</w:t>
                                  </w:r>
                                </w:p>
                              </w:tc>
                              <w:tc>
                                <w:tcPr>
                                  <w:tcW w:w="3018"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rPr>
                                    <w:t xml:space="preserve">Opaque (sert pour les mines de </w:t>
                                  </w:r>
                                  <w:r w:rsidRPr="002B1234">
                                    <w:rPr>
                                      <w:rFonts w:cs="Arial"/>
                                      <w:bCs/>
                                    </w:rPr>
                                    <w:t>crayon de papier)</w:t>
                                  </w:r>
                                </w:p>
                              </w:tc>
                              <w:tc>
                                <w:tcPr>
                                  <w:tcW w:w="3024"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rPr>
                                    <w:t>Transparent (sert en joaillerie)</w:t>
                                  </w:r>
                                </w:p>
                              </w:tc>
                            </w:tr>
                            <w:tr w:rsidR="00CD014C" w:rsidRPr="002B1234" w:rsidTr="00CD014C">
                              <w:trPr>
                                <w:jc w:val="center"/>
                              </w:trPr>
                              <w:tc>
                                <w:tcPr>
                                  <w:tcW w:w="2741"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rPr>
                                    <w:t>Masse volumique (kg.m</w:t>
                                  </w:r>
                                  <w:r w:rsidRPr="002B1234">
                                    <w:rPr>
                                      <w:rFonts w:cs="Arial"/>
                                      <w:bCs/>
                                      <w:vertAlign w:val="superscript"/>
                                    </w:rPr>
                                    <w:t>-3</w:t>
                                  </w:r>
                                  <w:r w:rsidRPr="002B1234">
                                    <w:rPr>
                                      <w:rFonts w:cs="Arial"/>
                                      <w:bCs/>
                                    </w:rPr>
                                    <w:t>)</w:t>
                                  </w:r>
                                </w:p>
                              </w:tc>
                              <w:tc>
                                <w:tcPr>
                                  <w:tcW w:w="3018" w:type="dxa"/>
                                  <w:shd w:val="clear" w:color="auto" w:fill="auto"/>
                                  <w:vAlign w:val="center"/>
                                </w:tcPr>
                                <w:p w:rsidR="00CD014C" w:rsidRPr="002B1234" w:rsidRDefault="00E804F6" w:rsidP="00CD014C">
                                  <w:pPr>
                                    <w:spacing w:after="0" w:line="276" w:lineRule="auto"/>
                                    <w:jc w:val="center"/>
                                    <w:rPr>
                                      <w:rFonts w:cs="Arial"/>
                                    </w:rPr>
                                  </w:pPr>
                                  <w:r w:rsidRPr="0BC32EB7">
                                    <w:rPr>
                                      <w:rFonts w:cs="Arial"/>
                                    </w:rPr>
                                    <w:t>2,1</w:t>
                                  </w:r>
                                  <w:r>
                                    <w:rPr>
                                      <w:rFonts w:cs="Arial"/>
                                    </w:rPr>
                                    <w:t xml:space="preserve"> </w:t>
                                  </w:r>
                                  <w:r w:rsidRPr="0BC32EB7">
                                    <w:rPr>
                                      <w:rFonts w:cs="Arial"/>
                                    </w:rPr>
                                    <w:t>x</w:t>
                                  </w:r>
                                  <w:r>
                                    <w:rPr>
                                      <w:rFonts w:cs="Arial"/>
                                    </w:rPr>
                                    <w:t xml:space="preserve"> </w:t>
                                  </w:r>
                                  <w:r w:rsidRPr="0BC32EB7">
                                    <w:rPr>
                                      <w:rFonts w:cs="Arial"/>
                                    </w:rPr>
                                    <w:t>10</w:t>
                                  </w:r>
                                  <w:r w:rsidRPr="0BC32EB7">
                                    <w:rPr>
                                      <w:rFonts w:cs="Arial"/>
                                      <w:vertAlign w:val="superscript"/>
                                    </w:rPr>
                                    <w:t>3</w:t>
                                  </w:r>
                                </w:p>
                              </w:tc>
                              <w:tc>
                                <w:tcPr>
                                  <w:tcW w:w="3024" w:type="dxa"/>
                                  <w:shd w:val="clear" w:color="auto" w:fill="auto"/>
                                  <w:vAlign w:val="center"/>
                                </w:tcPr>
                                <w:p w:rsidR="00CD014C" w:rsidRPr="002B1234" w:rsidRDefault="00E804F6" w:rsidP="00CD014C">
                                  <w:pPr>
                                    <w:spacing w:after="0" w:line="276" w:lineRule="auto"/>
                                    <w:jc w:val="center"/>
                                    <w:rPr>
                                      <w:rFonts w:cs="Arial"/>
                                    </w:rPr>
                                  </w:pPr>
                                  <w:r w:rsidRPr="0BC32EB7">
                                    <w:rPr>
                                      <w:rFonts w:cs="Arial"/>
                                    </w:rPr>
                                    <w:t>3,5</w:t>
                                  </w:r>
                                  <w:r>
                                    <w:rPr>
                                      <w:rFonts w:cs="Arial"/>
                                    </w:rPr>
                                    <w:t xml:space="preserve"> </w:t>
                                  </w:r>
                                  <w:r w:rsidRPr="0BC32EB7">
                                    <w:rPr>
                                      <w:rFonts w:cs="Arial"/>
                                    </w:rPr>
                                    <w:t>x</w:t>
                                  </w:r>
                                  <w:r>
                                    <w:rPr>
                                      <w:rFonts w:cs="Arial"/>
                                    </w:rPr>
                                    <w:t xml:space="preserve"> </w:t>
                                  </w:r>
                                  <w:r w:rsidRPr="0BC32EB7">
                                    <w:rPr>
                                      <w:rFonts w:cs="Arial"/>
                                    </w:rPr>
                                    <w:t>10</w:t>
                                  </w:r>
                                  <w:r w:rsidRPr="0BC32EB7">
                                    <w:rPr>
                                      <w:rFonts w:cs="Arial"/>
                                      <w:vertAlign w:val="superscript"/>
                                    </w:rPr>
                                    <w:t>3</w:t>
                                  </w:r>
                                </w:p>
                              </w:tc>
                            </w:tr>
                          </w:tbl>
                          <w:p w:rsidR="00CD014C" w:rsidRPr="002B1234" w:rsidRDefault="00E804F6" w:rsidP="00CD014C">
                            <w:pPr>
                              <w:spacing w:after="0" w:line="276" w:lineRule="auto"/>
                              <w:jc w:val="both"/>
                              <w:rPr>
                                <w:rFonts w:cs="Arial"/>
                                <w:bCs/>
                              </w:rPr>
                            </w:pPr>
                          </w:p>
                          <w:p w:rsidR="00CD014C" w:rsidRPr="002B1234" w:rsidRDefault="00E804F6" w:rsidP="00CD014C">
                            <w:pPr>
                              <w:spacing w:after="0" w:line="276" w:lineRule="auto"/>
                              <w:rPr>
                                <w:rFonts w:cs="Arial"/>
                                <w:bCs/>
                              </w:rPr>
                            </w:pPr>
                          </w:p>
                          <w:p w:rsidR="005A702D" w:rsidRDefault="00E804F6" w:rsidP="00CD014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C143DE" id="_x0000_t202" coordsize="21600,21600" o:spt="202" path="m,l,21600r21600,l21600,xe">
                <v:stroke joinstyle="miter"/>
                <v:path gradientshapeok="t" o:connecttype="rect"/>
              </v:shapetype>
              <v:shape id="Zone de texte 2" o:spid="_x0000_s1026" type="#_x0000_t202" style="position:absolute;left:0;text-align:left;margin-left:-5.4pt;margin-top:18.25pt;width:464.3pt;height:27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">
                <v:textbox>
                  <w:txbxContent>
                    <w:p w:rsidR="00CD014C" w:rsidRPr="002B1234" w:rsidRDefault="00E804F6" w:rsidP="00CD014C">
                      <w:pPr>
                        <w:spacing w:after="0" w:line="276" w:lineRule="auto"/>
                        <w:rPr>
                          <w:rFonts w:cs="Arial"/>
                          <w:bCs/>
                        </w:rPr>
                      </w:pPr>
                      <w:r>
                        <w:rPr>
                          <w:rFonts w:cs="Arial"/>
                          <w:bCs/>
                        </w:rPr>
                        <w:t>Document 2 : c</w:t>
                      </w:r>
                      <w:r w:rsidRPr="002B1234">
                        <w:rPr>
                          <w:rFonts w:cs="Arial"/>
                          <w:bCs/>
                        </w:rPr>
                        <w:t>omparaison des propriétés physiques du graphite et du diamant</w:t>
                      </w:r>
                    </w:p>
                    <w:p w:rsidR="00CD014C" w:rsidRPr="00CD014C" w:rsidRDefault="00E804F6" w:rsidP="00CD014C">
                      <w:pPr>
                        <w:spacing w:after="0" w:line="276" w:lineRule="auto"/>
                        <w:rPr>
                          <w:rFonts w:cs="Arial"/>
                          <w:bCs/>
                          <w:sz w:val="12"/>
                        </w:rPr>
                      </w:pPr>
                    </w:p>
                    <w:tbl>
                      <w:tblPr>
                        <w:tblStyle w:val="Grilledutableau"/>
                        <w:tblW w:w="8783" w:type="dxa"/>
                        <w:jc w:val="center"/>
                        <w:tblLook w:val="04A0" w:firstRow="1" w:lastRow="0" w:firstColumn="1" w:lastColumn="0" w:noHBand="0" w:noVBand="1"/>
                      </w:tblPr>
                      <w:tblGrid>
                        <w:gridCol w:w="2741"/>
                        <w:gridCol w:w="3018"/>
                        <w:gridCol w:w="3024"/>
                      </w:tblGrid>
                      <w:tr w:rsidR="00CD014C" w:rsidRPr="002B1234" w:rsidTr="00CD014C">
                        <w:trPr>
                          <w:trHeight w:val="494"/>
                          <w:jc w:val="center"/>
                        </w:trPr>
                        <w:tc>
                          <w:tcPr>
                            <w:tcW w:w="2741" w:type="dxa"/>
                            <w:shd w:val="clear" w:color="auto" w:fill="EEECE1" w:themeFill="background2"/>
                            <w:vAlign w:val="center"/>
                          </w:tcPr>
                          <w:p w:rsidR="00CD014C" w:rsidRPr="002B1234" w:rsidRDefault="00E804F6" w:rsidP="00CD014C">
                            <w:pPr>
                              <w:spacing w:after="0" w:line="276" w:lineRule="auto"/>
                              <w:jc w:val="center"/>
                              <w:rPr>
                                <w:rFonts w:cs="Arial"/>
                                <w:bCs/>
                              </w:rPr>
                            </w:pPr>
                            <w:r w:rsidRPr="002B1234">
                              <w:rPr>
                                <w:rFonts w:cs="Arial"/>
                                <w:bCs/>
                              </w:rPr>
                              <w:t>Propriétés physiques</w:t>
                            </w:r>
                          </w:p>
                        </w:tc>
                        <w:tc>
                          <w:tcPr>
                            <w:tcW w:w="3018" w:type="dxa"/>
                            <w:shd w:val="clear" w:color="auto" w:fill="EEECE1" w:themeFill="background2"/>
                            <w:vAlign w:val="center"/>
                          </w:tcPr>
                          <w:p w:rsidR="00CD014C" w:rsidRPr="002B1234" w:rsidRDefault="00E804F6" w:rsidP="00CD014C">
                            <w:pPr>
                              <w:spacing w:after="0" w:line="276" w:lineRule="auto"/>
                              <w:jc w:val="center"/>
                              <w:rPr>
                                <w:rFonts w:cs="Arial"/>
                                <w:bCs/>
                              </w:rPr>
                            </w:pPr>
                            <w:r w:rsidRPr="002B1234">
                              <w:rPr>
                                <w:rFonts w:cs="Arial"/>
                                <w:bCs/>
                              </w:rPr>
                              <w:t>Graphite</w:t>
                            </w:r>
                          </w:p>
                        </w:tc>
                        <w:tc>
                          <w:tcPr>
                            <w:tcW w:w="3024" w:type="dxa"/>
                            <w:shd w:val="clear" w:color="auto" w:fill="EEECE1" w:themeFill="background2"/>
                            <w:vAlign w:val="center"/>
                          </w:tcPr>
                          <w:p w:rsidR="00CD014C" w:rsidRPr="002B1234" w:rsidRDefault="00E804F6" w:rsidP="00CD014C">
                            <w:pPr>
                              <w:spacing w:after="0" w:line="276" w:lineRule="auto"/>
                              <w:jc w:val="center"/>
                              <w:rPr>
                                <w:rFonts w:cs="Arial"/>
                                <w:bCs/>
                              </w:rPr>
                            </w:pPr>
                            <w:r w:rsidRPr="002B1234">
                              <w:rPr>
                                <w:rFonts w:cs="Arial"/>
                                <w:bCs/>
                              </w:rPr>
                              <w:t>Diamant</w:t>
                            </w:r>
                          </w:p>
                        </w:tc>
                      </w:tr>
                      <w:tr w:rsidR="00CD014C" w:rsidRPr="002B1234" w:rsidTr="00CD014C">
                        <w:trPr>
                          <w:trHeight w:val="455"/>
                          <w:jc w:val="center"/>
                        </w:trPr>
                        <w:tc>
                          <w:tcPr>
                            <w:tcW w:w="2741"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rPr>
                              <w:t>Dureté</w:t>
                            </w:r>
                          </w:p>
                        </w:tc>
                        <w:tc>
                          <w:tcPr>
                            <w:tcW w:w="3018"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rPr>
                              <w:t>Friable (débit en feuillets)</w:t>
                            </w:r>
                          </w:p>
                        </w:tc>
                        <w:tc>
                          <w:tcPr>
                            <w:tcW w:w="3024"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rPr>
                              <w:t>Très dur</w:t>
                            </w:r>
                          </w:p>
                        </w:tc>
                      </w:tr>
                      <w:tr w:rsidR="00CD014C" w:rsidRPr="002B1234" w:rsidTr="00CD014C">
                        <w:trPr>
                          <w:jc w:val="center"/>
                        </w:trPr>
                        <w:tc>
                          <w:tcPr>
                            <w:tcW w:w="2741" w:type="dxa"/>
                            <w:shd w:val="clear" w:color="auto" w:fill="auto"/>
                            <w:vAlign w:val="center"/>
                          </w:tcPr>
                          <w:p w:rsidR="00CD014C" w:rsidRPr="002B1234" w:rsidRDefault="00E804F6" w:rsidP="00CD014C">
                            <w:pPr>
                              <w:spacing w:after="0" w:line="276" w:lineRule="auto"/>
                              <w:jc w:val="center"/>
                              <w:rPr>
                                <w:rFonts w:cs="Arial"/>
                                <w:bCs/>
                              </w:rPr>
                            </w:pPr>
                          </w:p>
                          <w:p w:rsidR="00CD014C" w:rsidRPr="002B1234" w:rsidRDefault="00E804F6" w:rsidP="00CD014C">
                            <w:pPr>
                              <w:spacing w:after="0" w:line="276" w:lineRule="auto"/>
                              <w:jc w:val="center"/>
                              <w:rPr>
                                <w:rFonts w:cs="Arial"/>
                                <w:bCs/>
                              </w:rPr>
                            </w:pPr>
                          </w:p>
                          <w:p w:rsidR="00CD014C" w:rsidRPr="002B1234" w:rsidRDefault="00E804F6" w:rsidP="00CD014C">
                            <w:pPr>
                              <w:spacing w:after="0" w:line="276" w:lineRule="auto"/>
                              <w:jc w:val="center"/>
                              <w:rPr>
                                <w:rFonts w:cs="Arial"/>
                                <w:bCs/>
                              </w:rPr>
                            </w:pPr>
                            <w:r w:rsidRPr="002B1234">
                              <w:rPr>
                                <w:rFonts w:cs="Arial"/>
                                <w:bCs/>
                              </w:rPr>
                              <w:t>Arrangement des atomes de carbone C</w:t>
                            </w:r>
                          </w:p>
                        </w:tc>
                        <w:tc>
                          <w:tcPr>
                            <w:tcW w:w="3018"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noProof/>
                              </w:rPr>
                              <w:drawing>
                                <wp:inline distT="0" distB="0" distL="0" distR="0" wp14:anchorId="1E01EE08" wp14:editId="4B157C27">
                                  <wp:extent cx="1276350" cy="1327150"/>
                                  <wp:effectExtent l="0" t="0" r="0" b="0"/>
                                  <wp:docPr id="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noChangeArrowheads="1"/>
                                          </pic:cNvPicPr>
                                        </pic:nvPicPr>
                                        <pic:blipFill>
                                          <a:blip r:embed="rId17"/>
                                          <a:srcRect l="23645" t="17642" r="43131" b="20896"/>
                                          <a:stretch>
                                            <a:fillRect/>
                                          </a:stretch>
                                        </pic:blipFill>
                                        <pic:spPr bwMode="auto">
                                          <a:xfrm>
                                            <a:off x="0" y="0"/>
                                            <a:ext cx="1276350" cy="1327150"/>
                                          </a:xfrm>
                                          <a:prstGeom prst="rect">
                                            <a:avLst/>
                                          </a:prstGeom>
                                        </pic:spPr>
                                      </pic:pic>
                                    </a:graphicData>
                                  </a:graphic>
                                </wp:inline>
                              </w:drawing>
                            </w:r>
                          </w:p>
                        </w:tc>
                        <w:tc>
                          <w:tcPr>
                            <w:tcW w:w="3024"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noProof/>
                              </w:rPr>
                              <w:drawing>
                                <wp:inline distT="0" distB="0" distL="0" distR="0" wp14:anchorId="1248B671" wp14:editId="0A8BD177">
                                  <wp:extent cx="1409065" cy="1314450"/>
                                  <wp:effectExtent l="0" t="0" r="0" b="0"/>
                                  <wp:docPr id="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noChangeArrowheads="1"/>
                                          </pic:cNvPicPr>
                                        </pic:nvPicPr>
                                        <pic:blipFill>
                                          <a:blip r:embed="rId18"/>
                                          <a:srcRect l="28771" t="28524" r="46600" b="30597"/>
                                          <a:stretch>
                                            <a:fillRect/>
                                          </a:stretch>
                                        </pic:blipFill>
                                        <pic:spPr bwMode="auto">
                                          <a:xfrm>
                                            <a:off x="0" y="0"/>
                                            <a:ext cx="1409065" cy="1314450"/>
                                          </a:xfrm>
                                          <a:prstGeom prst="rect">
                                            <a:avLst/>
                                          </a:prstGeom>
                                        </pic:spPr>
                                      </pic:pic>
                                    </a:graphicData>
                                  </a:graphic>
                                </wp:inline>
                              </w:drawing>
                            </w:r>
                          </w:p>
                        </w:tc>
                      </w:tr>
                      <w:tr w:rsidR="00CD014C" w:rsidRPr="002B1234" w:rsidTr="00CD014C">
                        <w:trPr>
                          <w:jc w:val="center"/>
                        </w:trPr>
                        <w:tc>
                          <w:tcPr>
                            <w:tcW w:w="2741"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rPr>
                              <w:t>Opacité</w:t>
                            </w:r>
                          </w:p>
                        </w:tc>
                        <w:tc>
                          <w:tcPr>
                            <w:tcW w:w="3018"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rPr>
                              <w:t xml:space="preserve">Opaque (sert pour les mines de </w:t>
                            </w:r>
                            <w:r w:rsidRPr="002B1234">
                              <w:rPr>
                                <w:rFonts w:cs="Arial"/>
                                <w:bCs/>
                              </w:rPr>
                              <w:t>crayon de papier)</w:t>
                            </w:r>
                          </w:p>
                        </w:tc>
                        <w:tc>
                          <w:tcPr>
                            <w:tcW w:w="3024"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rPr>
                              <w:t>Transparent (sert en joaillerie)</w:t>
                            </w:r>
                          </w:p>
                        </w:tc>
                      </w:tr>
                      <w:tr w:rsidR="00CD014C" w:rsidRPr="002B1234" w:rsidTr="00CD014C">
                        <w:trPr>
                          <w:jc w:val="center"/>
                        </w:trPr>
                        <w:tc>
                          <w:tcPr>
                            <w:tcW w:w="2741" w:type="dxa"/>
                            <w:shd w:val="clear" w:color="auto" w:fill="auto"/>
                            <w:vAlign w:val="center"/>
                          </w:tcPr>
                          <w:p w:rsidR="00CD014C" w:rsidRPr="002B1234" w:rsidRDefault="00E804F6" w:rsidP="00CD014C">
                            <w:pPr>
                              <w:spacing w:after="0" w:line="276" w:lineRule="auto"/>
                              <w:jc w:val="center"/>
                              <w:rPr>
                                <w:rFonts w:cs="Arial"/>
                                <w:bCs/>
                              </w:rPr>
                            </w:pPr>
                            <w:r w:rsidRPr="002B1234">
                              <w:rPr>
                                <w:rFonts w:cs="Arial"/>
                                <w:bCs/>
                              </w:rPr>
                              <w:t>Masse volumique (kg.m</w:t>
                            </w:r>
                            <w:r w:rsidRPr="002B1234">
                              <w:rPr>
                                <w:rFonts w:cs="Arial"/>
                                <w:bCs/>
                                <w:vertAlign w:val="superscript"/>
                              </w:rPr>
                              <w:t>-3</w:t>
                            </w:r>
                            <w:r w:rsidRPr="002B1234">
                              <w:rPr>
                                <w:rFonts w:cs="Arial"/>
                                <w:bCs/>
                              </w:rPr>
                              <w:t>)</w:t>
                            </w:r>
                          </w:p>
                        </w:tc>
                        <w:tc>
                          <w:tcPr>
                            <w:tcW w:w="3018" w:type="dxa"/>
                            <w:shd w:val="clear" w:color="auto" w:fill="auto"/>
                            <w:vAlign w:val="center"/>
                          </w:tcPr>
                          <w:p w:rsidR="00CD014C" w:rsidRPr="002B1234" w:rsidRDefault="00E804F6" w:rsidP="00CD014C">
                            <w:pPr>
                              <w:spacing w:after="0" w:line="276" w:lineRule="auto"/>
                              <w:jc w:val="center"/>
                              <w:rPr>
                                <w:rFonts w:cs="Arial"/>
                              </w:rPr>
                            </w:pPr>
                            <w:r w:rsidRPr="0BC32EB7">
                              <w:rPr>
                                <w:rFonts w:cs="Arial"/>
                              </w:rPr>
                              <w:t>2,1</w:t>
                            </w:r>
                            <w:r>
                              <w:rPr>
                                <w:rFonts w:cs="Arial"/>
                              </w:rPr>
                              <w:t xml:space="preserve"> </w:t>
                            </w:r>
                            <w:r w:rsidRPr="0BC32EB7">
                              <w:rPr>
                                <w:rFonts w:cs="Arial"/>
                              </w:rPr>
                              <w:t>x</w:t>
                            </w:r>
                            <w:r>
                              <w:rPr>
                                <w:rFonts w:cs="Arial"/>
                              </w:rPr>
                              <w:t xml:space="preserve"> </w:t>
                            </w:r>
                            <w:r w:rsidRPr="0BC32EB7">
                              <w:rPr>
                                <w:rFonts w:cs="Arial"/>
                              </w:rPr>
                              <w:t>10</w:t>
                            </w:r>
                            <w:r w:rsidRPr="0BC32EB7">
                              <w:rPr>
                                <w:rFonts w:cs="Arial"/>
                                <w:vertAlign w:val="superscript"/>
                              </w:rPr>
                              <w:t>3</w:t>
                            </w:r>
                          </w:p>
                        </w:tc>
                        <w:tc>
                          <w:tcPr>
                            <w:tcW w:w="3024" w:type="dxa"/>
                            <w:shd w:val="clear" w:color="auto" w:fill="auto"/>
                            <w:vAlign w:val="center"/>
                          </w:tcPr>
                          <w:p w:rsidR="00CD014C" w:rsidRPr="002B1234" w:rsidRDefault="00E804F6" w:rsidP="00CD014C">
                            <w:pPr>
                              <w:spacing w:after="0" w:line="276" w:lineRule="auto"/>
                              <w:jc w:val="center"/>
                              <w:rPr>
                                <w:rFonts w:cs="Arial"/>
                              </w:rPr>
                            </w:pPr>
                            <w:r w:rsidRPr="0BC32EB7">
                              <w:rPr>
                                <w:rFonts w:cs="Arial"/>
                              </w:rPr>
                              <w:t>3,5</w:t>
                            </w:r>
                            <w:r>
                              <w:rPr>
                                <w:rFonts w:cs="Arial"/>
                              </w:rPr>
                              <w:t xml:space="preserve"> </w:t>
                            </w:r>
                            <w:r w:rsidRPr="0BC32EB7">
                              <w:rPr>
                                <w:rFonts w:cs="Arial"/>
                              </w:rPr>
                              <w:t>x</w:t>
                            </w:r>
                            <w:r>
                              <w:rPr>
                                <w:rFonts w:cs="Arial"/>
                              </w:rPr>
                              <w:t xml:space="preserve"> </w:t>
                            </w:r>
                            <w:r w:rsidRPr="0BC32EB7">
                              <w:rPr>
                                <w:rFonts w:cs="Arial"/>
                              </w:rPr>
                              <w:t>10</w:t>
                            </w:r>
                            <w:r w:rsidRPr="0BC32EB7">
                              <w:rPr>
                                <w:rFonts w:cs="Arial"/>
                                <w:vertAlign w:val="superscript"/>
                              </w:rPr>
                              <w:t>3</w:t>
                            </w:r>
                          </w:p>
                        </w:tc>
                      </w:tr>
                    </w:tbl>
                    <w:p w:rsidR="00CD014C" w:rsidRPr="002B1234" w:rsidRDefault="00E804F6" w:rsidP="00CD014C">
                      <w:pPr>
                        <w:spacing w:after="0" w:line="276" w:lineRule="auto"/>
                        <w:jc w:val="both"/>
                        <w:rPr>
                          <w:rFonts w:cs="Arial"/>
                          <w:bCs/>
                        </w:rPr>
                      </w:pPr>
                    </w:p>
                    <w:p w:rsidR="00CD014C" w:rsidRPr="002B1234" w:rsidRDefault="00E804F6" w:rsidP="00CD014C">
                      <w:pPr>
                        <w:spacing w:after="0" w:line="276" w:lineRule="auto"/>
                        <w:rPr>
                          <w:rFonts w:cs="Arial"/>
                          <w:bCs/>
                        </w:rPr>
                      </w:pPr>
                    </w:p>
                    <w:p w:rsidR="005A702D" w:rsidRDefault="00E804F6" w:rsidP="00CD014C">
                      <w:pPr>
                        <w:jc w:val="center"/>
                      </w:pPr>
                    </w:p>
                  </w:txbxContent>
                </v:textbox>
                <w10:wrap type="topAndBottom"/>
              </v:shape>
            </w:pict>
          </mc:Fallback>
        </mc:AlternateContent>
      </w:r>
    </w:p>
    <w:p w:rsidR="00AA41D5" w:rsidRPr="009E30EB" w:rsidRDefault="00E804F6" w:rsidP="00B4399B">
      <w:pPr>
        <w:spacing w:after="0" w:line="276" w:lineRule="auto"/>
        <w:rPr>
          <w:rFonts w:cs="Arial"/>
          <w:bCs/>
          <w:sz w:val="18"/>
        </w:rPr>
      </w:pPr>
    </w:p>
    <w:p w:rsidR="00AA41D5" w:rsidRPr="002B1234" w:rsidRDefault="00E804F6" w:rsidP="00B4399B">
      <w:pPr>
        <w:spacing w:after="0" w:line="276" w:lineRule="auto"/>
        <w:rPr>
          <w:rFonts w:cs="Arial"/>
          <w:bCs/>
        </w:rPr>
      </w:pPr>
      <w:r w:rsidRPr="002B1234">
        <w:rPr>
          <w:rFonts w:cs="Arial"/>
          <w:bCs/>
        </w:rPr>
        <w:t xml:space="preserve">Les réponses aux questions suivantes s’appuieront sur vos connaissances et sur les informations </w:t>
      </w:r>
      <w:r>
        <w:rPr>
          <w:rFonts w:cs="Arial"/>
          <w:bCs/>
        </w:rPr>
        <w:t xml:space="preserve">contenues dans les </w:t>
      </w:r>
      <w:r w:rsidRPr="002B1234">
        <w:rPr>
          <w:rFonts w:cs="Arial"/>
          <w:bCs/>
        </w:rPr>
        <w:t xml:space="preserve">différents documents.  </w:t>
      </w:r>
    </w:p>
    <w:p w:rsidR="00AA41D5" w:rsidRPr="009E30EB" w:rsidRDefault="00E804F6" w:rsidP="00FC55B4">
      <w:pPr>
        <w:spacing w:after="0" w:line="276" w:lineRule="auto"/>
        <w:jc w:val="both"/>
        <w:rPr>
          <w:rFonts w:cs="Arial"/>
          <w:bCs/>
          <w:sz w:val="22"/>
        </w:rPr>
      </w:pPr>
    </w:p>
    <w:p w:rsidR="00F971F2" w:rsidRDefault="00E804F6" w:rsidP="00FC55B4">
      <w:pPr>
        <w:spacing w:after="0" w:line="276" w:lineRule="auto"/>
        <w:jc w:val="both"/>
        <w:rPr>
          <w:rFonts w:cs="Arial"/>
          <w:b/>
          <w:bCs/>
        </w:rPr>
      </w:pPr>
    </w:p>
    <w:p w:rsidR="00AA41D5" w:rsidRPr="002B1234" w:rsidRDefault="00E804F6" w:rsidP="00FC55B4">
      <w:pPr>
        <w:spacing w:after="0" w:line="276" w:lineRule="auto"/>
        <w:jc w:val="both"/>
        <w:rPr>
          <w:rFonts w:cs="Arial"/>
          <w:bCs/>
          <w:color w:val="FF0000"/>
        </w:rPr>
      </w:pPr>
      <w:r w:rsidRPr="00CD014C">
        <w:rPr>
          <w:rFonts w:cs="Arial"/>
          <w:b/>
          <w:bCs/>
        </w:rPr>
        <w:t>5-</w:t>
      </w:r>
      <w:r w:rsidRPr="002B1234">
        <w:rPr>
          <w:rFonts w:cs="Arial"/>
          <w:bCs/>
        </w:rPr>
        <w:t xml:space="preserve"> Proposer une hypothèse pour expliquer la différence de masse volumique entre le graphite et le diamant. </w:t>
      </w:r>
    </w:p>
    <w:p w:rsidR="00AA41D5" w:rsidRPr="009E30EB" w:rsidRDefault="00E804F6" w:rsidP="00FC55B4">
      <w:pPr>
        <w:spacing w:after="0" w:line="276" w:lineRule="auto"/>
        <w:jc w:val="both"/>
        <w:rPr>
          <w:rFonts w:cs="Arial"/>
          <w:bCs/>
          <w:sz w:val="22"/>
        </w:rPr>
      </w:pPr>
    </w:p>
    <w:p w:rsidR="00AA41D5" w:rsidRPr="002B1234" w:rsidRDefault="00E804F6" w:rsidP="00DB6670">
      <w:pPr>
        <w:spacing w:after="0" w:line="276" w:lineRule="auto"/>
        <w:jc w:val="both"/>
        <w:rPr>
          <w:rFonts w:cs="Arial"/>
          <w:bCs/>
        </w:rPr>
      </w:pPr>
      <w:r w:rsidRPr="00CD014C">
        <w:rPr>
          <w:rFonts w:cs="Arial"/>
          <w:b/>
          <w:bCs/>
        </w:rPr>
        <w:t>6-</w:t>
      </w:r>
      <w:r w:rsidRPr="002B1234">
        <w:rPr>
          <w:rFonts w:cs="Arial"/>
          <w:bCs/>
        </w:rPr>
        <w:t xml:space="preserve"> Le diamant </w:t>
      </w:r>
      <w:r>
        <w:rPr>
          <w:rFonts w:cs="Arial"/>
          <w:bCs/>
        </w:rPr>
        <w:t xml:space="preserve">est </w:t>
      </w:r>
      <w:r w:rsidRPr="002B1234">
        <w:rPr>
          <w:rFonts w:cs="Arial"/>
          <w:bCs/>
        </w:rPr>
        <w:t xml:space="preserve">exploité dans des mines qui </w:t>
      </w:r>
      <w:r>
        <w:rPr>
          <w:rFonts w:cs="Arial"/>
          <w:bCs/>
        </w:rPr>
        <w:t xml:space="preserve">peuvent être en </w:t>
      </w:r>
      <w:r w:rsidRPr="002B1234">
        <w:rPr>
          <w:rFonts w:cs="Arial"/>
          <w:bCs/>
        </w:rPr>
        <w:t>surface</w:t>
      </w:r>
      <w:r>
        <w:rPr>
          <w:rFonts w:cs="Arial"/>
          <w:bCs/>
        </w:rPr>
        <w:t xml:space="preserve"> ou à une profondeur maximale d’un kilomètre</w:t>
      </w:r>
      <w:r w:rsidRPr="002B1234">
        <w:rPr>
          <w:rFonts w:cs="Arial"/>
          <w:bCs/>
        </w:rPr>
        <w:t>. Comment expliquer que l’on retrouv</w:t>
      </w:r>
      <w:r w:rsidRPr="002B1234">
        <w:rPr>
          <w:rFonts w:cs="Arial"/>
          <w:bCs/>
        </w:rPr>
        <w:t>e des diamants en surface alors que le minéral carboné stabl</w:t>
      </w:r>
      <w:r>
        <w:rPr>
          <w:rFonts w:cs="Arial"/>
          <w:bCs/>
        </w:rPr>
        <w:t>e en surface est le graphite ?</w:t>
      </w:r>
    </w:p>
    <w:sectPr w:rsidR="00AA41D5" w:rsidRPr="002B1234" w:rsidSect="00E61EB3">
      <w:headerReference w:type="even" r:id="rId19"/>
      <w:headerReference w:type="default" r:id="rId20"/>
      <w:footerReference w:type="even" r:id="rId21"/>
      <w:footerReference w:type="default" r:id="rId22"/>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2"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804F6" w:rsidRPr="00E804F6">
      <w:rPr>
        <w:noProof/>
        <w:color w:val="000000" w:themeColor="text1"/>
        <w:sz w:val="20"/>
      </w:rPr>
      <w:t>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804F6" w:rsidRPr="00E804F6">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804F6" w:rsidRPr="00E804F6">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804F6" w:rsidRPr="00E804F6">
      <w:rPr>
        <w:noProof/>
        <w:color w:val="000000" w:themeColor="text1"/>
        <w:sz w:val="20"/>
      </w:rPr>
      <w:t>10</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3"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04F6"/>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customStyle="1" w:styleId="Standard">
    <w:name w:val="Standard"/>
    <w:basedOn w:val="Normal"/>
    <w:pPr>
      <w:ind w:left="708"/>
    </w:pPr>
  </w:style>
  <w:style w:type="paragraph" w:customStyle="1" w:styleId="TableContents">
    <w:name w:val="Table Contents"/>
    <w:basedOn w:val="Stand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1442</Words>
  <Characters>7932</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