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A19A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A19A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A19A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FA19A9">
              <w:rPr>
                <w:rFonts w:eastAsia="Times New Roman"/>
                <w:noProof/>
                <w:color w:val="000000" w:themeColor="text1"/>
                <w:sz w:val="20"/>
                <w:szCs w:val="22"/>
              </w:rPr>
              <w:t>12</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3C733F" w:rsidRPr="00A77456" w:rsidRDefault="00FA19A9" w:rsidP="003C733F">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3C733F" w:rsidRPr="00A77456" w:rsidRDefault="00FA19A9" w:rsidP="003C733F">
      <w:pPr>
        <w:spacing w:after="240"/>
        <w:jc w:val="center"/>
        <w:rPr>
          <w:rFonts w:eastAsia="Arial" w:cs="Arial"/>
          <w:i/>
        </w:rPr>
      </w:pPr>
      <w:r w:rsidRPr="00A77456">
        <w:rPr>
          <w:rFonts w:eastAsia="Arial" w:cs="Arial"/>
          <w:i/>
        </w:rPr>
        <w:t>Thème « </w:t>
      </w:r>
      <w:r>
        <w:rPr>
          <w:rFonts w:eastAsia="Arial" w:cs="Arial"/>
          <w:i/>
        </w:rPr>
        <w:t>Science, climat et société »</w:t>
      </w:r>
    </w:p>
    <w:p w:rsidR="003C733F" w:rsidRPr="00D87AD1" w:rsidRDefault="00FA19A9" w:rsidP="003C733F">
      <w:pPr>
        <w:spacing w:after="120"/>
        <w:jc w:val="both"/>
        <w:rPr>
          <w:b/>
          <w:sz w:val="22"/>
        </w:rPr>
      </w:pPr>
      <w:r>
        <w:rPr>
          <w:rFonts w:cs="Arial"/>
          <w:b/>
          <w:sz w:val="28"/>
        </w:rPr>
        <w:t>É</w:t>
      </w:r>
      <w:r>
        <w:rPr>
          <w:b/>
          <w:sz w:val="28"/>
        </w:rPr>
        <w:t>missions de dioxyde de carbone et conséquences sur l’économie</w:t>
      </w:r>
      <w:r>
        <w:rPr>
          <w:b/>
          <w:sz w:val="28"/>
        </w:rPr>
        <w:t xml:space="preserve"> du vin</w:t>
      </w:r>
    </w:p>
    <w:p w:rsidR="00680041" w:rsidRPr="008C7B45" w:rsidRDefault="00FA19A9" w:rsidP="008C7B45">
      <w:pPr>
        <w:spacing w:after="240"/>
        <w:rPr>
          <w:i/>
        </w:rPr>
      </w:pPr>
      <w:r w:rsidRPr="00D74F67">
        <w:rPr>
          <w:i/>
        </w:rPr>
        <w:t>Sur 10 points</w:t>
      </w:r>
    </w:p>
    <w:p w:rsidR="007A4122" w:rsidRPr="007A4122" w:rsidRDefault="00FA19A9" w:rsidP="00E63F3C">
      <w:pPr>
        <w:spacing w:after="240"/>
        <w:rPr>
          <w:b/>
          <w:bCs/>
          <w:u w:val="single"/>
        </w:rPr>
      </w:pPr>
      <w:r w:rsidRPr="007A4122">
        <w:rPr>
          <w:b/>
          <w:bCs/>
          <w:u w:val="single"/>
        </w:rPr>
        <w:t xml:space="preserve">Partie 1 : </w:t>
      </w:r>
      <w:r>
        <w:rPr>
          <w:b/>
          <w:bCs/>
          <w:u w:val="single"/>
        </w:rPr>
        <w:t>P</w:t>
      </w:r>
      <w:r w:rsidRPr="007A4122">
        <w:rPr>
          <w:b/>
          <w:bCs/>
          <w:u w:val="single"/>
        </w:rPr>
        <w:t>roduction de dioxyde de carbone par les combustibles fossiles</w:t>
      </w:r>
    </w:p>
    <w:p w:rsidR="00DC3462" w:rsidRDefault="00FA19A9" w:rsidP="00EA28C8">
      <w:pPr>
        <w:spacing w:after="120"/>
        <w:jc w:val="both"/>
      </w:pPr>
      <w:r>
        <w:rPr>
          <w:rFonts w:cs="Arial"/>
        </w:rPr>
        <w:t>À</w:t>
      </w:r>
      <w:r w:rsidRPr="007A4122">
        <w:t xml:space="preserve"> l’échelle mondiale, près de 87</w:t>
      </w:r>
      <w:r>
        <w:t> </w:t>
      </w:r>
      <w:r w:rsidRPr="007A4122">
        <w:t xml:space="preserve">% des émissions de dioxyde de carbone attribuables à l’homme proviennent des combustibles fossiles. La combustion de ces </w:t>
      </w:r>
      <w:r>
        <w:t>dernie</w:t>
      </w:r>
      <w:r>
        <w:t>rs</w:t>
      </w:r>
      <w:r w:rsidRPr="007A4122">
        <w:t xml:space="preserve"> libère de l’énergie, dont la plus grande part est transformée en chaleur et utilisée dans les domaines de la production d’électricité, des transports ou dans le domaine industriel. </w:t>
      </w:r>
      <w:r>
        <w:t xml:space="preserve"> </w:t>
      </w:r>
    </w:p>
    <w:p w:rsidR="007A4122" w:rsidRDefault="00FA19A9" w:rsidP="00EA28C8">
      <w:pPr>
        <w:spacing w:after="240"/>
        <w:jc w:val="both"/>
      </w:pPr>
      <w:r w:rsidRPr="007A4122">
        <w:t>On se propose d’évaluer, pour les différentes activités domestiques, l</w:t>
      </w:r>
      <w:r w:rsidRPr="007A4122">
        <w:t>es émissions de gaz à effet de serre associées</w:t>
      </w:r>
      <w:r>
        <w:t>,</w:t>
      </w:r>
      <w:r w:rsidRPr="007A4122">
        <w:t xml:space="preserve"> ainsi que les effets éventuels sur la santé.</w:t>
      </w:r>
    </w:p>
    <w:tbl>
      <w:tblPr>
        <w:tblStyle w:val="Grilledutableau"/>
        <w:tblW w:w="0" w:type="auto"/>
        <w:jc w:val="center"/>
        <w:tblLook w:val="04A0" w:firstRow="1" w:lastRow="0" w:firstColumn="1" w:lastColumn="0" w:noHBand="0" w:noVBand="1"/>
      </w:tblPr>
      <w:tblGrid>
        <w:gridCol w:w="9060"/>
      </w:tblGrid>
      <w:tr w:rsidR="00D7112C" w:rsidTr="00C6114B">
        <w:trPr>
          <w:trHeight w:val="4569"/>
          <w:jc w:val="center"/>
        </w:trPr>
        <w:tc>
          <w:tcPr>
            <w:tcW w:w="9066" w:type="dxa"/>
          </w:tcPr>
          <w:p w:rsidR="00C6114B" w:rsidRPr="007A4122" w:rsidRDefault="00FA19A9" w:rsidP="00C6114B">
            <w:pPr>
              <w:spacing w:before="120"/>
            </w:pPr>
            <w:r w:rsidRPr="007A4122">
              <w:rPr>
                <w:b/>
                <w:bCs/>
              </w:rPr>
              <w:t>Document 1 :</w:t>
            </w:r>
            <w:r w:rsidRPr="007A4122">
              <w:t xml:space="preserve"> énergie libérée par la combustion de quelques </w:t>
            </w:r>
            <w:r>
              <w:t>combustibles</w:t>
            </w:r>
          </w:p>
          <w:tbl>
            <w:tblPr>
              <w:tblStyle w:val="Grilledutableau"/>
              <w:tblW w:w="8701" w:type="dxa"/>
              <w:jc w:val="center"/>
              <w:tblLook w:val="04A0" w:firstRow="1" w:lastRow="0" w:firstColumn="1" w:lastColumn="0" w:noHBand="0" w:noVBand="1"/>
            </w:tblPr>
            <w:tblGrid>
              <w:gridCol w:w="1416"/>
              <w:gridCol w:w="3155"/>
              <w:gridCol w:w="1491"/>
              <w:gridCol w:w="1277"/>
              <w:gridCol w:w="1362"/>
            </w:tblGrid>
            <w:tr w:rsidR="00C6114B" w:rsidRPr="00AF50D1" w:rsidTr="00A503A2">
              <w:trPr>
                <w:jc w:val="center"/>
              </w:trPr>
              <w:tc>
                <w:tcPr>
                  <w:tcW w:w="1419"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Combustible</w:t>
                  </w:r>
                </w:p>
              </w:tc>
              <w:tc>
                <w:tcPr>
                  <w:tcW w:w="3216"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Équation modélisant la combustion</w:t>
                  </w:r>
                </w:p>
              </w:tc>
              <w:tc>
                <w:tcPr>
                  <w:tcW w:w="1498"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gramme de combustible consommé (g)</w:t>
                  </w:r>
                </w:p>
              </w:tc>
              <w:tc>
                <w:tcPr>
                  <w:tcW w:w="1195"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Énergie dégagée par gramme de combustible (kJ/g)</w:t>
                  </w:r>
                </w:p>
              </w:tc>
              <w:tc>
                <w:tcPr>
                  <w:tcW w:w="1373"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unité d’énergie dégagée (g/kJ)</w:t>
                  </w:r>
                </w:p>
              </w:tc>
            </w:tr>
            <w:tr w:rsidR="00C6114B" w:rsidRPr="00AF50D1" w:rsidTr="00A503A2">
              <w:trPr>
                <w:jc w:val="center"/>
              </w:trPr>
              <w:tc>
                <w:tcPr>
                  <w:tcW w:w="1419"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Gaz naturel</w:t>
                  </w:r>
                  <w:r w:rsidRPr="00E63F3C">
                    <w:rPr>
                      <w:rFonts w:cs="Arial"/>
                      <w:b/>
                      <w:bCs/>
                      <w:sz w:val="18"/>
                      <w:szCs w:val="18"/>
                    </w:rPr>
                    <w:br/>
                    <w:t>(CH</w:t>
                  </w:r>
                  <w:r w:rsidRPr="00E63F3C">
                    <w:rPr>
                      <w:rFonts w:cs="Arial"/>
                      <w:b/>
                      <w:bCs/>
                      <w:sz w:val="18"/>
                      <w:szCs w:val="18"/>
                      <w:vertAlign w:val="subscript"/>
                    </w:rPr>
                    <w:t>4</w:t>
                  </w:r>
                  <w:r w:rsidRPr="00E63F3C">
                    <w:rPr>
                      <w:rFonts w:cs="Arial"/>
                      <w:b/>
                      <w:bCs/>
                      <w:sz w:val="18"/>
                      <w:szCs w:val="18"/>
                    </w:rPr>
                    <w:t>)</w:t>
                  </w:r>
                </w:p>
              </w:tc>
              <w:tc>
                <w:tcPr>
                  <w:tcW w:w="3216" w:type="dxa"/>
                  <w:vAlign w:val="center"/>
                </w:tcPr>
                <w:p w:rsidR="00C6114B" w:rsidRPr="00E63F3C" w:rsidRDefault="00FA19A9" w:rsidP="00C6114B">
                  <w:pPr>
                    <w:spacing w:before="60" w:after="60"/>
                    <w:jc w:val="center"/>
                    <w:rPr>
                      <w:rFonts w:cs="Arial"/>
                      <w:sz w:val="18"/>
                      <w:szCs w:val="20"/>
                    </w:rPr>
                  </w:pPr>
                  <m:oMathPara>
                    <m:oMath>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4</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2,75</w:t>
                  </w:r>
                </w:p>
              </w:tc>
              <w:tc>
                <w:tcPr>
                  <w:tcW w:w="1195"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56,0</w:t>
                  </w:r>
                </w:p>
              </w:tc>
              <w:tc>
                <w:tcPr>
                  <w:tcW w:w="1373"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w:t>
                  </w:r>
                </w:p>
              </w:tc>
            </w:tr>
            <w:tr w:rsidR="00C6114B" w:rsidRPr="00AF50D1" w:rsidTr="00A503A2">
              <w:trPr>
                <w:jc w:val="center"/>
              </w:trPr>
              <w:tc>
                <w:tcPr>
                  <w:tcW w:w="1419"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Essence</w:t>
                  </w:r>
                  <w:r w:rsidRPr="00E63F3C">
                    <w:rPr>
                      <w:rFonts w:cs="Arial"/>
                      <w:b/>
                      <w:bCs/>
                      <w:sz w:val="18"/>
                      <w:szCs w:val="18"/>
                    </w:rPr>
                    <w:br/>
                    <w:t>(modélisée par l’octane C</w:t>
                  </w:r>
                  <w:r w:rsidRPr="00E63F3C">
                    <w:rPr>
                      <w:rFonts w:cs="Arial"/>
                      <w:b/>
                      <w:bCs/>
                      <w:sz w:val="18"/>
                      <w:szCs w:val="18"/>
                      <w:vertAlign w:val="subscript"/>
                    </w:rPr>
                    <w:t>8</w:t>
                  </w:r>
                  <w:r w:rsidRPr="00E63F3C">
                    <w:rPr>
                      <w:rFonts w:cs="Arial"/>
                      <w:b/>
                      <w:bCs/>
                      <w:sz w:val="18"/>
                      <w:szCs w:val="18"/>
                    </w:rPr>
                    <w:t>H</w:t>
                  </w:r>
                  <w:r w:rsidRPr="00E63F3C">
                    <w:rPr>
                      <w:rFonts w:cs="Arial"/>
                      <w:b/>
                      <w:bCs/>
                      <w:sz w:val="18"/>
                      <w:szCs w:val="18"/>
                      <w:vertAlign w:val="subscript"/>
                    </w:rPr>
                    <w:t>18</w:t>
                  </w:r>
                  <w:r w:rsidRPr="00E63F3C">
                    <w:rPr>
                      <w:rFonts w:cs="Arial"/>
                      <w:b/>
                      <w:bCs/>
                      <w:sz w:val="18"/>
                      <w:szCs w:val="18"/>
                    </w:rPr>
                    <w:t>)</w:t>
                  </w:r>
                </w:p>
              </w:tc>
              <w:tc>
                <w:tcPr>
                  <w:tcW w:w="3216" w:type="dxa"/>
                  <w:vAlign w:val="center"/>
                </w:tcPr>
                <w:p w:rsidR="00C6114B" w:rsidRPr="00E63F3C" w:rsidRDefault="00FA19A9" w:rsidP="00C6114B">
                  <w:pPr>
                    <w:spacing w:before="60" w:after="60"/>
                    <w:jc w:val="center"/>
                    <w:rPr>
                      <w:rFonts w:cs="Arial"/>
                      <w:sz w:val="18"/>
                      <w:szCs w:val="20"/>
                    </w:rPr>
                  </w:pPr>
                  <m:oMathPara>
                    <m:oMath>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8</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18</m:t>
                          </m:r>
                        </m:sub>
                      </m:sSub>
                      <m:r>
                        <w:rPr>
                          <w:rFonts w:ascii="Cambria Math" w:hAnsi="Cambria Math" w:cs="Arial"/>
                          <w:sz w:val="18"/>
                          <w:szCs w:val="20"/>
                        </w:rPr>
                        <m:t xml:space="preserve">+25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→16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+18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3,09</w:t>
                  </w:r>
                </w:p>
              </w:tc>
              <w:tc>
                <w:tcPr>
                  <w:tcW w:w="1195"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44,7</w:t>
                  </w:r>
                </w:p>
              </w:tc>
              <w:tc>
                <w:tcPr>
                  <w:tcW w:w="1373"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0,069</w:t>
                  </w:r>
                </w:p>
              </w:tc>
            </w:tr>
            <w:tr w:rsidR="00C6114B" w:rsidRPr="00AF50D1" w:rsidTr="00A503A2">
              <w:trPr>
                <w:trHeight w:val="762"/>
                <w:jc w:val="center"/>
              </w:trPr>
              <w:tc>
                <w:tcPr>
                  <w:tcW w:w="1419" w:type="dxa"/>
                  <w:vAlign w:val="center"/>
                </w:tcPr>
                <w:p w:rsidR="00C6114B" w:rsidRPr="00E63F3C" w:rsidRDefault="00FA19A9" w:rsidP="00C6114B">
                  <w:pPr>
                    <w:spacing w:before="60" w:after="60"/>
                    <w:jc w:val="center"/>
                    <w:rPr>
                      <w:rFonts w:cs="Arial"/>
                      <w:b/>
                      <w:bCs/>
                      <w:sz w:val="18"/>
                      <w:szCs w:val="18"/>
                    </w:rPr>
                  </w:pPr>
                  <w:r w:rsidRPr="00E63F3C">
                    <w:rPr>
                      <w:rFonts w:cs="Arial"/>
                      <w:b/>
                      <w:bCs/>
                      <w:sz w:val="18"/>
                      <w:szCs w:val="18"/>
                    </w:rPr>
                    <w:t>Bois</w:t>
                  </w:r>
                  <w:r w:rsidRPr="00E63F3C">
                    <w:rPr>
                      <w:rFonts w:cs="Arial"/>
                      <w:b/>
                      <w:bCs/>
                      <w:sz w:val="18"/>
                      <w:szCs w:val="18"/>
                    </w:rPr>
                    <w:br/>
                    <w:t>(modélisé par la cellulose)</w:t>
                  </w:r>
                </w:p>
              </w:tc>
              <w:tc>
                <w:tcPr>
                  <w:tcW w:w="3216" w:type="dxa"/>
                  <w:vAlign w:val="center"/>
                </w:tcPr>
                <w:p w:rsidR="00C6114B" w:rsidRPr="00E63F3C" w:rsidRDefault="00FA19A9" w:rsidP="00C6114B">
                  <w:pPr>
                    <w:spacing w:before="60" w:after="60"/>
                    <w:jc w:val="center"/>
                    <w:rPr>
                      <w:rFonts w:cs="Arial"/>
                      <w:sz w:val="18"/>
                      <w:szCs w:val="20"/>
                    </w:rPr>
                  </w:pPr>
                  <m:oMathPara>
                    <m:oMath>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6</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10</m:t>
                          </m:r>
                        </m:sub>
                      </m:sSub>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5</m:t>
                          </m:r>
                        </m:sub>
                      </m:sSub>
                      <m:r>
                        <w:rPr>
                          <w:rFonts w:ascii="Cambria Math" w:hAnsi="Cambria Math" w:cs="Arial"/>
                          <w:sz w:val="18"/>
                          <w:szCs w:val="20"/>
                        </w:rPr>
                        <m:t xml:space="preserve">+6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+5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1,63</w:t>
                  </w:r>
                </w:p>
              </w:tc>
              <w:tc>
                <w:tcPr>
                  <w:tcW w:w="1195"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5,80</w:t>
                  </w:r>
                </w:p>
              </w:tc>
              <w:tc>
                <w:tcPr>
                  <w:tcW w:w="1373" w:type="dxa"/>
                  <w:vAlign w:val="center"/>
                </w:tcPr>
                <w:p w:rsidR="00C6114B" w:rsidRPr="00E63F3C" w:rsidRDefault="00FA19A9" w:rsidP="00C6114B">
                  <w:pPr>
                    <w:spacing w:before="60" w:after="60"/>
                    <w:jc w:val="center"/>
                    <w:rPr>
                      <w:rFonts w:cs="Arial"/>
                      <w:sz w:val="18"/>
                      <w:szCs w:val="18"/>
                    </w:rPr>
                  </w:pPr>
                  <w:r w:rsidRPr="00E63F3C">
                    <w:rPr>
                      <w:rFonts w:cs="Arial"/>
                      <w:sz w:val="18"/>
                      <w:szCs w:val="18"/>
                    </w:rPr>
                    <w:t>0,281</w:t>
                  </w:r>
                </w:p>
              </w:tc>
            </w:tr>
          </w:tbl>
          <w:p w:rsidR="00D7112C" w:rsidRDefault="00FA19A9" w:rsidP="00EA28C8">
            <w:pPr>
              <w:rPr>
                <w:b/>
                <w:bCs/>
              </w:rPr>
            </w:pPr>
          </w:p>
        </w:tc>
      </w:tr>
    </w:tbl>
    <w:p w:rsidR="007A4122" w:rsidRPr="00E63F3C" w:rsidRDefault="00FA19A9" w:rsidP="008C7B45">
      <w:pPr>
        <w:spacing w:before="240" w:after="240"/>
        <w:jc w:val="both"/>
      </w:pPr>
      <w:r w:rsidRPr="007A4122">
        <w:rPr>
          <w:b/>
        </w:rPr>
        <w:t>1</w:t>
      </w:r>
      <w:r w:rsidRPr="00007B8F">
        <w:rPr>
          <w:b/>
        </w:rPr>
        <w:t>.</w:t>
      </w:r>
      <w:r w:rsidRPr="00E63F3C">
        <w:t xml:space="preserve"> Calculer la masse de dioxyde de carbone produite par la combustion du méthane pour 1 kJ d’énergie dégagée. En déduire la source d’énergie présentée dans le document 1 qui est la plus émettrice de dioxyde de carbone.</w:t>
      </w:r>
    </w:p>
    <w:p w:rsidR="00C6114B" w:rsidRDefault="00FA19A9" w:rsidP="00C6114B">
      <w:pPr>
        <w:spacing w:after="240"/>
        <w:jc w:val="both"/>
      </w:pPr>
      <w:r w:rsidRPr="00007B8F">
        <w:rPr>
          <w:b/>
        </w:rPr>
        <w:t>2.</w:t>
      </w:r>
      <w:r w:rsidRPr="00E63F3C">
        <w:t xml:space="preserve"> Citer deux autres substances émises </w:t>
      </w:r>
      <w:r w:rsidRPr="00E63F3C">
        <w:t>lors des combustions qui ont un impact sur la santé humaine.</w:t>
      </w:r>
      <w:r>
        <w:br w:type="page"/>
      </w:r>
    </w:p>
    <w:p w:rsidR="007A4122" w:rsidRPr="00E63F3C" w:rsidRDefault="00FA19A9" w:rsidP="00E63F3C">
      <w:pPr>
        <w:spacing w:after="240"/>
        <w:jc w:val="both"/>
      </w:pPr>
      <w:r w:rsidRPr="00007B8F">
        <w:rPr>
          <w:b/>
        </w:rPr>
        <w:lastRenderedPageBreak/>
        <w:t>3.</w:t>
      </w:r>
      <w:r w:rsidRPr="00E63F3C">
        <w:t xml:space="preserve"> Définir l’empreinte carbone d’une activité ou d’une personne.</w:t>
      </w:r>
    </w:p>
    <w:p w:rsidR="007A4122" w:rsidRPr="007A4122" w:rsidRDefault="00FA19A9" w:rsidP="00E63F3C">
      <w:pPr>
        <w:spacing w:after="360"/>
        <w:jc w:val="both"/>
        <w:rPr>
          <w:b/>
        </w:rPr>
      </w:pPr>
      <w:r w:rsidRPr="00007B8F">
        <w:rPr>
          <w:b/>
        </w:rPr>
        <w:t>4.</w:t>
      </w:r>
      <w:r w:rsidRPr="00E63F3C">
        <w:t xml:space="preserve"> Afin de faire des projections sur les évolutions futures du climat, différents scénarios sont étudiés par les scientifiques. </w:t>
      </w:r>
      <w:r>
        <w:rPr>
          <w:rFonts w:cs="Arial"/>
        </w:rPr>
        <w:t>À</w:t>
      </w:r>
      <w:r w:rsidRPr="00E63F3C">
        <w:t xml:space="preserve"> l’aide de vos connaissances, citez trois conséquences probables du changement climatique habituellement évaluées par ces scénarios.</w:t>
      </w:r>
    </w:p>
    <w:p w:rsidR="007A4122" w:rsidRPr="007A4122" w:rsidRDefault="00FA19A9" w:rsidP="00E63F3C">
      <w:pPr>
        <w:spacing w:after="240"/>
        <w:rPr>
          <w:b/>
          <w:bCs/>
          <w:u w:val="single"/>
        </w:rPr>
      </w:pPr>
      <w:r w:rsidRPr="007A4122">
        <w:rPr>
          <w:b/>
          <w:bCs/>
          <w:u w:val="single"/>
        </w:rPr>
        <w:t xml:space="preserve">Partie 2 : </w:t>
      </w:r>
      <w:r>
        <w:rPr>
          <w:rFonts w:cs="Arial"/>
          <w:b/>
          <w:bCs/>
          <w:u w:val="single"/>
        </w:rPr>
        <w:t>É</w:t>
      </w:r>
      <w:r w:rsidRPr="007A4122">
        <w:rPr>
          <w:b/>
          <w:bCs/>
          <w:u w:val="single"/>
        </w:rPr>
        <w:t>conomie du vin</w:t>
      </w:r>
    </w:p>
    <w:p w:rsidR="007A4122" w:rsidRDefault="00FA19A9" w:rsidP="00E63F3C">
      <w:pPr>
        <w:jc w:val="both"/>
      </w:pPr>
      <w:r>
        <w:t xml:space="preserve">Le changement climatique a un impact sur la vigne, donc sur la production de vin. On peut se </w:t>
      </w:r>
      <w:r>
        <w:t>demander ce qu’il faut faire pour qu’un riesling conserve son bouquet caractéristique et si des vignobles millénaires sont sur le point d’être remplacés par de nouveaux. La réponse va dépendre de l’ampleur du changement climatique et… de l’innovation vitic</w:t>
      </w:r>
      <w:r>
        <w:t>ole et œnologique.</w:t>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0436EA" w:rsidRDefault="00FA19A9" w:rsidP="00E63F3C">
            <w:pPr>
              <w:spacing w:before="120" w:after="120"/>
              <w:jc w:val="both"/>
            </w:pPr>
            <w:r w:rsidRPr="007A4122">
              <w:rPr>
                <w:b/>
                <w:bCs/>
              </w:rPr>
              <w:t>Document 2 :</w:t>
            </w:r>
            <w:r w:rsidRPr="007A4122">
              <w:t xml:space="preserve"> </w:t>
            </w:r>
            <w:r>
              <w:t>s</w:t>
            </w:r>
            <w:r w:rsidRPr="000436EA">
              <w:t xml:space="preserve">tades de développement de la vigne en Alsace (cépage riesling) </w:t>
            </w:r>
          </w:p>
          <w:p w:rsidR="009D2FD4" w:rsidRDefault="00FA19A9" w:rsidP="00E63F3C">
            <w:pPr>
              <w:jc w:val="center"/>
              <w:rPr>
                <w:iCs/>
                <w:sz w:val="22"/>
              </w:rPr>
            </w:pPr>
            <w:r>
              <w:rPr>
                <w:noProof/>
              </w:rPr>
              <w:drawing>
                <wp:inline distT="0" distB="0" distL="0" distR="0" wp14:anchorId="581344B3" wp14:editId="462877F0">
                  <wp:extent cx="5070953" cy="3966358"/>
                  <wp:effectExtent l="0" t="0" r="0" b="0"/>
                  <wp:docPr id="1"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7"/>
                          <pic:cNvPicPr/>
                        </pic:nvPicPr>
                        <pic:blipFill rotWithShape="1">
                          <a:blip r:embed="rId10">
                            <a:extLst>
                              <a:ext uri="{28A0092B-C50C-407E-A947-70E740481C1C}">
                                <a14:useLocalDpi xmlns:a14="http://schemas.microsoft.com/office/drawing/2010/main" val="0"/>
                              </a:ext>
                            </a:extLst>
                          </a:blip>
                          <a:srcRect l="2416" r="1569" b="4284"/>
                          <a:stretch/>
                        </pic:blipFill>
                        <pic:spPr bwMode="auto">
                          <a:xfrm>
                            <a:off x="0" y="0"/>
                            <a:ext cx="5083912" cy="3976494"/>
                          </a:xfrm>
                          <a:prstGeom prst="rect">
                            <a:avLst/>
                          </a:prstGeom>
                          <a:ln>
                            <a:noFill/>
                          </a:ln>
                          <a:extLst>
                            <a:ext uri="{53640926-AAD7-44D8-BBD7-CCE9431645EC}">
                              <a14:shadowObscured xmlns:a14="http://schemas.microsoft.com/office/drawing/2010/main"/>
                            </a:ext>
                          </a:extLst>
                        </pic:spPr>
                      </pic:pic>
                    </a:graphicData>
                  </a:graphic>
                </wp:inline>
              </w:drawing>
            </w:r>
          </w:p>
          <w:p w:rsidR="00D7112C" w:rsidRPr="00B017CB" w:rsidRDefault="00FA19A9" w:rsidP="00E63F3C">
            <w:pPr>
              <w:jc w:val="right"/>
            </w:pPr>
            <w:r w:rsidRPr="00E63F3C">
              <w:rPr>
                <w:iCs/>
                <w:sz w:val="22"/>
              </w:rPr>
              <w:t>Source : d’après le site de l’académie de Dijon</w:t>
            </w:r>
          </w:p>
        </w:tc>
      </w:tr>
    </w:tbl>
    <w:p w:rsidR="00371BF4" w:rsidRDefault="00FA19A9" w:rsidP="00371BF4">
      <w:pPr>
        <w:spacing w:after="0" w:line="240" w:lineRule="auto"/>
        <w:rPr>
          <w:b/>
          <w:bCs/>
        </w:rPr>
      </w:pPr>
      <w:r>
        <w:rPr>
          <w:b/>
          <w:bCs/>
        </w:rPr>
        <w:br w:type="page"/>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D7112C" w:rsidRPr="007A4122" w:rsidRDefault="00FA19A9" w:rsidP="00E63F3C">
            <w:pPr>
              <w:spacing w:before="120" w:after="120"/>
              <w:jc w:val="both"/>
            </w:pPr>
            <w:r w:rsidRPr="007A4122">
              <w:rPr>
                <w:b/>
                <w:bCs/>
              </w:rPr>
              <w:lastRenderedPageBreak/>
              <w:t xml:space="preserve">Document 3 : </w:t>
            </w:r>
            <w:r>
              <w:t>c</w:t>
            </w:r>
            <w:r w:rsidRPr="007A4122">
              <w:t xml:space="preserve">aractéristiques d’un raisin au cours de son mûrissement </w:t>
            </w:r>
          </w:p>
          <w:p w:rsidR="00D7112C" w:rsidRDefault="00FA19A9" w:rsidP="00E63F3C">
            <w:pPr>
              <w:jc w:val="both"/>
            </w:pPr>
            <w:r w:rsidRPr="007A4122">
              <w:rPr>
                <w:noProof/>
              </w:rPr>
              <mc:AlternateContent>
                <mc:Choice Requires="wps">
                  <w:drawing>
                    <wp:anchor distT="0" distB="0" distL="114300" distR="114300" simplePos="0" relativeHeight="251656192" behindDoc="0" locked="0" layoutInCell="1" allowOverlap="1" wp14:anchorId="74EEA1C4" wp14:editId="15A2BB5C">
                      <wp:simplePos x="0" y="0"/>
                      <wp:positionH relativeFrom="column">
                        <wp:posOffset>2985135</wp:posOffset>
                      </wp:positionH>
                      <wp:positionV relativeFrom="paragraph">
                        <wp:posOffset>488950</wp:posOffset>
                      </wp:positionV>
                      <wp:extent cx="1619250" cy="819150"/>
                      <wp:effectExtent l="0" t="0" r="0" b="0"/>
                      <wp:wrapNone/>
                      <wp:docPr id="2" name="Zone de texte 43"/>
                      <wp:cNvGraphicFramePr/>
                      <a:graphic xmlns:a="http://schemas.openxmlformats.org/drawingml/2006/main">
                        <a:graphicData uri="http://schemas.microsoft.com/office/word/2010/wordprocessingShape">
                          <wps:wsp>
                            <wps:cNvSpPr txBox="1"/>
                            <wps:spPr>
                              <a:xfrm>
                                <a:off x="0" y="0"/>
                                <a:ext cx="1619250" cy="819150"/>
                              </a:xfrm>
                              <a:prstGeom prst="rect">
                                <a:avLst/>
                              </a:prstGeom>
                              <a:solidFill>
                                <a:sysClr val="window" lastClr="FFFFFF"/>
                              </a:solidFill>
                              <a:ln w="6350">
                                <a:noFill/>
                              </a:ln>
                            </wps:spPr>
                            <wps:txbx>
                              <w:txbxContent>
                                <w:p w:rsidR="00D7112C" w:rsidRDefault="00FA19A9" w:rsidP="00D7112C">
                                  <w:pPr>
                                    <w:jc w:val="center"/>
                                  </w:pPr>
                                  <w:r w:rsidRPr="00D7112C">
                                    <w:rPr>
                                      <w:b/>
                                      <w:sz w:val="20"/>
                                    </w:rPr>
                                    <w:t>Le tout donne le bouquet</w:t>
                                  </w:r>
                                  <w:r w:rsidRPr="00D7112C">
                                    <w:rPr>
                                      <w:sz w:val="20"/>
                                    </w:rPr>
                                    <w:t xml:space="preserve"> </w:t>
                                  </w:r>
                                  <w:r w:rsidRPr="00D7112C">
                                    <w:rPr>
                                      <w:b/>
                                      <w:sz w:val="20"/>
                                    </w:rPr>
                                    <w:t>caracté</w:t>
                                  </w:r>
                                  <w:r w:rsidRPr="00D7112C">
                                    <w:rPr>
                                      <w:b/>
                                      <w:sz w:val="20"/>
                                    </w:rPr>
                                    <w:t>ristique d’un vin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EA1C4" id="_x0000_t202" coordsize="21600,21600" o:spt="202" path="m,l,21600r21600,l21600,xe">
                      <v:stroke joinstyle="miter"/>
                      <v:path gradientshapeok="t" o:connecttype="rect"/>
                    </v:shapetype>
                    <v:shape id="Zone de texte 43" o:spid="_x0000_s1026" type="#_x0000_t202" style="position:absolute;left:0;text-align:left;margin-left:235.05pt;margin-top:38.5pt;width:127.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Q8TwIAAJAEAAAOAAAAZHJzL2Uyb0RvYy54bWysVN9P2zAQfp+0/8Hy+0hTCoOqKepAnSYh&#10;QCoIaW+u47SRHJ9nu026v36fnRQY29O0Prh3vvP9+L67zK66RrO9cr4mU/D8ZMSZMpLK2mwK/vS4&#10;/HTBmQ/ClEKTUQU/KM+v5h8/zFo7VWPaki6VYwhi/LS1Bd+GYKdZ5uVWNcKfkFUGxopcIwJUt8lK&#10;J1pEb3Q2Ho3Os5ZcaR1J5T1ub3ojn6f4VaVkuK8qrwLTBUdtIZ0unet4ZvOZmG6csNtaDmWIf6ii&#10;EbVB0pdQNyIItnP1H6GaWjryVIUTSU1GVVVLlXpAN/noXTerrbAq9QJwvH2Byf+/sPJu/+BYXRZ8&#10;zJkRDSj6DqJYqVhQXVBschoxaq2fwnVl4Ry6L9SB6+O9x2VsvatcE//RFIMdaB9eEEYoJuOj8/xy&#10;fAaThO0iv8whI3z2+to6H74qalgUCu7AYAJW7G996F2PLjGZJ12Xy1rrpBz8tXZsL0A2ZqSkljMt&#10;fMBlwZfpN2T77Zk2rC34+SlqiVEMxXh9Km1QXGy+bzJKoVt3AyJrKg8AxFE/Vt7KZY2qb5HyQTjM&#10;ERrFboR7HJUmJKFB4mxL7uff7qM/6IWVsxZzWXD/YyecQiffDIi/zCeTOMhJmZx9HkNxby3rtxaz&#10;a64JaOTYQiuTGP2DPoqVo+YZK7SIWWESRiJ3wcNRvA79tmAFpVoskhNG14pwa1ZWxtARtMjJY/cs&#10;nB2Ii9NzR8cJFtN3/PW+PdyLXaCqTuRGgHtUB9wx9mk8hhWNe/VWT16vH5L5LwAAAP//AwBQSwME&#10;FAAGAAgAAAAhAM/On4zhAAAACgEAAA8AAABkcnMvZG93bnJldi54bWxMj8FOwzAMhu9IvENkJG4s&#10;WQUrKk0nhEAwiWrQTeKaNaYtNEmVZGvZ08+c4Gj70+/vz5eT6dkBfeiclTCfCWBoa6c720jYbp6u&#10;boGFqKxWvbMo4QcDLIvzs1xl2o32HQ9VbBiF2JApCW2MQ8Z5qFs0KszcgJZun84bFWn0DddejRRu&#10;ep4IseBGdZY+tGrAhxbr72pvJHyM1bNfr1Zfb8NLeVwfq/IVH0spLy+m+ztgEaf4B8OvPqlDQU47&#10;t7c6sF7CdSrmhEpIU+pEQJrc0GInIRELAbzI+f8KxQkAAP//AwBQSwECLQAUAAYACAAAACEAtoM4&#10;kv4AAADhAQAAEwAAAAAAAAAAAAAAAAAAAAAAW0NvbnRlbnRfVHlwZXNdLnhtbFBLAQItABQABgAI&#10;AAAAIQA4/SH/1gAAAJQBAAALAAAAAAAAAAAAAAAAAC8BAABfcmVscy8ucmVsc1BLAQItABQABgAI&#10;AAAAIQC4wSQ8TwIAAJAEAAAOAAAAAAAAAAAAAAAAAC4CAABkcnMvZTJvRG9jLnhtbFBLAQItABQA&#10;BgAIAAAAIQDPzp+M4QAAAAoBAAAPAAAAAAAAAAAAAAAAAKkEAABkcnMvZG93bnJldi54bWxQSwUG&#10;AAAAAAQABADzAAAAtwUAAAAA&#10;" fillcolor="window" stroked="f" strokeweight=".5pt">
                      <v:textbox>
                        <w:txbxContent>
                          <w:p w:rsidR="00D7112C" w:rsidRDefault="00C6210E" w:rsidP="00D7112C">
                            <w:pPr>
                              <w:jc w:val="center"/>
                            </w:pPr>
                            <w:r w:rsidRPr="00D7112C">
                              <w:rPr>
                                <w:b/>
                                <w:sz w:val="20"/>
                              </w:rPr>
                              <w:t>Le tout donne le bouquet</w:t>
                            </w:r>
                            <w:r w:rsidRPr="00D7112C">
                              <w:rPr>
                                <w:sz w:val="20"/>
                              </w:rPr>
                              <w:t xml:space="preserve"> </w:t>
                            </w:r>
                            <w:r w:rsidRPr="00D7112C">
                              <w:rPr>
                                <w:b/>
                                <w:sz w:val="20"/>
                              </w:rPr>
                              <w:t>caractéristique d’un vin</w:t>
                            </w:r>
                          </w:p>
                        </w:txbxContent>
                      </v:textbox>
                    </v:shape>
                  </w:pict>
                </mc:Fallback>
              </mc:AlternateContent>
            </w:r>
            <w:r w:rsidRPr="007A4122">
              <w:t>Il faut plusieurs mois au raisin pour m</w:t>
            </w:r>
            <w:r>
              <w:t>û</w:t>
            </w:r>
            <w:r w:rsidRPr="007A4122">
              <w:t>rir. Le potentiel aromatique est produit par les très nombreux composés aromatiques caractéristiques de chaque cépage.</w:t>
            </w:r>
          </w:p>
          <w:p w:rsidR="00D7112C" w:rsidRDefault="00FA19A9" w:rsidP="00EA28C8"/>
          <w:p w:rsidR="00D7112C" w:rsidRPr="007A4122" w:rsidRDefault="00FA19A9" w:rsidP="00EA28C8">
            <w:r w:rsidRPr="007A4122">
              <w:rPr>
                <w:noProof/>
              </w:rPr>
              <mc:AlternateContent>
                <mc:Choice Requires="wps">
                  <w:drawing>
                    <wp:anchor distT="0" distB="0" distL="114300" distR="114300" simplePos="0" relativeHeight="251659264" behindDoc="0" locked="0" layoutInCell="1" allowOverlap="1" wp14:anchorId="2D8C5DEB" wp14:editId="7CFBCAEC">
                      <wp:simplePos x="0" y="0"/>
                      <wp:positionH relativeFrom="column">
                        <wp:posOffset>3919855</wp:posOffset>
                      </wp:positionH>
                      <wp:positionV relativeFrom="paragraph">
                        <wp:posOffset>266065</wp:posOffset>
                      </wp:positionV>
                      <wp:extent cx="177800" cy="177800"/>
                      <wp:effectExtent l="19050" t="19050" r="31750" b="12700"/>
                      <wp:wrapNone/>
                      <wp:docPr id="3" name="Triangle isocèle 44"/>
                      <wp:cNvGraphicFramePr/>
                      <a:graphic xmlns:a="http://schemas.openxmlformats.org/drawingml/2006/main">
                        <a:graphicData uri="http://schemas.microsoft.com/office/word/2010/wordprocessingShape">
                          <wps:wsp>
                            <wps:cNvSpPr/>
                            <wps:spPr>
                              <a:xfrm rot="10800000" flipV="1">
                                <a:off x="0" y="0"/>
                                <a:ext cx="177800" cy="177800"/>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85DB3A">
                    <v:shapetype id="_x0000_t5" coordsize="21600,21600" o:spt="5" adj="10800" path="m@0,l,21600r21600,xe" w14:anchorId="249EAA9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44" style="position:absolute;margin-left:308.65pt;margin-top:20.95pt;width:14pt;height:14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vamQIAAF8FAAAOAAAAZHJzL2Uyb0RvYy54bWysVEtuGzEM3RfoHQTtm7ENp06MjAMjQYoC&#10;QRIgbrNWNJJHgH6VZI/dE/UevVifNOP82kVRdBYDUiQfqUdSZ+c7o8lWhKicren4aESJsNw1yq5r&#10;+mV19eGEkpiYbZh2VtR0LyI9X7x/d9b5uZi41ulGBAIQG+edr2mbkp9XVeStMCweOS8sjNIFwxLU&#10;sK6awDqgG11NRqOPVedC44PjIkacXvZGuij4UgqebqWMIhFdU9SWyj+U/2P+V4szNl8H5lvFhzLY&#10;P1RhmLJI+gR1yRIjm6B+gzKKBxedTEfcmcpJqbgod8BtxqM3t7lvmRflLiAn+iea4v+D5Tfbu0BU&#10;U9PplBLLDHq0CorZtRZERcd//oAAG4jqfJzD/97fhUGLEPOtdzIYEhzYHY9ORvmjRGrlv+Kg0IKL&#10;kl1hff/EutglwnE4ns0QQwmHaZABX/WoGd2HmD4JZ0gWapqG8gow217H1Lsf3HJIdFo1V0rrouzj&#10;hQ5kyzADGJ3GdSvkpkSzmGBAQX3JPcyrUG1Jh6oms1Igw4BKzRDKjQdl0a4pYXqNyecplHpeRce/&#10;TFyKbFkj+hqPC4FDNQWi0PEKOl/2ksW2jyimfpaNSlgorUxNh070QNrmLKKsxEBZ7mffwSw9umaP&#10;UShdRDei51cKSa5B0h0LWAocYtHTLX5SO9DiBomS1oXvfzrP/phVWCnpsGSg7NuGBQHuP1tM8el4&#10;OgVsKsr0eDaBEl5aHl9a7MZcOPRwXKorYvZP+iDK4MwD3oNlzgoTsxy5++YMykXqlx8vChfLZXHD&#10;JnqWru295xk885TpXe0eWPCHocPE3LjDQrL5m7nrfXOkdctNclKVoXzmFR3MCra49HJ4cfIz8VIv&#10;Xs/v4uIXAAAA//8DAFBLAwQUAAYACAAAACEAEsnart0AAAAJAQAADwAAAGRycy9kb3ducmV2Lnht&#10;bEyPz06DQBCH7ya+w2ZMvNkB26IgS1ObeDDxIvoAWxiByM4SdgvUp3c82dv8+fKbb/LdYns10eg7&#10;xxriVQSKuHJ1x42Gz4+Xu0dQPhiuTe+YNJzJw664vspNVruZ32kqQ6MkhH1mNLQhDBmir1qyxq/c&#10;QCy7LzdaE6QdG6xHM0u47fE+ihK0pmO50JqBDi1V3+XJajhEZtqXr+fnNU6x3aKd8eet0fr2Ztk/&#10;gQq0hH8Y/vRFHQpxOroT1171GpL4YS2ohk2cghIg2WxlcJQiTQGLHC8/KH4BAAD//wMAUEsBAi0A&#10;FAAGAAgAAAAhALaDOJL+AAAA4QEAABMAAAAAAAAAAAAAAAAAAAAAAFtDb250ZW50X1R5cGVzXS54&#10;bWxQSwECLQAUAAYACAAAACEAOP0h/9YAAACUAQAACwAAAAAAAAAAAAAAAAAvAQAAX3JlbHMvLnJl&#10;bHNQSwECLQAUAAYACAAAACEAvYgb2pkCAABfBQAADgAAAAAAAAAAAAAAAAAuAgAAZHJzL2Uyb0Rv&#10;Yy54bWxQSwECLQAUAAYACAAAACEAEsnart0AAAAJAQAADwAAAAAAAAAAAAAAAADzBAAAZHJzL2Rv&#10;d25yZXYueG1sUEsFBgAAAAAEAAQA8wAAAP0FAAAAAA==&#10;"/>
                  </w:pict>
                </mc:Fallback>
              </mc:AlternateContent>
            </w:r>
            <w:r w:rsidRPr="007A4122">
              <w:rPr>
                <w:noProof/>
              </w:rPr>
              <w:drawing>
                <wp:anchor distT="0" distB="0" distL="114300" distR="114300" simplePos="0" relativeHeight="251657216" behindDoc="0" locked="0" layoutInCell="1" allowOverlap="1" wp14:anchorId="5C5BEFFA" wp14:editId="4E124275">
                  <wp:simplePos x="0" y="0"/>
                  <wp:positionH relativeFrom="column">
                    <wp:posOffset>329565</wp:posOffset>
                  </wp:positionH>
                  <wp:positionV relativeFrom="paragraph">
                    <wp:posOffset>229870</wp:posOffset>
                  </wp:positionV>
                  <wp:extent cx="4394200" cy="4110990"/>
                  <wp:effectExtent l="0" t="0" r="6350" b="3810"/>
                  <wp:wrapSquare wrapText="bothSides"/>
                  <wp:docPr id="4"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11">
                            <a:extLst>
                              <a:ext uri="{BEBA8EAE-BF5A-486C-A8C5-ECC9F3942E4B}">
                                <a14:imgProps xmlns:a14="http://schemas.microsoft.com/office/drawing/2010/main">
                                  <a14:imgLayer>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8249" t="7042" r="3527" b="3320"/>
                          <a:stretch/>
                        </pic:blipFill>
                        <pic:spPr bwMode="auto">
                          <a:xfrm>
                            <a:off x="0" y="0"/>
                            <a:ext cx="4394200" cy="411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D7112C" w:rsidRPr="007A4122" w:rsidRDefault="00FA19A9" w:rsidP="00EA28C8"/>
          <w:p w:rsidR="009D2FD4" w:rsidRPr="007A4122" w:rsidRDefault="00FA19A9" w:rsidP="00E63F3C">
            <w:pPr>
              <w:spacing w:after="0"/>
            </w:pPr>
          </w:p>
          <w:p w:rsidR="00D7112C" w:rsidRDefault="00FA19A9" w:rsidP="00E63F3C">
            <w:pPr>
              <w:spacing w:after="120"/>
              <w:jc w:val="right"/>
              <w:rPr>
                <w:b/>
                <w:bCs/>
              </w:rPr>
            </w:pPr>
            <w:r>
              <w:rPr>
                <w:iCs/>
                <w:sz w:val="22"/>
              </w:rPr>
              <w:t xml:space="preserve">Source : d’après </w:t>
            </w:r>
            <w:r w:rsidRPr="00E63F3C">
              <w:rPr>
                <w:iCs/>
                <w:sz w:val="22"/>
              </w:rPr>
              <w:t>Pour la Science</w:t>
            </w:r>
            <w:r>
              <w:rPr>
                <w:iCs/>
                <w:sz w:val="22"/>
              </w:rPr>
              <w:t>,</w:t>
            </w:r>
            <w:r w:rsidRPr="00E63F3C">
              <w:rPr>
                <w:iCs/>
                <w:sz w:val="22"/>
              </w:rPr>
              <w:t xml:space="preserve"> mai 2015</w:t>
            </w:r>
          </w:p>
        </w:tc>
      </w:tr>
    </w:tbl>
    <w:p w:rsidR="00D7112C" w:rsidRDefault="00FA19A9" w:rsidP="00EA28C8">
      <w:pPr>
        <w:rPr>
          <w:b/>
          <w:bCs/>
        </w:rPr>
      </w:pPr>
    </w:p>
    <w:p w:rsidR="007A4122" w:rsidRPr="00D7112C" w:rsidRDefault="00FA19A9" w:rsidP="00E63F3C">
      <w:pPr>
        <w:jc w:val="both"/>
        <w:rPr>
          <w:b/>
        </w:rPr>
      </w:pPr>
      <w:r w:rsidRPr="00D7112C">
        <w:rPr>
          <w:b/>
        </w:rPr>
        <w:t xml:space="preserve">5. </w:t>
      </w:r>
      <w:r w:rsidRPr="00E63F3C">
        <w:rPr>
          <w:rFonts w:cs="Arial"/>
        </w:rPr>
        <w:t>À</w:t>
      </w:r>
      <w:r w:rsidRPr="00E63F3C">
        <w:t xml:space="preserve"> partir des informations des documents 2 et 3, choisir </w:t>
      </w:r>
      <w:r w:rsidRPr="00E63F3C">
        <w:rPr>
          <w:u w:val="single"/>
        </w:rPr>
        <w:t>la</w:t>
      </w:r>
      <w:r w:rsidRPr="00E63F3C">
        <w:t xml:space="preserve"> proposition exacte dans chacune des séries à choix multiple</w:t>
      </w:r>
      <w:r>
        <w:t>s</w:t>
      </w:r>
      <w:r w:rsidRPr="00E63F3C">
        <w:t xml:space="preserve"> ci-dessous </w:t>
      </w:r>
      <w:r w:rsidRPr="009D2FD4">
        <w:t>(reporter sur la copie le numéro de la série de propositions et la lettre correspondant</w:t>
      </w:r>
      <w:r>
        <w:t>e</w:t>
      </w:r>
      <w:r w:rsidRPr="00E63F3C">
        <w:t>) :</w:t>
      </w:r>
      <w:r w:rsidRPr="00D7112C">
        <w:rPr>
          <w:b/>
        </w:rPr>
        <w:t xml:space="preserve"> </w:t>
      </w:r>
    </w:p>
    <w:p w:rsidR="007A4122" w:rsidRPr="007A4122" w:rsidRDefault="00FA19A9" w:rsidP="00E63F3C">
      <w:pPr>
        <w:numPr>
          <w:ilvl w:val="0"/>
          <w:numId w:val="1"/>
        </w:numPr>
        <w:spacing w:after="120"/>
        <w:ind w:left="993"/>
      </w:pPr>
      <w:r w:rsidRPr="007A4122">
        <w:t>La date de la floraison</w:t>
      </w:r>
      <w:r>
        <w:t> </w:t>
      </w:r>
      <w:r w:rsidRPr="007A4122">
        <w:t>entre 198</w:t>
      </w:r>
      <w:r w:rsidRPr="007A4122">
        <w:t>0 et 2000</w:t>
      </w:r>
      <w:r>
        <w:t xml:space="preserve"> …</w:t>
      </w:r>
    </w:p>
    <w:p w:rsidR="000436EA" w:rsidRPr="007A4122" w:rsidRDefault="00FA19A9" w:rsidP="00E63F3C">
      <w:pPr>
        <w:numPr>
          <w:ilvl w:val="0"/>
          <w:numId w:val="2"/>
        </w:numPr>
        <w:spacing w:after="120"/>
        <w:ind w:left="993" w:firstLine="0"/>
      </w:pPr>
      <w:r w:rsidRPr="007A4122">
        <w:t>est globalement stable</w:t>
      </w:r>
      <w:r>
        <w:t>.</w:t>
      </w:r>
    </w:p>
    <w:p w:rsidR="007A4122" w:rsidRPr="007A4122" w:rsidRDefault="00FA19A9" w:rsidP="00AF50D1">
      <w:pPr>
        <w:numPr>
          <w:ilvl w:val="0"/>
          <w:numId w:val="2"/>
        </w:numPr>
        <w:ind w:left="993" w:firstLine="0"/>
      </w:pPr>
      <w:r>
        <w:t>e</w:t>
      </w:r>
      <w:r w:rsidRPr="007A4122">
        <w:t xml:space="preserve">st globalement </w:t>
      </w:r>
      <w:r>
        <w:t>plus tardive qu’entre 1960 et 1980.</w:t>
      </w:r>
    </w:p>
    <w:p w:rsidR="007A4122" w:rsidRPr="007A4122" w:rsidRDefault="00FA19A9" w:rsidP="00E63F3C">
      <w:pPr>
        <w:numPr>
          <w:ilvl w:val="0"/>
          <w:numId w:val="2"/>
        </w:numPr>
        <w:spacing w:after="120"/>
        <w:ind w:left="993" w:firstLine="0"/>
      </w:pPr>
      <w:r w:rsidRPr="007A4122">
        <w:lastRenderedPageBreak/>
        <w:t>passe du 16 septembre au 10 août</w:t>
      </w:r>
      <w:r>
        <w:t>.</w:t>
      </w:r>
    </w:p>
    <w:p w:rsidR="007A4122" w:rsidRPr="007A4122" w:rsidRDefault="00FA19A9" w:rsidP="00E63F3C">
      <w:pPr>
        <w:numPr>
          <w:ilvl w:val="0"/>
          <w:numId w:val="2"/>
        </w:numPr>
        <w:spacing w:after="0"/>
        <w:ind w:left="993" w:firstLine="0"/>
      </w:pPr>
      <w:r w:rsidRPr="007A4122">
        <w:t>passe du 26 juin au 30 mai environ</w:t>
      </w:r>
      <w:r>
        <w:t>.</w:t>
      </w:r>
    </w:p>
    <w:p w:rsidR="00D7112C" w:rsidRDefault="00FA19A9" w:rsidP="00E63F3C">
      <w:pPr>
        <w:spacing w:after="120"/>
        <w:ind w:left="993"/>
      </w:pPr>
    </w:p>
    <w:p w:rsidR="007A4122" w:rsidRPr="007A4122" w:rsidRDefault="00FA19A9" w:rsidP="00E63F3C">
      <w:pPr>
        <w:numPr>
          <w:ilvl w:val="0"/>
          <w:numId w:val="1"/>
        </w:numPr>
        <w:ind w:left="993"/>
        <w:jc w:val="both"/>
      </w:pPr>
      <w:r w:rsidRPr="007A4122">
        <w:t>Les vendanges qui ont lieu à maturité des fruits ont globalement tendance à </w:t>
      </w:r>
      <w:r>
        <w:t>…</w:t>
      </w:r>
    </w:p>
    <w:p w:rsidR="007A4122" w:rsidRPr="007A4122" w:rsidRDefault="00FA19A9" w:rsidP="00E63F3C">
      <w:pPr>
        <w:numPr>
          <w:ilvl w:val="0"/>
          <w:numId w:val="3"/>
        </w:numPr>
        <w:spacing w:after="120"/>
        <w:ind w:left="1418" w:hanging="425"/>
      </w:pPr>
      <w:r w:rsidRPr="007A4122">
        <w:t>être avancées</w:t>
      </w:r>
      <w:r>
        <w:t>.</w:t>
      </w:r>
    </w:p>
    <w:p w:rsidR="007A4122" w:rsidRPr="007A4122" w:rsidRDefault="00FA19A9" w:rsidP="00E63F3C">
      <w:pPr>
        <w:numPr>
          <w:ilvl w:val="0"/>
          <w:numId w:val="3"/>
        </w:numPr>
        <w:spacing w:after="120"/>
        <w:ind w:left="1418" w:hanging="425"/>
      </w:pPr>
      <w:r w:rsidRPr="007A4122">
        <w:t>être</w:t>
      </w:r>
      <w:r w:rsidRPr="007A4122">
        <w:t xml:space="preserve"> retardées</w:t>
      </w:r>
      <w:r>
        <w:t>.</w:t>
      </w:r>
    </w:p>
    <w:p w:rsidR="007A4122" w:rsidRPr="007A4122" w:rsidRDefault="00FA19A9" w:rsidP="00E63F3C">
      <w:pPr>
        <w:numPr>
          <w:ilvl w:val="0"/>
          <w:numId w:val="3"/>
        </w:numPr>
        <w:spacing w:after="120"/>
        <w:ind w:left="1418" w:hanging="425"/>
      </w:pPr>
      <w:r w:rsidRPr="007A4122">
        <w:t>ne pas changer de date</w:t>
      </w:r>
      <w:r>
        <w:t>.</w:t>
      </w:r>
    </w:p>
    <w:p w:rsidR="007A4122" w:rsidRPr="007A4122" w:rsidRDefault="00FA19A9" w:rsidP="00E63F3C">
      <w:pPr>
        <w:numPr>
          <w:ilvl w:val="0"/>
          <w:numId w:val="3"/>
        </w:numPr>
        <w:spacing w:after="120"/>
        <w:ind w:left="1418" w:hanging="425"/>
      </w:pPr>
      <w:r w:rsidRPr="007A4122">
        <w:t>se faire au mois de juin</w:t>
      </w:r>
      <w:r>
        <w:t>.</w:t>
      </w:r>
    </w:p>
    <w:p w:rsidR="007A4122" w:rsidRPr="007A4122" w:rsidRDefault="00FA19A9" w:rsidP="00E63F3C">
      <w:pPr>
        <w:spacing w:after="0"/>
        <w:ind w:left="993"/>
      </w:pPr>
    </w:p>
    <w:p w:rsidR="007A4122" w:rsidRPr="00E63F3C" w:rsidRDefault="00FA19A9" w:rsidP="00E63F3C">
      <w:pPr>
        <w:spacing w:after="120"/>
        <w:jc w:val="both"/>
        <w:rPr>
          <w:bCs/>
        </w:rPr>
      </w:pPr>
      <w:r w:rsidRPr="00AF50D1">
        <w:rPr>
          <w:b/>
          <w:bCs/>
        </w:rPr>
        <w:t>6.</w:t>
      </w:r>
      <w:r w:rsidRPr="00E63F3C">
        <w:rPr>
          <w:bCs/>
        </w:rPr>
        <w:t xml:space="preserve"> Expliquer pourquoi les producteurs alsaciens actuels de </w:t>
      </w:r>
      <w:r>
        <w:rPr>
          <w:bCs/>
        </w:rPr>
        <w:t>r</w:t>
      </w:r>
      <w:r w:rsidRPr="00E63F3C">
        <w:rPr>
          <w:bCs/>
        </w:rPr>
        <w:t>iesling sont inquiets et craignent que :</w:t>
      </w:r>
    </w:p>
    <w:p w:rsidR="007A4122" w:rsidRPr="00E63F3C" w:rsidRDefault="00FA19A9" w:rsidP="00D01232">
      <w:pPr>
        <w:spacing w:after="60"/>
        <w:ind w:left="352"/>
        <w:jc w:val="both"/>
      </w:pPr>
      <w:r>
        <w:t>- </w:t>
      </w:r>
      <w:r w:rsidRPr="00E63F3C">
        <w:t>le vin produit ne garde pas son bouquet caractéristique ;</w:t>
      </w:r>
    </w:p>
    <w:p w:rsidR="007A4122" w:rsidRPr="00E63F3C" w:rsidRDefault="00FA19A9" w:rsidP="00D01232">
      <w:pPr>
        <w:ind w:left="349"/>
        <w:jc w:val="both"/>
      </w:pPr>
      <w:r>
        <w:t>- </w:t>
      </w:r>
      <w:r w:rsidRPr="00E63F3C">
        <w:t>la date des vendanges devienne</w:t>
      </w:r>
      <w:r w:rsidRPr="00E63F3C">
        <w:t xml:space="preserve"> de plus en plus difficile à déterminer à l’avenir.</w:t>
      </w:r>
    </w:p>
    <w:p w:rsidR="003320A1" w:rsidRPr="00204949" w:rsidRDefault="00FA19A9" w:rsidP="00E63F3C">
      <w:r>
        <w:br w:type="page"/>
      </w:r>
    </w:p>
    <w:p w:rsidR="00F971F2" w:rsidRPr="00A77456" w:rsidRDefault="00FA19A9" w:rsidP="00F971F2">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F971F2" w:rsidRPr="00A77456" w:rsidRDefault="00FA19A9" w:rsidP="00F971F2">
      <w:pPr>
        <w:spacing w:after="240"/>
        <w:jc w:val="center"/>
        <w:rPr>
          <w:rFonts w:eastAsia="Arial" w:cs="Arial"/>
          <w:i/>
        </w:rPr>
      </w:pPr>
      <w:r w:rsidRPr="00A77456">
        <w:rPr>
          <w:rFonts w:eastAsia="Arial" w:cs="Arial"/>
          <w:i/>
        </w:rPr>
        <w:t>Thème « </w:t>
      </w:r>
      <w:r>
        <w:rPr>
          <w:rFonts w:eastAsia="Arial" w:cs="Arial"/>
          <w:i/>
        </w:rPr>
        <w:t>Une longue histoire de la matière »</w:t>
      </w:r>
    </w:p>
    <w:p w:rsidR="00AA41D5" w:rsidRPr="00F971F2" w:rsidRDefault="00FA19A9" w:rsidP="008347E2">
      <w:pPr>
        <w:spacing w:after="120" w:line="276" w:lineRule="auto"/>
        <w:rPr>
          <w:rFonts w:cs="Arial"/>
          <w:b/>
          <w:bCs/>
          <w:sz w:val="22"/>
        </w:rPr>
      </w:pPr>
      <w:r w:rsidRPr="00F971F2">
        <w:rPr>
          <w:rFonts w:cs="Arial"/>
          <w:b/>
          <w:bCs/>
          <w:sz w:val="28"/>
        </w:rPr>
        <w:t xml:space="preserve">Les </w:t>
      </w:r>
      <w:r>
        <w:rPr>
          <w:rFonts w:cs="Arial"/>
          <w:b/>
          <w:bCs/>
          <w:sz w:val="28"/>
        </w:rPr>
        <w:t>diamants, des mines de crayon de</w:t>
      </w:r>
      <w:r w:rsidRPr="00F971F2">
        <w:rPr>
          <w:rFonts w:cs="Arial"/>
          <w:b/>
          <w:bCs/>
          <w:sz w:val="28"/>
        </w:rPr>
        <w:t xml:space="preserve"> haute pression</w:t>
      </w:r>
    </w:p>
    <w:p w:rsidR="008347E2" w:rsidRPr="008347E2" w:rsidRDefault="00FA19A9" w:rsidP="008347E2">
      <w:pPr>
        <w:spacing w:after="240" w:line="276" w:lineRule="auto"/>
        <w:rPr>
          <w:rFonts w:cs="Arial"/>
          <w:bCs/>
          <w:i/>
        </w:rPr>
      </w:pPr>
      <w:r w:rsidRPr="008347E2">
        <w:rPr>
          <w:rFonts w:cs="Arial"/>
          <w:bCs/>
          <w:i/>
        </w:rPr>
        <w:t>Sur 10 points</w:t>
      </w:r>
    </w:p>
    <w:p w:rsidR="00AA41D5" w:rsidRPr="002B1234" w:rsidRDefault="00FA19A9" w:rsidP="008347E2">
      <w:pPr>
        <w:spacing w:after="360" w:line="276" w:lineRule="auto"/>
        <w:jc w:val="both"/>
        <w:rPr>
          <w:rFonts w:cs="Arial"/>
          <w:bCs/>
        </w:rPr>
      </w:pPr>
      <w:r w:rsidRPr="002B1234">
        <w:rPr>
          <w:rFonts w:cs="Arial"/>
          <w:bCs/>
        </w:rPr>
        <w:t>Le graphite et le diamant sont deux minéraux qui possèdent la même composition chimique : ils sont tous deux composés exclusivement de carbone. Cependant, leurs propriétés physiques sont très différentes : alors que le graphite est opaque, friable, avec un</w:t>
      </w:r>
      <w:r w:rsidRPr="002B1234">
        <w:rPr>
          <w:rFonts w:cs="Arial"/>
          <w:bCs/>
        </w:rPr>
        <w:t>e conductivité électrique élevée, le diamant, lui, est transparent, très dur et est un isolant électrique.</w:t>
      </w:r>
    </w:p>
    <w:p w:rsidR="00AA41D5" w:rsidRPr="005A702D" w:rsidRDefault="00FA19A9" w:rsidP="44BABD0F">
      <w:pPr>
        <w:spacing w:after="0" w:line="276" w:lineRule="auto"/>
        <w:jc w:val="both"/>
        <w:rPr>
          <w:rFonts w:cs="Arial"/>
          <w:b/>
          <w:bCs/>
        </w:rPr>
      </w:pPr>
      <w:r w:rsidRPr="005A702D">
        <w:rPr>
          <w:rFonts w:cs="Arial"/>
          <w:b/>
          <w:bCs/>
        </w:rPr>
        <w:t>Partie 1. Structure cristalline du diamant</w:t>
      </w:r>
    </w:p>
    <w:p w:rsidR="00AA41D5" w:rsidRPr="002B1234" w:rsidRDefault="00FA19A9" w:rsidP="0019606F">
      <w:pPr>
        <w:spacing w:after="0" w:line="276" w:lineRule="auto"/>
        <w:jc w:val="both"/>
        <w:rPr>
          <w:rFonts w:cs="Arial"/>
          <w:bCs/>
        </w:rPr>
      </w:pPr>
    </w:p>
    <w:p w:rsidR="00AA41D5" w:rsidRPr="002B1234" w:rsidRDefault="00FA19A9" w:rsidP="4ADF07C4">
      <w:pPr>
        <w:spacing w:after="0" w:line="276" w:lineRule="auto"/>
        <w:jc w:val="both"/>
        <w:rPr>
          <w:rFonts w:cs="Arial"/>
          <w:bCs/>
        </w:rPr>
      </w:pPr>
      <w:r w:rsidRPr="002B1234">
        <w:rPr>
          <w:rFonts w:cs="Arial"/>
          <w:bCs/>
        </w:rPr>
        <w:t>Ne sachant pas à quel type de réseau cristallin appartient le diamant, on fait l’hypothèse qu’il s’agit d</w:t>
      </w:r>
      <w:r w:rsidRPr="002B1234">
        <w:rPr>
          <w:rFonts w:cs="Arial"/>
          <w:bCs/>
        </w:rPr>
        <w:t>’une structure cubique à faces centrées et que les atomes de carbone sont des sphères tangentes.</w:t>
      </w:r>
    </w:p>
    <w:p w:rsidR="00AA41D5" w:rsidRPr="002B1234" w:rsidRDefault="00FA19A9" w:rsidP="4ADF07C4">
      <w:pPr>
        <w:spacing w:after="0" w:line="276" w:lineRule="auto"/>
        <w:jc w:val="both"/>
        <w:rPr>
          <w:rFonts w:cs="Arial"/>
          <w:bCs/>
        </w:rPr>
      </w:pPr>
    </w:p>
    <w:p w:rsidR="44BABD0F" w:rsidRPr="002B1234" w:rsidRDefault="00FA19A9" w:rsidP="4ADF07C4">
      <w:pPr>
        <w:spacing w:after="0" w:line="276" w:lineRule="auto"/>
        <w:jc w:val="both"/>
        <w:rPr>
          <w:rFonts w:cs="Arial"/>
          <w:bCs/>
        </w:rPr>
      </w:pPr>
      <w:r w:rsidRPr="005A702D">
        <w:rPr>
          <w:rFonts w:cs="Arial"/>
          <w:b/>
          <w:bCs/>
        </w:rPr>
        <w:t>1-</w:t>
      </w:r>
      <w:r w:rsidRPr="002B1234">
        <w:rPr>
          <w:rFonts w:cs="Arial"/>
          <w:bCs/>
        </w:rPr>
        <w:t xml:space="preserve"> Représenter </w:t>
      </w:r>
      <w:r w:rsidRPr="002B1234">
        <w:rPr>
          <w:rFonts w:eastAsia="Arial" w:cs="Arial"/>
          <w:bCs/>
        </w:rPr>
        <w:t>en perspective cavalière</w:t>
      </w:r>
      <w:r w:rsidRPr="002B1234">
        <w:rPr>
          <w:rFonts w:cs="Arial"/>
          <w:bCs/>
        </w:rPr>
        <w:t xml:space="preserve"> le cube modélisant une maille élémentaire cubique à face</w:t>
      </w:r>
      <w:r>
        <w:rPr>
          <w:rFonts w:cs="Arial"/>
          <w:bCs/>
        </w:rPr>
        <w:t>s</w:t>
      </w:r>
      <w:r w:rsidRPr="002B1234">
        <w:rPr>
          <w:rFonts w:cs="Arial"/>
          <w:bCs/>
        </w:rPr>
        <w:t xml:space="preserve"> centrée</w:t>
      </w:r>
      <w:r>
        <w:rPr>
          <w:rFonts w:cs="Arial"/>
          <w:bCs/>
        </w:rPr>
        <w:t>s</w:t>
      </w:r>
      <w:r w:rsidRPr="002B1234">
        <w:rPr>
          <w:rFonts w:cs="Arial"/>
          <w:bCs/>
        </w:rPr>
        <w:t>.</w:t>
      </w:r>
    </w:p>
    <w:p w:rsidR="005E4785" w:rsidRPr="002B1234" w:rsidRDefault="00FA19A9" w:rsidP="4ADF07C4">
      <w:pPr>
        <w:spacing w:after="0" w:line="276" w:lineRule="auto"/>
        <w:jc w:val="both"/>
        <w:rPr>
          <w:rFonts w:cs="Arial"/>
          <w:bCs/>
        </w:rPr>
      </w:pPr>
    </w:p>
    <w:p w:rsidR="44BABD0F" w:rsidRPr="002B1234" w:rsidRDefault="00FA19A9" w:rsidP="6BB2780B">
      <w:pPr>
        <w:spacing w:after="0" w:line="276" w:lineRule="auto"/>
        <w:jc w:val="both"/>
        <w:rPr>
          <w:rFonts w:cs="Arial"/>
          <w:bCs/>
        </w:rPr>
      </w:pPr>
      <w:r w:rsidRPr="005A702D">
        <w:rPr>
          <w:rFonts w:cs="Arial"/>
          <w:b/>
          <w:bCs/>
        </w:rPr>
        <w:t>2-</w:t>
      </w:r>
      <w:r w:rsidRPr="002B1234">
        <w:rPr>
          <w:rFonts w:cs="Arial"/>
          <w:bCs/>
        </w:rPr>
        <w:t xml:space="preserve"> Représenter une face de ce cube et justifier que le rayon</w:t>
      </w:r>
      <w:r w:rsidRPr="005A702D">
        <w:rPr>
          <w:rFonts w:cs="Arial"/>
          <w:bCs/>
          <w:sz w:val="28"/>
        </w:rPr>
        <w:t xml:space="preserve"> </w:t>
      </w:r>
      <m:oMath>
        <m:r>
          <w:rPr>
            <w:rFonts w:ascii="Cambria Math" w:hAnsi="Cambria Math" w:cs="Arial"/>
            <w:sz w:val="28"/>
          </w:rPr>
          <m:t>r</m:t>
        </m:r>
      </m:oMath>
      <w:r w:rsidRPr="005A702D">
        <w:rPr>
          <w:rFonts w:cs="Arial"/>
          <w:bCs/>
          <w:i/>
          <w:iCs/>
          <w:sz w:val="28"/>
        </w:rPr>
        <w:t xml:space="preserve"> </w:t>
      </w:r>
      <w:r w:rsidRPr="002B1234">
        <w:rPr>
          <w:rFonts w:cs="Arial"/>
          <w:bCs/>
        </w:rPr>
        <w:t xml:space="preserve">des sphères modélisant les atomes de carbone et l’arête </w:t>
      </w:r>
      <m:oMath>
        <m:r>
          <w:rPr>
            <w:rFonts w:ascii="Cambria Math" w:hAnsi="Cambria Math" w:cs="Arial"/>
            <w:sz w:val="28"/>
          </w:rPr>
          <m:t>a</m:t>
        </m:r>
      </m:oMath>
      <w:r w:rsidRPr="002B1234">
        <w:rPr>
          <w:rFonts w:cs="Arial"/>
          <w:bCs/>
        </w:rPr>
        <w:t xml:space="preserve"> du cube sont liés par la relation </w:t>
      </w:r>
      <m:oMath>
        <m:r>
          <w:rPr>
            <w:rFonts w:ascii="Cambria Math" w:hAnsi="Cambria Math" w:cs="Arial"/>
            <w:sz w:val="28"/>
          </w:rPr>
          <m:t>r</m:t>
        </m:r>
        <m:r>
          <w:rPr>
            <w:rFonts w:ascii="Cambria Math" w:hAnsi="Cambria Math" w:cs="Arial"/>
            <w:sz w:val="28"/>
          </w:rPr>
          <m:t>=</m:t>
        </m:r>
        <m:f>
          <m:fPr>
            <m:ctrlPr>
              <w:rPr>
                <w:rFonts w:ascii="Cambria Math" w:hAnsi="Cambria Math" w:cs="Arial"/>
                <w:bCs/>
                <w:i/>
                <w:sz w:val="28"/>
              </w:rPr>
            </m:ctrlPr>
          </m:fPr>
          <m:num>
            <m:r>
              <w:rPr>
                <w:rFonts w:ascii="Cambria Math" w:hAnsi="Cambria Math" w:cs="Arial"/>
                <w:sz w:val="28"/>
              </w:rPr>
              <m:t>a</m:t>
            </m:r>
            <m:rad>
              <m:radPr>
                <m:degHide m:val="1"/>
                <m:ctrlPr>
                  <w:rPr>
                    <w:rFonts w:ascii="Cambria Math" w:hAnsi="Cambria Math" w:cs="Arial"/>
                    <w:bCs/>
                    <w:i/>
                    <w:sz w:val="28"/>
                  </w:rPr>
                </m:ctrlPr>
              </m:radPr>
              <m:deg/>
              <m:e>
                <m:r>
                  <w:rPr>
                    <w:rFonts w:ascii="Cambria Math" w:hAnsi="Cambria Math" w:cs="Arial"/>
                    <w:sz w:val="28"/>
                  </w:rPr>
                  <m:t>2</m:t>
                </m:r>
              </m:e>
            </m:rad>
          </m:num>
          <m:den>
            <m:r>
              <w:rPr>
                <w:rFonts w:ascii="Cambria Math" w:hAnsi="Cambria Math" w:cs="Arial"/>
                <w:sz w:val="28"/>
              </w:rPr>
              <m:t>4</m:t>
            </m:r>
          </m:den>
        </m:f>
      </m:oMath>
      <w:r w:rsidRPr="002B1234">
        <w:rPr>
          <w:rFonts w:cs="Arial"/>
          <w:bCs/>
        </w:rPr>
        <w:t>.</w:t>
      </w:r>
    </w:p>
    <w:p w:rsidR="005E4785" w:rsidRPr="002B1234" w:rsidRDefault="00FA19A9" w:rsidP="4ADF07C4">
      <w:pPr>
        <w:spacing w:after="0" w:line="276" w:lineRule="auto"/>
        <w:jc w:val="both"/>
        <w:rPr>
          <w:rFonts w:cs="Arial"/>
          <w:bCs/>
        </w:rPr>
      </w:pPr>
    </w:p>
    <w:p w:rsidR="00AA41D5" w:rsidRPr="002B1234" w:rsidRDefault="00FA19A9" w:rsidP="4ADF07C4">
      <w:pPr>
        <w:spacing w:after="0" w:line="276" w:lineRule="auto"/>
        <w:jc w:val="both"/>
        <w:rPr>
          <w:rFonts w:cs="Arial"/>
          <w:bCs/>
        </w:rPr>
      </w:pPr>
      <w:r w:rsidRPr="005A702D">
        <w:rPr>
          <w:rFonts w:cs="Arial"/>
          <w:b/>
          <w:bCs/>
        </w:rPr>
        <w:t>3-</w:t>
      </w:r>
      <w:r w:rsidRPr="002B1234">
        <w:rPr>
          <w:rFonts w:cs="Arial"/>
          <w:bCs/>
        </w:rPr>
        <w:t xml:space="preserve"> Calculer la compacité d’une structure cristalline cubique à faces centrées (volume effec</w:t>
      </w:r>
      <w:r w:rsidRPr="002B1234">
        <w:rPr>
          <w:rFonts w:cs="Arial"/>
          <w:bCs/>
        </w:rPr>
        <w:t>tivement occupé par les atomes d’une maille divisé par le volume de la maille). La clarté et l’explicitation du calcul sera prise en compte.</w:t>
      </w:r>
    </w:p>
    <w:p w:rsidR="005E4785" w:rsidRPr="002B1234" w:rsidRDefault="00FA19A9" w:rsidP="4ADF07C4">
      <w:pPr>
        <w:spacing w:after="0" w:line="276" w:lineRule="auto"/>
        <w:jc w:val="both"/>
        <w:rPr>
          <w:rFonts w:cs="Arial"/>
          <w:bCs/>
        </w:rPr>
      </w:pPr>
    </w:p>
    <w:p w:rsidR="00AA41D5" w:rsidRPr="002B1234" w:rsidRDefault="00FA19A9" w:rsidP="008347E2">
      <w:pPr>
        <w:spacing w:after="360" w:line="276" w:lineRule="auto"/>
        <w:jc w:val="both"/>
        <w:rPr>
          <w:rFonts w:cs="Arial"/>
          <w:bCs/>
        </w:rPr>
      </w:pPr>
      <w:r w:rsidRPr="005A702D">
        <w:rPr>
          <w:rFonts w:cs="Arial"/>
          <w:b/>
          <w:bCs/>
        </w:rPr>
        <w:t>4-</w:t>
      </w:r>
      <w:r w:rsidRPr="002B1234">
        <w:rPr>
          <w:rFonts w:cs="Arial"/>
          <w:bCs/>
        </w:rPr>
        <w:t xml:space="preserve"> </w:t>
      </w:r>
      <w:r>
        <w:rPr>
          <w:rFonts w:cs="Arial"/>
          <w:bCs/>
        </w:rPr>
        <w:t>À</w:t>
      </w:r>
      <w:r w:rsidRPr="002B1234">
        <w:rPr>
          <w:rFonts w:cs="Arial"/>
          <w:bCs/>
        </w:rPr>
        <w:t xml:space="preserve"> partir d’une mesure de la masse volumique du diamant, on déduit que sa compacité est en fait égale à 0,34. Qu</w:t>
      </w:r>
      <w:r w:rsidRPr="002B1234">
        <w:rPr>
          <w:rFonts w:cs="Arial"/>
          <w:bCs/>
        </w:rPr>
        <w:t>e peut-on conclure quant à l’hypothèse d’une structure cubique à faces centrées ?</w:t>
      </w:r>
    </w:p>
    <w:p w:rsidR="00F971F2" w:rsidRDefault="00FA19A9">
      <w:pPr>
        <w:spacing w:after="0" w:line="240" w:lineRule="auto"/>
        <w:rPr>
          <w:rFonts w:cs="Arial"/>
          <w:bCs/>
        </w:rPr>
      </w:pPr>
      <w:r>
        <w:rPr>
          <w:rFonts w:cs="Arial"/>
          <w:bCs/>
        </w:rPr>
        <w:br w:type="page"/>
      </w:r>
    </w:p>
    <w:p w:rsidR="00AA41D5" w:rsidRPr="005A702D" w:rsidRDefault="00FA19A9" w:rsidP="008347E2">
      <w:pPr>
        <w:spacing w:after="240" w:line="276" w:lineRule="auto"/>
        <w:jc w:val="both"/>
        <w:rPr>
          <w:rFonts w:cs="Arial"/>
          <w:b/>
          <w:bCs/>
        </w:rPr>
      </w:pPr>
      <w:r w:rsidRPr="005A702D">
        <w:rPr>
          <w:rFonts w:cs="Arial"/>
          <w:b/>
          <w:bCs/>
        </w:rPr>
        <w:lastRenderedPageBreak/>
        <w:t xml:space="preserve">Partie 2. Les conditions de formation du diamant </w:t>
      </w:r>
    </w:p>
    <w:p w:rsidR="00AA41D5" w:rsidRPr="002B1234" w:rsidRDefault="00FA19A9"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rPr>
      </w:pPr>
      <w:r w:rsidRPr="002B1234">
        <w:rPr>
          <w:rFonts w:cs="Arial"/>
          <w:bCs/>
        </w:rPr>
        <w:t>Document 1</w:t>
      </w:r>
      <w:r>
        <w:rPr>
          <w:rFonts w:cs="Arial"/>
          <w:bCs/>
        </w:rPr>
        <w:t> :</w:t>
      </w:r>
      <w:r w:rsidRPr="002B1234">
        <w:rPr>
          <w:rFonts w:cs="Arial"/>
          <w:bCs/>
        </w:rPr>
        <w:t xml:space="preserve"> </w:t>
      </w:r>
      <w:r>
        <w:rPr>
          <w:rFonts w:cs="Arial"/>
          <w:bCs/>
        </w:rPr>
        <w:t>l</w:t>
      </w:r>
      <w:r w:rsidRPr="002B1234">
        <w:rPr>
          <w:rFonts w:cs="Arial"/>
          <w:bCs/>
        </w:rPr>
        <w:t xml:space="preserve">'origine des diamants </w:t>
      </w:r>
    </w:p>
    <w:p w:rsidR="00AA41D5" w:rsidRPr="005A702D" w:rsidRDefault="00FA19A9"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12"/>
        </w:rPr>
      </w:pPr>
    </w:p>
    <w:p w:rsidR="00AA41D5" w:rsidRPr="00E87820" w:rsidRDefault="00FA19A9" w:rsidP="00E87820">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23"/>
          <w:szCs w:val="23"/>
        </w:rPr>
      </w:pPr>
      <w:r w:rsidRPr="00E87820">
        <w:rPr>
          <w:rFonts w:cs="Arial"/>
          <w:bCs/>
          <w:sz w:val="23"/>
          <w:szCs w:val="23"/>
        </w:rPr>
        <w:t xml:space="preserve">Les diamants sont des cristaux de carbone pur, qui ne sont stables qu'à très forte pression. La majorité des diamants ont cristallisé très profondément, dans le manteau terrestre, au sein de veines où circulent des fluides carbonés. Les diamants remontent </w:t>
      </w:r>
      <w:r w:rsidRPr="00E87820">
        <w:rPr>
          <w:rFonts w:cs="Arial"/>
          <w:bCs/>
          <w:sz w:val="23"/>
          <w:szCs w:val="23"/>
        </w:rPr>
        <w:t>en surface, dans la quasi-totalité des cas, en étant inclus dans une lave volcanique atypique et très rare : la kimberlite. […] Le dynamisme éruptif à l’origine des kimberlites est extrêmement explosif. La vitesse d'ascension des kimberlites est de plusieu</w:t>
      </w:r>
      <w:r w:rsidRPr="00E87820">
        <w:rPr>
          <w:rFonts w:cs="Arial"/>
          <w:bCs/>
          <w:sz w:val="23"/>
          <w:szCs w:val="23"/>
        </w:rPr>
        <w:t>rs dizaines de km/h en profondeur, et les laves arrivent en surface à une vitesse supérieure à la vitesse du son. C'est cette importante vitesse de remontée qui entraîne une décompression et un refroidissement extrêmement rapides des diamants, trop rapides</w:t>
      </w:r>
      <w:r w:rsidRPr="00E87820">
        <w:rPr>
          <w:rFonts w:cs="Arial"/>
          <w:bCs/>
          <w:sz w:val="23"/>
          <w:szCs w:val="23"/>
        </w:rPr>
        <w:t xml:space="preserve"> pour qu'ils aient le temps de se transformer en graphite. Les diamants n'ont pas cristallisé dans la lave kimberlitique, mais ne sont que des enclaves arrachées au manteau par la kimberlite sur son trajet ascensionnel.</w:t>
      </w:r>
    </w:p>
    <w:p w:rsidR="00AA41D5" w:rsidRPr="00E87820" w:rsidRDefault="00FA19A9" w:rsidP="00CD014C">
      <w:pPr>
        <w:pBdr>
          <w:top w:val="single" w:sz="8" w:space="1" w:color="000000"/>
          <w:left w:val="single" w:sz="8" w:space="4" w:color="000000"/>
          <w:bottom w:val="single" w:sz="8" w:space="1" w:color="000000"/>
          <w:right w:val="single" w:sz="8" w:space="4" w:color="000000"/>
        </w:pBdr>
        <w:spacing w:after="0" w:line="276" w:lineRule="auto"/>
        <w:jc w:val="right"/>
        <w:rPr>
          <w:rFonts w:cs="Arial"/>
          <w:bCs/>
          <w:i/>
          <w:sz w:val="20"/>
        </w:rPr>
      </w:pPr>
      <w:r w:rsidRPr="00E87820">
        <w:rPr>
          <w:rFonts w:cs="Arial"/>
          <w:bCs/>
          <w:i/>
          <w:sz w:val="20"/>
        </w:rPr>
        <w:t>Source : Adapté de planet-terre.ens-</w:t>
      </w:r>
      <w:r w:rsidRPr="00E87820">
        <w:rPr>
          <w:rFonts w:cs="Arial"/>
          <w:bCs/>
          <w:i/>
          <w:sz w:val="20"/>
        </w:rPr>
        <w:t>lyon.fr</w:t>
      </w:r>
    </w:p>
    <w:p w:rsidR="0019606F" w:rsidRPr="002B1234" w:rsidRDefault="00FA19A9" w:rsidP="0019606F">
      <w:pPr>
        <w:spacing w:after="0" w:line="276" w:lineRule="auto"/>
        <w:jc w:val="both"/>
        <w:rPr>
          <w:rFonts w:cs="Arial"/>
          <w:bCs/>
        </w:rPr>
      </w:pPr>
      <w:r w:rsidRPr="005A702D">
        <w:rPr>
          <w:rFonts w:cs="Arial"/>
          <w:bCs/>
          <w:noProof/>
        </w:rPr>
        <mc:AlternateContent>
          <mc:Choice Requires="wps">
            <w:drawing>
              <wp:anchor distT="45720" distB="45720" distL="114300" distR="114300" simplePos="0" relativeHeight="251658240" behindDoc="0" locked="0" layoutInCell="1" allowOverlap="1" wp14:anchorId="7CC143DE" wp14:editId="7E933027">
                <wp:simplePos x="0" y="0"/>
                <wp:positionH relativeFrom="column">
                  <wp:posOffset>-68580</wp:posOffset>
                </wp:positionH>
                <wp:positionV relativeFrom="paragraph">
                  <wp:posOffset>231775</wp:posOffset>
                </wp:positionV>
                <wp:extent cx="5896610" cy="3473450"/>
                <wp:effectExtent l="0" t="0" r="27940" b="12700"/>
                <wp:wrapTopAndBottom/>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6610" cy="3473450"/>
                        </a:xfrm>
                        <a:prstGeom prst="rect">
                          <a:avLst/>
                        </a:prstGeom>
                        <a:solidFill>
                          <a:srgbClr val="FFFFFF"/>
                        </a:solidFill>
                        <a:ln w="9525">
                          <a:solidFill>
                            <a:srgbClr val="000000"/>
                          </a:solidFill>
                          <a:miter lim="800000"/>
                          <a:headEnd/>
                          <a:tailEnd/>
                        </a:ln>
                      </wps:spPr>
                      <wps:txbx>
                        <w:txbxContent>
                          <w:p w:rsidR="00CD014C" w:rsidRPr="002B1234" w:rsidRDefault="00FA19A9"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FA19A9"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p>
                                <w:p w:rsidR="00CD014C" w:rsidRPr="002B1234" w:rsidRDefault="00FA19A9" w:rsidP="00CD014C">
                                  <w:pPr>
                                    <w:spacing w:after="0" w:line="276" w:lineRule="auto"/>
                                    <w:jc w:val="center"/>
                                    <w:rPr>
                                      <w:rFonts w:cs="Arial"/>
                                      <w:bCs/>
                                    </w:rPr>
                                  </w:pPr>
                                </w:p>
                                <w:p w:rsidR="00CD014C" w:rsidRPr="002B1234" w:rsidRDefault="00FA19A9"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
                                                <pic:cNvPicPr>
                                                  <a:picLocks noChangeAspect="1" noChangeArrowheads="1"/>
                                                </pic:cNvPicPr>
                                              </pic:nvPicPr>
                                              <pic:blipFill>
                                                <a:blip r:embed="rId12"/>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13"/>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 xml:space="preserve">Opaque (sert pour les mines de </w:t>
                                  </w:r>
                                  <w:r w:rsidRPr="002B1234">
                                    <w:rPr>
                                      <w:rFonts w:cs="Arial"/>
                                      <w:bCs/>
                                    </w:rPr>
                                    <w:t>crayon de papier)</w:t>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FA19A9"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FA19A9"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FA19A9" w:rsidP="00CD014C">
                            <w:pPr>
                              <w:spacing w:after="0" w:line="276" w:lineRule="auto"/>
                              <w:jc w:val="both"/>
                              <w:rPr>
                                <w:rFonts w:cs="Arial"/>
                                <w:bCs/>
                              </w:rPr>
                            </w:pPr>
                          </w:p>
                          <w:p w:rsidR="00CD014C" w:rsidRPr="002B1234" w:rsidRDefault="00FA19A9" w:rsidP="00CD014C">
                            <w:pPr>
                              <w:spacing w:after="0" w:line="276" w:lineRule="auto"/>
                              <w:rPr>
                                <w:rFonts w:cs="Arial"/>
                                <w:bCs/>
                              </w:rPr>
                            </w:pPr>
                          </w:p>
                          <w:p w:rsidR="005A702D" w:rsidRDefault="00FA19A9" w:rsidP="00CD014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143DE" id="_x0000_t202" coordsize="21600,21600" o:spt="202" path="m,l,21600r21600,l21600,xe">
                <v:stroke joinstyle="miter"/>
                <v:path gradientshapeok="t" o:connecttype="rect"/>
              </v:shapetype>
              <v:shape id="Zone de texte 2" o:spid="_x0000_s1027" type="#_x0000_t202" style="position:absolute;left:0;text-align:left;margin-left:-5.4pt;margin-top:18.25pt;width:464.3pt;height:27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iLAIAAFEEAAAOAAAAZHJzL2Uyb0RvYy54bWysVE1v2zAMvQ/YfxB0X5ykcZoYcYouXYYB&#10;3QfQ7bKbLMmxMEn0JCV2+utHyWkadNtlmA+CKFJP5HukVze90eQgnVdgSzoZjSmRloNQdlfSb1+3&#10;bxaU+MCsYBqsLOlRenqzfv1q1bWFnEIDWkhHEMT6omtL2oTQFlnmeSMN8yNopUVnDc6wgKbbZcKx&#10;DtGNzqbj8TzrwInWAZfe4+nd4KTrhF/XkofPde1lILqkmFtIq0trFddsvWLFzrG2UfyUBvuHLAxT&#10;Fh89Q92xwMjeqd+gjOIOPNRhxMFkUNeKy1QDVjMZv6jmoWGtTLUgOb490+T/Hyz/dPjiiBIlzSmx&#10;zKBE31EoIiQJsg+STCNFXesLjHxoMTb0b6FHqVO5vr0H/sMTC5uG2Z28dQ66RjKBKU7izezi6oDj&#10;I0jVfQSBb7F9gATU185E/pARgugo1fEsD+ZBOB7mi+V8PkEXR9/V7PpqlicBM1Y8XW+dD+8lGBI3&#10;JXWof4Jnh3sfYjqseAqJr3nQSmyV1slwu2qjHTkw7JVt+lIFL8K0JV1Jl/k0Hxj4K8Q4fX+CMCpg&#10;02tlSro4B7Ei8vbOitSSgSk97DFlbU9ERu4GFkNf9Um2xHIkuQJxRGYdDD2OM4mbBtwjJR32d0n9&#10;zz1zkhL9waI6y8lsFgciGbP8eoqGu/RUlx5mOUKVNFAybDchDVHkzcItqlirxO9zJqeUsW8T7acZ&#10;i4Nxaaeo5z/B+hcAAAD//wMAUEsDBBQABgAIAAAAIQCQ4z6N4QAAAAoBAAAPAAAAZHJzL2Rvd25y&#10;ZXYueG1sTI/NTsMwEITvSLyDtUhcUOuEkDQN2VQICURvUBBc3dhNIvwTbDcNb89yguPOjma+qTez&#10;0WxSPgzOIqTLBJiyrZOD7RDeXh8WJbAQhZVCO6sQvlWATXN+VotKupN9UdMudoxCbKgEQh/jWHEe&#10;2l4ZEZZuVJZ+B+eNiHT6jksvThRuNL9OkoIbMVhq6MWo7nvVfu6OBqG8eZo+wjZ7fm+Lg17Hq9X0&#10;+OURLy/mu1tgUc3xzwy/+IQODTHt3dHKwDTCIk0IPSJkRQ6MDOt0RcIeIS+zHHhT8/8Tmh8AAAD/&#10;/wMAUEsBAi0AFAAGAAgAAAAhALaDOJL+AAAA4QEAABMAAAAAAAAAAAAAAAAAAAAAAFtDb250ZW50&#10;X1R5cGVzXS54bWxQSwECLQAUAAYACAAAACEAOP0h/9YAAACUAQAACwAAAAAAAAAAAAAAAAAvAQAA&#10;X3JlbHMvLnJlbHNQSwECLQAUAAYACAAAACEAuRx/oiwCAABRBAAADgAAAAAAAAAAAAAAAAAuAgAA&#10;ZHJzL2Uyb0RvYy54bWxQSwECLQAUAAYACAAAACEAkOM+jeEAAAAKAQAADwAAAAAAAAAAAAAAAACG&#10;BAAAZHJzL2Rvd25yZXYueG1sUEsFBgAAAAAEAAQA8wAAAJQFAAAAAA==&#10;">
                <v:textbox>
                  <w:txbxContent>
                    <w:p w:rsidR="00CD014C" w:rsidRPr="002B1234" w:rsidRDefault="00FA19A9"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FA19A9"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FA19A9"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p>
                          <w:p w:rsidR="00CD014C" w:rsidRPr="002B1234" w:rsidRDefault="00FA19A9" w:rsidP="00CD014C">
                            <w:pPr>
                              <w:spacing w:after="0" w:line="276" w:lineRule="auto"/>
                              <w:jc w:val="center"/>
                              <w:rPr>
                                <w:rFonts w:cs="Arial"/>
                                <w:bCs/>
                              </w:rPr>
                            </w:pPr>
                          </w:p>
                          <w:p w:rsidR="00CD014C" w:rsidRPr="002B1234" w:rsidRDefault="00FA19A9"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5"/>
                                          <pic:cNvPicPr>
                                            <a:picLocks noChangeAspect="1" noChangeArrowheads="1"/>
                                          </pic:cNvPicPr>
                                        </pic:nvPicPr>
                                        <pic:blipFill>
                                          <a:blip r:embed="rId12"/>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13"/>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 xml:space="preserve">Opaque (sert pour les mines de </w:t>
                            </w:r>
                            <w:r w:rsidRPr="002B1234">
                              <w:rPr>
                                <w:rFonts w:cs="Arial"/>
                                <w:bCs/>
                              </w:rPr>
                              <w:t>crayon de papier)</w:t>
                            </w:r>
                          </w:p>
                        </w:tc>
                        <w:tc>
                          <w:tcPr>
                            <w:tcW w:w="3024"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FA19A9"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FA19A9"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FA19A9"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FA19A9" w:rsidP="00CD014C">
                      <w:pPr>
                        <w:spacing w:after="0" w:line="276" w:lineRule="auto"/>
                        <w:jc w:val="both"/>
                        <w:rPr>
                          <w:rFonts w:cs="Arial"/>
                          <w:bCs/>
                        </w:rPr>
                      </w:pPr>
                    </w:p>
                    <w:p w:rsidR="00CD014C" w:rsidRPr="002B1234" w:rsidRDefault="00FA19A9" w:rsidP="00CD014C">
                      <w:pPr>
                        <w:spacing w:after="0" w:line="276" w:lineRule="auto"/>
                        <w:rPr>
                          <w:rFonts w:cs="Arial"/>
                          <w:bCs/>
                        </w:rPr>
                      </w:pPr>
                    </w:p>
                    <w:p w:rsidR="005A702D" w:rsidRDefault="00FA19A9" w:rsidP="00CD014C">
                      <w:pPr>
                        <w:jc w:val="center"/>
                      </w:pPr>
                    </w:p>
                  </w:txbxContent>
                </v:textbox>
                <w10:wrap type="topAndBottom"/>
              </v:shape>
            </w:pict>
          </mc:Fallback>
        </mc:AlternateContent>
      </w:r>
    </w:p>
    <w:p w:rsidR="00AA41D5" w:rsidRPr="009E30EB" w:rsidRDefault="00FA19A9" w:rsidP="00B4399B">
      <w:pPr>
        <w:spacing w:after="0" w:line="276" w:lineRule="auto"/>
        <w:rPr>
          <w:rFonts w:cs="Arial"/>
          <w:bCs/>
          <w:sz w:val="18"/>
        </w:rPr>
      </w:pPr>
    </w:p>
    <w:p w:rsidR="00AA41D5" w:rsidRPr="002B1234" w:rsidRDefault="00FA19A9" w:rsidP="00B4399B">
      <w:pPr>
        <w:spacing w:after="0" w:line="276" w:lineRule="auto"/>
        <w:rPr>
          <w:rFonts w:cs="Arial"/>
          <w:bCs/>
        </w:rPr>
      </w:pPr>
      <w:r w:rsidRPr="002B1234">
        <w:rPr>
          <w:rFonts w:cs="Arial"/>
          <w:bCs/>
        </w:rPr>
        <w:t xml:space="preserve">Les réponses aux questions suivantes s’appuieront sur vos connaissances et sur les informations </w:t>
      </w:r>
      <w:r>
        <w:rPr>
          <w:rFonts w:cs="Arial"/>
          <w:bCs/>
        </w:rPr>
        <w:t xml:space="preserve">contenues dans les </w:t>
      </w:r>
      <w:r w:rsidRPr="002B1234">
        <w:rPr>
          <w:rFonts w:cs="Arial"/>
          <w:bCs/>
        </w:rPr>
        <w:t xml:space="preserve">différents documents.  </w:t>
      </w:r>
    </w:p>
    <w:p w:rsidR="00AA41D5" w:rsidRPr="009E30EB" w:rsidRDefault="00FA19A9" w:rsidP="00FC55B4">
      <w:pPr>
        <w:spacing w:after="0" w:line="276" w:lineRule="auto"/>
        <w:jc w:val="both"/>
        <w:rPr>
          <w:rFonts w:cs="Arial"/>
          <w:bCs/>
          <w:sz w:val="22"/>
        </w:rPr>
      </w:pPr>
    </w:p>
    <w:p w:rsidR="00F971F2" w:rsidRDefault="00FA19A9" w:rsidP="00FC55B4">
      <w:pPr>
        <w:spacing w:after="0" w:line="276" w:lineRule="auto"/>
        <w:jc w:val="both"/>
        <w:rPr>
          <w:rFonts w:cs="Arial"/>
          <w:b/>
          <w:bCs/>
        </w:rPr>
      </w:pPr>
    </w:p>
    <w:p w:rsidR="00AA41D5" w:rsidRPr="002B1234" w:rsidRDefault="00FA19A9" w:rsidP="00FC55B4">
      <w:pPr>
        <w:spacing w:after="0" w:line="276" w:lineRule="auto"/>
        <w:jc w:val="both"/>
        <w:rPr>
          <w:rFonts w:cs="Arial"/>
          <w:bCs/>
          <w:color w:val="FF0000"/>
        </w:rPr>
      </w:pPr>
      <w:r w:rsidRPr="00CD014C">
        <w:rPr>
          <w:rFonts w:cs="Arial"/>
          <w:b/>
          <w:bCs/>
        </w:rPr>
        <w:t>5-</w:t>
      </w:r>
      <w:r w:rsidRPr="002B1234">
        <w:rPr>
          <w:rFonts w:cs="Arial"/>
          <w:bCs/>
        </w:rPr>
        <w:t xml:space="preserve"> Proposer une hypothèse pour expliquer la différence de masse volumique entre le graphite et le diamant. </w:t>
      </w:r>
    </w:p>
    <w:p w:rsidR="00AA41D5" w:rsidRPr="009E30EB" w:rsidRDefault="00FA19A9" w:rsidP="00FC55B4">
      <w:pPr>
        <w:spacing w:after="0" w:line="276" w:lineRule="auto"/>
        <w:jc w:val="both"/>
        <w:rPr>
          <w:rFonts w:cs="Arial"/>
          <w:bCs/>
          <w:sz w:val="22"/>
        </w:rPr>
      </w:pPr>
    </w:p>
    <w:p w:rsidR="00AA41D5" w:rsidRPr="002B1234" w:rsidRDefault="00FA19A9" w:rsidP="00DB6670">
      <w:pPr>
        <w:spacing w:after="0" w:line="276" w:lineRule="auto"/>
        <w:jc w:val="both"/>
        <w:rPr>
          <w:rFonts w:cs="Arial"/>
          <w:bCs/>
        </w:rPr>
      </w:pPr>
      <w:r w:rsidRPr="00CD014C">
        <w:rPr>
          <w:rFonts w:cs="Arial"/>
          <w:b/>
          <w:bCs/>
        </w:rPr>
        <w:t>6-</w:t>
      </w:r>
      <w:r w:rsidRPr="002B1234">
        <w:rPr>
          <w:rFonts w:cs="Arial"/>
          <w:bCs/>
        </w:rPr>
        <w:t xml:space="preserve"> Le diamant </w:t>
      </w:r>
      <w:r>
        <w:rPr>
          <w:rFonts w:cs="Arial"/>
          <w:bCs/>
        </w:rPr>
        <w:t xml:space="preserve">est </w:t>
      </w:r>
      <w:r w:rsidRPr="002B1234">
        <w:rPr>
          <w:rFonts w:cs="Arial"/>
          <w:bCs/>
        </w:rPr>
        <w:t xml:space="preserve">exploité dans des mines qui </w:t>
      </w:r>
      <w:r>
        <w:rPr>
          <w:rFonts w:cs="Arial"/>
          <w:bCs/>
        </w:rPr>
        <w:t xml:space="preserve">peuvent être en </w:t>
      </w:r>
      <w:r w:rsidRPr="002B1234">
        <w:rPr>
          <w:rFonts w:cs="Arial"/>
          <w:bCs/>
        </w:rPr>
        <w:t>surface</w:t>
      </w:r>
      <w:r>
        <w:rPr>
          <w:rFonts w:cs="Arial"/>
          <w:bCs/>
        </w:rPr>
        <w:t xml:space="preserve"> ou à une profondeur maximale d’un kilomètre</w:t>
      </w:r>
      <w:r w:rsidRPr="002B1234">
        <w:rPr>
          <w:rFonts w:cs="Arial"/>
          <w:bCs/>
        </w:rPr>
        <w:t xml:space="preserve">. Comment expliquer que l’on </w:t>
      </w:r>
      <w:r w:rsidRPr="002B1234">
        <w:rPr>
          <w:rFonts w:cs="Arial"/>
          <w:bCs/>
        </w:rPr>
        <w:t>retrouve des diamants en surface alors que le minéral carboné stabl</w:t>
      </w:r>
      <w:r>
        <w:rPr>
          <w:rFonts w:cs="Arial"/>
          <w:bCs/>
        </w:rPr>
        <w:t>e en surface est le graphite ?</w:t>
      </w:r>
      <w:r>
        <w:br w:type="page"/>
      </w:r>
    </w:p>
    <w:p w:rsidR="001F4419" w:rsidRPr="00A77456" w:rsidRDefault="00FA19A9" w:rsidP="001F4419">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1F4419" w:rsidRPr="00A77456" w:rsidRDefault="00FA19A9" w:rsidP="001F4419">
      <w:pPr>
        <w:spacing w:after="240"/>
        <w:jc w:val="center"/>
        <w:rPr>
          <w:rFonts w:eastAsia="Arial" w:cs="Arial"/>
          <w:i/>
        </w:rPr>
      </w:pPr>
      <w:r w:rsidRPr="00A77456">
        <w:rPr>
          <w:rFonts w:eastAsia="Arial" w:cs="Arial"/>
          <w:i/>
        </w:rPr>
        <w:t>Thème « </w:t>
      </w:r>
      <w:r>
        <w:rPr>
          <w:rFonts w:eastAsia="Arial" w:cs="Arial"/>
          <w:i/>
        </w:rPr>
        <w:t>La Terre, un astre singulier »</w:t>
      </w:r>
    </w:p>
    <w:p w:rsidR="001F4419" w:rsidRPr="00D87AD1" w:rsidRDefault="00FA19A9" w:rsidP="001F4419">
      <w:pPr>
        <w:spacing w:after="120"/>
        <w:rPr>
          <w:b/>
          <w:sz w:val="22"/>
        </w:rPr>
      </w:pPr>
      <w:r>
        <w:rPr>
          <w:b/>
          <w:sz w:val="28"/>
        </w:rPr>
        <w:t>Terre plate ou Terre sphérique ?</w:t>
      </w:r>
    </w:p>
    <w:p w:rsidR="00443E37" w:rsidRPr="001F4419" w:rsidRDefault="00FA19A9" w:rsidP="001F4419">
      <w:pPr>
        <w:spacing w:after="240"/>
        <w:rPr>
          <w:i/>
        </w:rPr>
      </w:pPr>
      <w:r w:rsidRPr="00D74F67">
        <w:rPr>
          <w:i/>
        </w:rPr>
        <w:t>Sur 10 points</w:t>
      </w:r>
    </w:p>
    <w:p w:rsidR="00705567" w:rsidRDefault="00FA19A9" w:rsidP="009D3E94">
      <w:pPr>
        <w:spacing w:after="240"/>
        <w:jc w:val="both"/>
        <w:rPr>
          <w:rFonts w:cs="Arial"/>
        </w:rPr>
      </w:pPr>
      <w:r>
        <w:rPr>
          <w:rFonts w:cs="Arial"/>
        </w:rPr>
        <w:t>Anaxagore (v. -500 ; -428) et É</w:t>
      </w:r>
      <w:r>
        <w:rPr>
          <w:rFonts w:cs="Arial"/>
        </w:rPr>
        <w:t>ratosthène (v. -276; v. -194) sont deux mathématiciens qui se sont intéressés à la forme de la Terre : Anaxagore pensait qu’elle était plate alors qu’Ératosthène pensait qu’elle était sphérique.</w:t>
      </w:r>
      <w:r>
        <w:rPr>
          <w:rFonts w:cs="Arial"/>
        </w:rPr>
        <w:t xml:space="preserve"> </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5805"/>
        <w:gridCol w:w="3255"/>
      </w:tblGrid>
      <w:tr w:rsidR="00705567" w:rsidTr="009D3E94">
        <w:trPr>
          <w:trHeight w:val="3143"/>
        </w:trPr>
        <w:tc>
          <w:tcPr>
            <w:tcW w:w="5805" w:type="dxa"/>
          </w:tcPr>
          <w:p w:rsidR="00705567" w:rsidRDefault="00FA19A9" w:rsidP="009D3E94">
            <w:pPr>
              <w:spacing w:before="120" w:line="276" w:lineRule="auto"/>
              <w:rPr>
                <w:rFonts w:cs="Arial"/>
                <w:b/>
              </w:rPr>
            </w:pPr>
            <w:r>
              <w:rPr>
                <w:rFonts w:cs="Arial"/>
                <w:b/>
              </w:rPr>
              <w:t>Document 1 : Anaxagore</w:t>
            </w:r>
          </w:p>
          <w:p w:rsidR="00705567" w:rsidRDefault="00FA19A9" w:rsidP="009D3E94">
            <w:pPr>
              <w:spacing w:after="120" w:line="276" w:lineRule="auto"/>
              <w:jc w:val="both"/>
              <w:rPr>
                <w:rFonts w:cs="Arial"/>
              </w:rPr>
            </w:pPr>
            <w:r>
              <w:rPr>
                <w:rFonts w:cs="Arial"/>
              </w:rPr>
              <w:t xml:space="preserve">Anaxagore est un philosophe grec qui </w:t>
            </w:r>
            <w:r>
              <w:rPr>
                <w:rFonts w:cs="Arial"/>
              </w:rPr>
              <w:t>s’est intéressé aux mathématiques et à l’astronomie. Il a l’intuition, par exemple, que la Lune brille en réfléchissant les rayons du Soleil et fournit une explication valable des éclipses lunaires et solaires. Il pense, d’autre part, que la Terre est un d</w:t>
            </w:r>
            <w:r>
              <w:rPr>
                <w:rFonts w:cs="Arial"/>
              </w:rPr>
              <w:t>isque plat et, sous cette hypothèse, il cherche à calculer la distance de la Terre au Soleil.</w:t>
            </w:r>
          </w:p>
          <w:p w:rsidR="00705567" w:rsidRDefault="00FA19A9" w:rsidP="009D3E94">
            <w:pPr>
              <w:spacing w:after="120" w:line="276" w:lineRule="auto"/>
              <w:jc w:val="both"/>
              <w:rPr>
                <w:rFonts w:cs="Arial"/>
              </w:rPr>
            </w:pPr>
            <w:r>
              <w:rPr>
                <w:rFonts w:cs="Arial"/>
              </w:rPr>
              <w:t>Il a appris par des voyageurs venant de la ville de Syène (S) que, lors du solstice d’été, le Soleil (H) est au zénith à midi et donc que les objets n’ont pas d’o</w:t>
            </w:r>
            <w:r>
              <w:rPr>
                <w:rFonts w:cs="Arial"/>
              </w:rPr>
              <w:t>mbre à ce moment précis. Au même moment, quelques 800 km plus au nord, à l’emplacement de ce qui deviendra la ville d’Alexandrie (A), le soleil éclaire un puits de 2 m de diamètre jusqu’à une profondeur de 16 m.</w:t>
            </w:r>
          </w:p>
          <w:p w:rsidR="00705567" w:rsidRDefault="00FA19A9">
            <w:pPr>
              <w:spacing w:after="120" w:line="276" w:lineRule="auto"/>
              <w:rPr>
                <w:rFonts w:cs="Arial"/>
              </w:rPr>
            </w:pPr>
            <w:r>
              <w:rPr>
                <w:rFonts w:cs="Arial"/>
              </w:rPr>
              <w:t>La figure 1 représente la situation à midi l</w:t>
            </w:r>
            <w:r>
              <w:rPr>
                <w:rFonts w:cs="Arial"/>
              </w:rPr>
              <w:t>ors du solstice d’été.</w:t>
            </w:r>
          </w:p>
        </w:tc>
        <w:tc>
          <w:tcPr>
            <w:tcW w:w="3255" w:type="dxa"/>
          </w:tcPr>
          <w:p w:rsidR="00705567" w:rsidRDefault="00FA19A9">
            <w:pPr>
              <w:spacing w:line="276" w:lineRule="auto"/>
              <w:rPr>
                <w:rFonts w:cs="Arial"/>
                <w:bCs/>
              </w:rPr>
            </w:pPr>
          </w:p>
          <w:p w:rsidR="00705567" w:rsidRDefault="00FA19A9">
            <w:pPr>
              <w:spacing w:line="276" w:lineRule="auto"/>
              <w:rPr>
                <w:rFonts w:cs="Arial"/>
                <w:bCs/>
              </w:rPr>
            </w:pPr>
          </w:p>
          <w:p w:rsidR="00705567" w:rsidRDefault="00FA19A9">
            <w:pPr>
              <w:spacing w:line="276" w:lineRule="auto"/>
              <w:rPr>
                <w:rFonts w:cs="Arial"/>
                <w:bCs/>
              </w:rPr>
            </w:pPr>
          </w:p>
          <w:p w:rsidR="00705567" w:rsidRDefault="00FA19A9">
            <w:pPr>
              <w:spacing w:line="276" w:lineRule="auto"/>
              <w:rPr>
                <w:rFonts w:cs="Arial"/>
                <w:b/>
              </w:rPr>
            </w:pPr>
            <w:r>
              <w:rPr>
                <w:rFonts w:cs="Arial"/>
                <w:noProof/>
              </w:rPr>
              <mc:AlternateContent>
                <mc:Choice Requires="wpg">
                  <w:drawing>
                    <wp:inline distT="0" distB="0" distL="0" distR="0" wp14:anchorId="5E8AA0A1" wp14:editId="07777777">
                      <wp:extent cx="1863090" cy="2269490"/>
                      <wp:effectExtent l="0" t="0" r="3810"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14"/>
                              <a:stretch/>
                            </pic:blipFill>
                            <pic:spPr bwMode="auto">
                              <a:xfrm>
                                <a:off x="0" y="0"/>
                                <a:ext cx="1863090" cy="2269490"/>
                              </a:xfrm>
                              <a:prstGeom prst="rect">
                                <a:avLst/>
                              </a:prstGeom>
                            </pic:spPr>
                          </pic:pic>
                        </a:graphicData>
                      </a:graphic>
                    </wp:inline>
                  </w:drawing>
                </mc:Choice>
                <mc:Fallback xmlns:a="http://schemas.openxmlformats.org/drawingml/2006/main" xmlns:pic="http://schemas.openxmlformats.org/drawingml/2006/picture">
                  <w:pict w14:anchorId="22042941">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style="mso-wrap-distance-left:0.0pt;mso-wrap-distance-top:0.0pt;mso-wrap-distance-right:0.0pt;mso-wrap-distance-bottom:0.0pt;width:146.7pt;height:178.7pt;" o:spid="_x0000_s0" stroked="false" type="#_x0000_t75">
                      <v:path textboxrect="0,0,0,0"/>
                      <v:imagedata o:title="" r:id="rId20"/>
                    </v:shape>
                  </w:pict>
                </mc:Fallback>
              </mc:AlternateContent>
            </w:r>
          </w:p>
          <w:p w:rsidR="00705567" w:rsidRDefault="00FA19A9">
            <w:pPr>
              <w:spacing w:line="276" w:lineRule="auto"/>
              <w:jc w:val="center"/>
              <w:rPr>
                <w:rFonts w:cs="Arial"/>
                <w:bCs/>
              </w:rPr>
            </w:pPr>
            <w:r>
              <w:rPr>
                <w:rFonts w:cs="Arial"/>
                <w:bCs/>
              </w:rPr>
              <w:t>Figure 1</w:t>
            </w:r>
          </w:p>
        </w:tc>
      </w:tr>
    </w:tbl>
    <w:p w:rsidR="00705567" w:rsidRDefault="00FA19A9">
      <w:pPr>
        <w:rPr>
          <w:rFonts w:cs="Arial"/>
        </w:rPr>
      </w:pPr>
    </w:p>
    <w:p w:rsidR="00705567" w:rsidRDefault="00FA19A9" w:rsidP="009D3E94">
      <w:pPr>
        <w:spacing w:after="120"/>
        <w:jc w:val="both"/>
        <w:rPr>
          <w:rFonts w:cs="Arial"/>
        </w:rPr>
      </w:pPr>
      <w:r>
        <w:rPr>
          <w:rFonts w:cs="Arial"/>
          <w:b/>
          <w:bCs/>
        </w:rPr>
        <w:t>1-</w:t>
      </w:r>
      <w:r>
        <w:rPr>
          <w:rFonts w:cs="Arial"/>
        </w:rPr>
        <w:t xml:space="preserve"> Compléter le schéma de l’annexe avec les informations chiffrées du document 1.</w:t>
      </w:r>
    </w:p>
    <w:p w:rsidR="00705567" w:rsidRDefault="00FA19A9" w:rsidP="009D3E94">
      <w:pPr>
        <w:spacing w:after="240"/>
        <w:ind w:left="284"/>
        <w:rPr>
          <w:rFonts w:cs="Arial"/>
        </w:rPr>
      </w:pPr>
      <w:r>
        <w:rPr>
          <w:rFonts w:cs="Arial"/>
        </w:rPr>
        <w:t>Quelle longueur de ce schéma Anaxagore cherche-t-il à calculer ?</w:t>
      </w:r>
    </w:p>
    <w:p w:rsidR="00705567" w:rsidRDefault="00FA19A9" w:rsidP="009D3E94">
      <w:pPr>
        <w:spacing w:after="240"/>
        <w:rPr>
          <w:rFonts w:cs="Arial"/>
        </w:rPr>
      </w:pPr>
      <w:r>
        <w:rPr>
          <w:rFonts w:cs="Arial"/>
          <w:b/>
          <w:bCs/>
        </w:rPr>
        <w:t>2-</w:t>
      </w:r>
      <w:r>
        <w:rPr>
          <w:rFonts w:cs="Arial"/>
        </w:rPr>
        <w:t xml:space="preserve"> Calculer la distance Terre-Soleil dans le modèle d’Anaxagore.</w:t>
      </w:r>
    </w:p>
    <w:p w:rsidR="00705567" w:rsidRDefault="00FA19A9" w:rsidP="00514F87">
      <w:pPr>
        <w:spacing w:after="240"/>
        <w:ind w:left="284" w:hanging="284"/>
        <w:jc w:val="both"/>
        <w:rPr>
          <w:rFonts w:cs="Arial"/>
        </w:rPr>
      </w:pPr>
      <w:r>
        <w:rPr>
          <w:rFonts w:cs="Arial"/>
          <w:b/>
          <w:bCs/>
        </w:rPr>
        <w:lastRenderedPageBreak/>
        <w:t>3-</w:t>
      </w:r>
      <w:r>
        <w:rPr>
          <w:rFonts w:cs="Arial"/>
        </w:rPr>
        <w:t xml:space="preserve"> On estime aujourd’hui que la distance moyenne Terre-Soleil est de 150 millions de kilomètres soit 25000 fois plus. Expliquer pourquoi la valeur trouvée par Anaxagore est très éloignée de la valeur réelle.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5167"/>
        <w:gridCol w:w="3893"/>
      </w:tblGrid>
      <w:tr w:rsidR="00705567" w:rsidTr="00F14EBE">
        <w:trPr>
          <w:trHeight w:val="2054"/>
        </w:trPr>
        <w:tc>
          <w:tcPr>
            <w:tcW w:w="5167" w:type="dxa"/>
          </w:tcPr>
          <w:p w:rsidR="00705567" w:rsidRDefault="00FA19A9" w:rsidP="00360EEB">
            <w:pPr>
              <w:spacing w:before="120" w:line="276" w:lineRule="auto"/>
              <w:rPr>
                <w:rFonts w:cs="Arial"/>
                <w:b/>
              </w:rPr>
            </w:pPr>
            <w:r>
              <w:rPr>
                <w:rFonts w:cs="Arial"/>
                <w:b/>
              </w:rPr>
              <w:t>Document 2 : Eratosthène</w:t>
            </w:r>
          </w:p>
          <w:p w:rsidR="00705567" w:rsidRDefault="00FA19A9" w:rsidP="00360EEB">
            <w:pPr>
              <w:spacing w:after="120" w:line="276" w:lineRule="auto"/>
              <w:jc w:val="both"/>
              <w:rPr>
                <w:rFonts w:cs="Arial"/>
              </w:rPr>
            </w:pPr>
            <w:r>
              <w:rPr>
                <w:rFonts w:cs="Arial"/>
              </w:rPr>
              <w:t>Eratosthène, autre philos</w:t>
            </w:r>
            <w:r>
              <w:rPr>
                <w:rFonts w:cs="Arial"/>
              </w:rPr>
              <w:t>ophe grec intéressé lui aussi par les mathématiques et la forme de la Terre, considère que la Terre est sphérique et il cherche à calculer son rayon.</w:t>
            </w:r>
          </w:p>
          <w:p w:rsidR="00705567" w:rsidRDefault="00FA19A9" w:rsidP="00360EEB">
            <w:pPr>
              <w:spacing w:after="120" w:line="276" w:lineRule="auto"/>
              <w:jc w:val="both"/>
              <w:rPr>
                <w:rFonts w:cs="Arial"/>
              </w:rPr>
            </w:pPr>
            <w:r>
              <w:rPr>
                <w:rFonts w:cs="Arial"/>
              </w:rPr>
              <w:t>Il connaît lui aussi la distance de 800 km entre Syène (S) et Alexandrie (A) et sait qu’à midi, lors du so</w:t>
            </w:r>
            <w:r>
              <w:rPr>
                <w:rFonts w:cs="Arial"/>
              </w:rPr>
              <w:t>lstice d’été, le soleil est au zénith à Syène. Il fait une hypothèse importante pour son modèle : il pense que le soleil est très éloigné de la Terre et que, par conséquent, ses rayons sont parallèles en arrivant sur la Terre.</w:t>
            </w:r>
          </w:p>
          <w:p w:rsidR="00705567" w:rsidRDefault="00FA19A9" w:rsidP="00360EEB">
            <w:pPr>
              <w:spacing w:after="120" w:line="276" w:lineRule="auto"/>
              <w:jc w:val="both"/>
              <w:rPr>
                <w:rFonts w:cs="Arial"/>
              </w:rPr>
            </w:pPr>
            <w:r>
              <w:rPr>
                <w:rFonts w:cs="Arial"/>
              </w:rPr>
              <w:t>Il utilise un instrument de m</w:t>
            </w:r>
            <w:r>
              <w:rPr>
                <w:rFonts w:cs="Arial"/>
              </w:rPr>
              <w:t>esure qui lui permet de trouver un angle d’un cinquantième de tour, soit 7,2°, entre les rayons du soleil et la verticale à Alexandrie.</w:t>
            </w:r>
          </w:p>
          <w:p w:rsidR="00705567" w:rsidRDefault="00FA19A9" w:rsidP="00360EEB">
            <w:pPr>
              <w:spacing w:after="120" w:line="276" w:lineRule="auto"/>
              <w:jc w:val="both"/>
              <w:rPr>
                <w:rFonts w:cs="Arial"/>
              </w:rPr>
            </w:pPr>
            <w:r>
              <w:rPr>
                <w:rFonts w:cs="Arial"/>
              </w:rPr>
              <w:t xml:space="preserve">La figure 2 représente la situation à midi lors du solstice d’été. Le segment [EA] représente la verticale à Alexandrie </w:t>
            </w:r>
            <w:r>
              <w:rPr>
                <w:rFonts w:cs="Arial"/>
              </w:rPr>
              <w:t>et C le centre de la Terre.</w:t>
            </w:r>
          </w:p>
        </w:tc>
        <w:tc>
          <w:tcPr>
            <w:tcW w:w="3893" w:type="dxa"/>
          </w:tcPr>
          <w:p w:rsidR="00705567" w:rsidRDefault="00FA19A9">
            <w:pPr>
              <w:spacing w:line="276" w:lineRule="auto"/>
              <w:rPr>
                <w:rFonts w:cs="Arial"/>
                <w:bCs/>
              </w:rPr>
            </w:pPr>
          </w:p>
          <w:p w:rsidR="00705567" w:rsidRDefault="00FA19A9">
            <w:pPr>
              <w:spacing w:line="276" w:lineRule="auto"/>
              <w:rPr>
                <w:rFonts w:cs="Arial"/>
                <w:bCs/>
              </w:rPr>
            </w:pPr>
          </w:p>
          <w:p w:rsidR="00705567" w:rsidRDefault="00FA19A9">
            <w:pPr>
              <w:spacing w:line="276" w:lineRule="auto"/>
              <w:rPr>
                <w:rFonts w:cs="Arial"/>
                <w:bCs/>
              </w:rPr>
            </w:pPr>
            <w:r>
              <w:rPr>
                <w:noProof/>
              </w:rPr>
              <mc:AlternateContent>
                <mc:Choice Requires="wpg">
                  <w:drawing>
                    <wp:inline distT="0" distB="0" distL="0" distR="0" wp14:anchorId="4F9660FC" wp14:editId="07777777">
                      <wp:extent cx="2335009" cy="3199748"/>
                      <wp:effectExtent l="0" t="0" r="0" b="0"/>
                      <wp:docPr id="1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21"/>
                              <a:srcRect l="15637" t="4326" r="27464" b="8718"/>
                              <a:stretch/>
                            </pic:blipFill>
                            <pic:spPr bwMode="auto">
                              <a:xfrm>
                                <a:off x="0" y="0"/>
                                <a:ext cx="2335008" cy="3199748"/>
                              </a:xfrm>
                              <a:prstGeom prst="rect">
                                <a:avLst/>
                              </a:prstGeom>
                            </pic:spPr>
                          </pic:pic>
                        </a:graphicData>
                      </a:graphic>
                    </wp:inline>
                  </w:drawing>
                </mc:Choice>
                <mc:Fallback xmlns:a="http://schemas.openxmlformats.org/drawingml/2006/main" xmlns:pic="http://schemas.openxmlformats.org/drawingml/2006/picture">
                  <w:pict w14:anchorId="1E842864">
                    <v:shapetype coordsize="21600,21600" o:spt="75" o:preferrelative="t" path="m@4@5l@4@11@9@11@9@5xe" type="#_x0000_t7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style="mso-wrap-distance-left:0.0pt;mso-wrap-distance-top:0.0pt;mso-wrap-distance-right:0.0pt;mso-wrap-distance-bottom:0.0pt;width:183.9pt;height:251.9pt;" o:spid="_x0000_s1" stroked="false" type="#_x0000_t75">
                      <v:path textboxrect="0,0,0,0"/>
                      <v:imagedata o:title="" r:id="rId22"/>
                    </v:shape>
                  </w:pict>
                </mc:Fallback>
              </mc:AlternateContent>
            </w:r>
          </w:p>
          <w:p w:rsidR="00705567" w:rsidRDefault="00FA19A9">
            <w:pPr>
              <w:spacing w:line="276" w:lineRule="auto"/>
              <w:jc w:val="center"/>
              <w:rPr>
                <w:rFonts w:cs="Arial"/>
                <w:b/>
              </w:rPr>
            </w:pPr>
            <w:r>
              <w:rPr>
                <w:rFonts w:cs="Arial"/>
                <w:bCs/>
              </w:rPr>
              <w:t>Figure 2</w:t>
            </w:r>
          </w:p>
        </w:tc>
      </w:tr>
    </w:tbl>
    <w:p w:rsidR="00705567" w:rsidRDefault="00FA19A9" w:rsidP="00514F87">
      <w:pPr>
        <w:spacing w:before="240" w:after="120"/>
        <w:ind w:left="284" w:hanging="284"/>
        <w:jc w:val="both"/>
        <w:rPr>
          <w:rFonts w:cs="Arial"/>
        </w:rPr>
      </w:pPr>
      <w:r>
        <w:rPr>
          <w:rFonts w:cs="Arial"/>
          <w:b/>
          <w:bCs/>
        </w:rPr>
        <w:t>4-</w:t>
      </w:r>
      <w:r>
        <w:rPr>
          <w:rFonts w:cs="Arial"/>
        </w:rPr>
        <w:t xml:space="preserve"> Compléter le schéma de l’annexe avec les informations chiffrées du texte du document 2.</w:t>
      </w:r>
    </w:p>
    <w:p w:rsidR="00705567" w:rsidRDefault="00FA19A9" w:rsidP="00360EEB">
      <w:pPr>
        <w:spacing w:after="240"/>
        <w:ind w:left="284"/>
        <w:rPr>
          <w:rFonts w:cs="Arial"/>
        </w:rPr>
      </w:pPr>
      <w:r>
        <w:rPr>
          <w:rFonts w:cs="Arial"/>
        </w:rPr>
        <w:t>Quelle longueur de ce schéma Ératosthène cherche-t-il à calculer ?</w:t>
      </w:r>
    </w:p>
    <w:p w:rsidR="00705567" w:rsidRDefault="00FA19A9" w:rsidP="00360EEB">
      <w:pPr>
        <w:spacing w:after="120"/>
        <w:ind w:left="284" w:hanging="284"/>
        <w:jc w:val="both"/>
        <w:rPr>
          <w:rFonts w:cs="Arial"/>
        </w:rPr>
      </w:pPr>
      <w:r>
        <w:rPr>
          <w:rFonts w:cs="Arial"/>
          <w:b/>
          <w:bCs/>
        </w:rPr>
        <w:t>5-</w:t>
      </w:r>
      <w:r>
        <w:rPr>
          <w:rFonts w:cs="Arial"/>
        </w:rPr>
        <w:t xml:space="preserve"> Déterminer la mesure de l’angle </w:t>
      </w:r>
      <m:oMath>
        <m:acc>
          <m:accPr>
            <m:ctrlPr>
              <w:rPr>
                <w:rFonts w:ascii="Cambria Math" w:hAnsi="Cambria Math" w:cs="Arial"/>
                <w:iCs/>
              </w:rPr>
            </m:ctrlPr>
          </m:accPr>
          <m:e>
            <m:r>
              <m:rPr>
                <m:sty m:val="p"/>
              </m:rPr>
              <w:rPr>
                <w:rFonts w:ascii="Cambria Math" w:hAnsi="Cambria Math" w:cs="Arial"/>
              </w:rPr>
              <m:t>ACS</m:t>
            </m:r>
          </m:e>
        </m:acc>
      </m:oMath>
      <w:r>
        <w:rPr>
          <w:rFonts w:cs="Arial"/>
        </w:rPr>
        <w:t xml:space="preserve">. Justifier la </w:t>
      </w:r>
      <w:r>
        <w:rPr>
          <w:rFonts w:cs="Arial"/>
        </w:rPr>
        <w:t>réponse en s’appuyant sur des propriétés géométriques.</w:t>
      </w:r>
    </w:p>
    <w:p w:rsidR="00705567" w:rsidRDefault="00FA19A9" w:rsidP="00360EEB">
      <w:pPr>
        <w:spacing w:after="240"/>
        <w:ind w:left="284"/>
        <w:jc w:val="both"/>
        <w:rPr>
          <w:rFonts w:cs="Arial"/>
        </w:rPr>
      </w:pPr>
      <w:r>
        <w:rPr>
          <w:rFonts w:cs="Arial"/>
        </w:rPr>
        <w:t>Calculer la circonférence de la Terre puis en déduire le rayon de la Terre au kilomètre près.</w:t>
      </w:r>
    </w:p>
    <w:p w:rsidR="00705567" w:rsidRDefault="00FA19A9" w:rsidP="00514F87">
      <w:pPr>
        <w:pBdr>
          <w:top w:val="none" w:sz="0" w:space="0" w:color="000000"/>
          <w:left w:val="none" w:sz="0" w:space="0" w:color="000000"/>
          <w:bottom w:val="none" w:sz="0" w:space="0" w:color="000000"/>
          <w:right w:val="none" w:sz="0" w:space="0" w:color="000000"/>
          <w:between w:val="none" w:sz="0" w:space="0" w:color="000000"/>
        </w:pBdr>
        <w:spacing w:after="0"/>
        <w:ind w:left="284" w:hanging="284"/>
        <w:jc w:val="both"/>
        <w:rPr>
          <w:rFonts w:cs="Arial"/>
        </w:rPr>
      </w:pPr>
      <w:r>
        <w:rPr>
          <w:rFonts w:cs="Arial"/>
          <w:b/>
          <w:bCs/>
        </w:rPr>
        <w:t>6-</w:t>
      </w:r>
      <w:r>
        <w:rPr>
          <w:rFonts w:cs="Arial"/>
        </w:rPr>
        <w:t xml:space="preserve"> On estime aujourd’hui que le rayon de la Terre est de 6371 km. Calculer l’erreur en pourcentage commise </w:t>
      </w:r>
      <w:r>
        <w:rPr>
          <w:rFonts w:cs="Arial"/>
        </w:rPr>
        <w:t>par Ératosthène. Commenter.</w:t>
      </w:r>
      <w:r>
        <w:br w:type="page"/>
      </w:r>
    </w:p>
    <w:p w:rsidR="00B11D74" w:rsidRDefault="00FA19A9" w:rsidP="00B11D74">
      <w:pPr>
        <w:spacing w:after="240"/>
        <w:jc w:val="center"/>
        <w:rPr>
          <w:b/>
          <w:sz w:val="28"/>
          <w:u w:val="single"/>
        </w:rPr>
      </w:pPr>
      <w:r w:rsidRPr="00B317F9">
        <w:rPr>
          <w:b/>
          <w:sz w:val="32"/>
          <w:u w:val="single"/>
        </w:rPr>
        <w:lastRenderedPageBreak/>
        <w:t>Document réponse à rendre avec la copie</w:t>
      </w:r>
    </w:p>
    <w:p w:rsidR="00B11D74" w:rsidRDefault="00FA19A9" w:rsidP="00B11D74">
      <w:pPr>
        <w:spacing w:after="120"/>
        <w:rPr>
          <w:b/>
          <w:sz w:val="28"/>
        </w:rPr>
      </w:pPr>
      <w:r>
        <w:rPr>
          <w:b/>
          <w:sz w:val="28"/>
        </w:rPr>
        <w:t>Exercice 3</w:t>
      </w:r>
    </w:p>
    <w:p w:rsidR="00B11D74" w:rsidRPr="00B317F9" w:rsidRDefault="00FA19A9" w:rsidP="00B11D74">
      <w:pPr>
        <w:spacing w:after="240"/>
        <w:rPr>
          <w:b/>
          <w:sz w:val="28"/>
        </w:rPr>
      </w:pPr>
      <w:r>
        <w:rPr>
          <w:b/>
          <w:sz w:val="28"/>
        </w:rPr>
        <w:t>La forme de la Terre</w:t>
      </w:r>
    </w:p>
    <w:p w:rsidR="00C8667A" w:rsidRPr="00DE40DB" w:rsidRDefault="00FA19A9" w:rsidP="00C8667A">
      <w:pPr>
        <w:spacing w:line="22" w:lineRule="atLeast"/>
        <w:rPr>
          <w:rFonts w:cs="Arial"/>
        </w:rPr>
      </w:pPr>
      <w:r>
        <w:rPr>
          <w:rFonts w:cs="Arial"/>
          <w:sz w:val="28"/>
          <w:szCs w:val="28"/>
        </w:rPr>
        <w:t>Q</w:t>
      </w:r>
      <w:r w:rsidRPr="5A19AA92">
        <w:rPr>
          <w:rFonts w:cs="Arial"/>
          <w:sz w:val="28"/>
          <w:szCs w:val="28"/>
        </w:rPr>
        <w:t>uestion</w:t>
      </w:r>
      <w:r>
        <w:rPr>
          <w:rFonts w:cs="Arial"/>
          <w:sz w:val="28"/>
          <w:szCs w:val="28"/>
        </w:rPr>
        <w:t xml:space="preserve"> </w:t>
      </w:r>
      <w:r w:rsidRPr="5A19AA92">
        <w:rPr>
          <w:rFonts w:cs="Arial"/>
          <w:sz w:val="28"/>
          <w:szCs w:val="28"/>
        </w:rPr>
        <w:t xml:space="preserve">1 </w:t>
      </w:r>
    </w:p>
    <w:p w:rsidR="00C8667A" w:rsidRDefault="00FA19A9" w:rsidP="00C8667A">
      <w:pPr>
        <w:spacing w:line="22" w:lineRule="atLeast"/>
        <w:rPr>
          <w:rFonts w:cs="Arial"/>
        </w:rPr>
      </w:pPr>
    </w:p>
    <w:p w:rsidR="00C8667A" w:rsidRDefault="00FA19A9" w:rsidP="00B11D74">
      <w:pPr>
        <w:spacing w:line="22" w:lineRule="atLeast"/>
        <w:jc w:val="both"/>
        <w:rPr>
          <w:rFonts w:cs="Arial"/>
        </w:rPr>
      </w:pPr>
      <w:r>
        <w:rPr>
          <w:rFonts w:cs="Arial"/>
        </w:rPr>
        <w:t xml:space="preserve">H représente le Soleil, S la ville de Syène, A la ville d’Alexandrie et le segment </w:t>
      </w:r>
      <m:oMath>
        <m:r>
          <w:rPr>
            <w:rFonts w:ascii="Cambria Math" w:hAnsi="Cambria Math" w:cs="Arial"/>
          </w:rPr>
          <m:t>[</m:t>
        </m:r>
        <m:r>
          <w:rPr>
            <w:rFonts w:ascii="Cambria Math" w:hAnsi="Cambria Math" w:cs="Arial"/>
          </w:rPr>
          <m:t>PR</m:t>
        </m:r>
        <m:r>
          <w:rPr>
            <w:rFonts w:ascii="Cambria Math" w:hAnsi="Cambria Math" w:cs="Arial"/>
          </w:rPr>
          <m:t>]</m:t>
        </m:r>
      </m:oMath>
      <w:r>
        <w:rPr>
          <w:rFonts w:cs="Arial"/>
        </w:rPr>
        <w:t xml:space="preserve"> le fond du puit. Le schéma n’est pas à l’échelle.</w:t>
      </w:r>
    </w:p>
    <w:p w:rsidR="00C8667A" w:rsidRDefault="00FA19A9" w:rsidP="00C8667A">
      <w:pPr>
        <w:spacing w:line="22" w:lineRule="atLeast"/>
        <w:jc w:val="center"/>
        <w:rPr>
          <w:rFonts w:cs="Arial"/>
        </w:rPr>
      </w:pPr>
      <w:r>
        <w:rPr>
          <w:rFonts w:cs="Arial"/>
          <w:noProof/>
        </w:rPr>
        <w:drawing>
          <wp:inline distT="0" distB="0" distL="0" distR="0" wp14:anchorId="0A055CA6" wp14:editId="0AC008C7">
            <wp:extent cx="2619885" cy="3184021"/>
            <wp:effectExtent l="6350" t="6350" r="6350" b="6350"/>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3"/>
                    <pic:cNvPicPr>
                      <a:picLocks noChangeAspect="1"/>
                    </pic:cNvPicPr>
                  </pic:nvPicPr>
                  <pic:blipFill>
                    <a:blip r:embed="rId23"/>
                    <a:stretch/>
                  </pic:blipFill>
                  <pic:spPr bwMode="auto">
                    <a:xfrm>
                      <a:off x="0" y="0"/>
                      <a:ext cx="2619884" cy="3184021"/>
                    </a:xfrm>
                    <a:prstGeom prst="rect">
                      <a:avLst/>
                    </a:prstGeom>
                    <a:noFill/>
                    <a:ln>
                      <a:noFill/>
                    </a:ln>
                  </pic:spPr>
                </pic:pic>
              </a:graphicData>
            </a:graphic>
          </wp:inline>
        </w:drawing>
      </w:r>
    </w:p>
    <w:p w:rsidR="00C8667A" w:rsidRDefault="00FA19A9" w:rsidP="00C8667A">
      <w:pPr>
        <w:spacing w:after="200"/>
        <w:rPr>
          <w:rFonts w:cs="Arial"/>
        </w:rPr>
      </w:pPr>
      <w:r>
        <w:rPr>
          <w:rFonts w:cs="Arial"/>
        </w:rPr>
        <w:br w:type="page"/>
      </w:r>
    </w:p>
    <w:p w:rsidR="00C8667A" w:rsidRDefault="00FA19A9" w:rsidP="00C8667A">
      <w:pPr>
        <w:spacing w:line="22" w:lineRule="atLeast"/>
        <w:rPr>
          <w:rFonts w:cs="Arial"/>
          <w:b/>
          <w:bCs/>
        </w:rPr>
      </w:pPr>
    </w:p>
    <w:p w:rsidR="00C8667A" w:rsidRPr="00DE40DB" w:rsidRDefault="00FA19A9" w:rsidP="00C8667A">
      <w:pPr>
        <w:spacing w:line="22" w:lineRule="atLeast"/>
        <w:rPr>
          <w:rFonts w:cs="Arial"/>
          <w:sz w:val="28"/>
          <w:szCs w:val="28"/>
        </w:rPr>
      </w:pPr>
      <w:r w:rsidRPr="00DE40DB">
        <w:rPr>
          <w:rFonts w:cs="Arial"/>
          <w:sz w:val="28"/>
          <w:szCs w:val="28"/>
        </w:rPr>
        <w:t xml:space="preserve">Question 4 </w:t>
      </w:r>
    </w:p>
    <w:p w:rsidR="00C8667A" w:rsidRDefault="00FA19A9" w:rsidP="00C8667A">
      <w:pPr>
        <w:spacing w:line="22" w:lineRule="atLeast"/>
        <w:rPr>
          <w:rFonts w:cs="Arial"/>
        </w:rPr>
      </w:pPr>
    </w:p>
    <w:p w:rsidR="00C8667A" w:rsidRDefault="00FA19A9" w:rsidP="00B11D74">
      <w:pPr>
        <w:spacing w:line="22" w:lineRule="atLeast"/>
        <w:jc w:val="both"/>
        <w:rPr>
          <w:rFonts w:cs="Arial"/>
        </w:rPr>
      </w:pPr>
      <w:r>
        <w:rPr>
          <w:rFonts w:cs="Arial"/>
        </w:rPr>
        <w:t xml:space="preserve">C représente le centre de la Terre, S la ville de Syène, A la ville d’Alexandrie et le segment </w:t>
      </w:r>
      <m:oMath>
        <m:d>
          <m:dPr>
            <m:begChr m:val="["/>
            <m:endChr m:val="]"/>
            <m:ctrlPr>
              <w:rPr>
                <w:rFonts w:ascii="Cambria Math" w:eastAsia="Cambria Math" w:hAnsi="Cambria Math" w:cs="Arial"/>
                <w:i/>
              </w:rPr>
            </m:ctrlPr>
          </m:dPr>
          <m:e>
            <m:r>
              <w:rPr>
                <w:rFonts w:ascii="Cambria Math" w:eastAsia="Cambria Math" w:hAnsi="Cambria Math" w:cs="Arial"/>
              </w:rPr>
              <m:t>EA</m:t>
            </m:r>
          </m:e>
        </m:d>
      </m:oMath>
      <w:r>
        <w:rPr>
          <w:rFonts w:cs="Arial"/>
        </w:rPr>
        <w:t xml:space="preserve"> la verticale à Alexandrie. Le schéma n’est pas à l’échelle.</w:t>
      </w:r>
    </w:p>
    <w:p w:rsidR="00C8667A" w:rsidRDefault="00FA19A9" w:rsidP="00C8667A">
      <w:pPr>
        <w:spacing w:line="22" w:lineRule="atLeast"/>
        <w:rPr>
          <w:rFonts w:cs="Arial"/>
        </w:rPr>
      </w:pPr>
    </w:p>
    <w:p w:rsidR="00C8667A" w:rsidRDefault="00FA19A9" w:rsidP="00C8667A">
      <w:pPr>
        <w:spacing w:line="22" w:lineRule="atLeast"/>
        <w:rPr>
          <w:rFonts w:cs="Arial"/>
        </w:rPr>
      </w:pPr>
    </w:p>
    <w:p w:rsidR="00C8667A" w:rsidRDefault="00FA19A9" w:rsidP="00C8667A">
      <w:r>
        <w:rPr>
          <w:noProof/>
        </w:rPr>
        <w:drawing>
          <wp:inline distT="0" distB="0" distL="0" distR="0" wp14:anchorId="041D5DD0" wp14:editId="75A4ABC8">
            <wp:extent cx="4149430" cy="3672294"/>
            <wp:effectExtent l="0" t="0" r="0" b="0"/>
            <wp:docPr id="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pic:cNvPicPr>
                  </pic:nvPicPr>
                  <pic:blipFill>
                    <a:blip r:embed="rId24"/>
                    <a:srcRect t="7655" r="11038" b="10027"/>
                    <a:stretch/>
                  </pic:blipFill>
                  <pic:spPr bwMode="auto">
                    <a:xfrm>
                      <a:off x="0" y="0"/>
                      <a:ext cx="4149429" cy="3672294"/>
                    </a:xfrm>
                    <a:prstGeom prst="rect">
                      <a:avLst/>
                    </a:prstGeom>
                  </pic:spPr>
                </pic:pic>
              </a:graphicData>
            </a:graphic>
          </wp:inline>
        </w:drawing>
      </w:r>
    </w:p>
    <w:p w:rsidR="00840385" w:rsidRPr="00C8667A" w:rsidRDefault="00840385" w:rsidP="00C8667A"/>
    <w:sectPr w:rsidR="00840385" w:rsidRPr="00C8667A" w:rsidSect="00E61EB3">
      <w:headerReference w:type="even" r:id="rId25"/>
      <w:headerReference w:type="default" r:id="rId26"/>
      <w:footerReference w:type="even" r:id="rId27"/>
      <w:footerReference w:type="default" r:id="rId2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A19A9" w:rsidRPr="00FA19A9">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A19A9" w:rsidRPr="00FA19A9">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A19A9" w:rsidRPr="00FA19A9">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A19A9" w:rsidRPr="00FA19A9">
      <w:rPr>
        <w:noProof/>
        <w:color w:val="000000" w:themeColor="text1"/>
        <w:sz w:val="20"/>
      </w:rPr>
      <w:t>12</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6"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0906A"/>
    <w:multiLevelType w:val="hybridMultilevel"/>
    <w:tmpl w:val="D4E4B22C"/>
    <w:lvl w:ilvl="0" w:tplc="CDC0D648">
      <w:start w:val="1"/>
      <w:numFmt w:val="upperRoman"/>
      <w:lvlText w:val="%1."/>
      <w:lvlJc w:val="right"/>
      <w:pPr>
        <w:ind w:left="1427" w:hanging="360"/>
      </w:pPr>
      <w:rPr>
        <w:rFonts w:hint="default"/>
        <w:b/>
      </w:rPr>
    </w:lvl>
    <w:lvl w:ilvl="1" w:tplc="040C0019" w:tentative="1">
      <w:start w:val="1"/>
      <w:numFmt w:val="lowerLetter"/>
      <w:lvlText w:val="%2."/>
      <w:lvlJc w:val="left"/>
      <w:pPr>
        <w:ind w:left="2147" w:hanging="360"/>
      </w:pPr>
    </w:lvl>
    <w:lvl w:ilvl="2" w:tplc="040C001B" w:tentative="1">
      <w:start w:val="1"/>
      <w:numFmt w:val="lowerRoman"/>
      <w:lvlText w:val="%3."/>
      <w:lvlJc w:val="right"/>
      <w:pPr>
        <w:ind w:left="2867" w:hanging="180"/>
      </w:pPr>
    </w:lvl>
    <w:lvl w:ilvl="3" w:tplc="040C000F" w:tentative="1">
      <w:start w:val="1"/>
      <w:numFmt w:val="decimal"/>
      <w:lvlText w:val="%4."/>
      <w:lvlJc w:val="left"/>
      <w:pPr>
        <w:ind w:left="3587" w:hanging="360"/>
      </w:pPr>
    </w:lvl>
    <w:lvl w:ilvl="4" w:tplc="040C0019" w:tentative="1">
      <w:start w:val="1"/>
      <w:numFmt w:val="lowerLetter"/>
      <w:lvlText w:val="%5."/>
      <w:lvlJc w:val="left"/>
      <w:pPr>
        <w:ind w:left="4307" w:hanging="360"/>
      </w:pPr>
    </w:lvl>
    <w:lvl w:ilvl="5" w:tplc="040C001B" w:tentative="1">
      <w:start w:val="1"/>
      <w:numFmt w:val="lowerRoman"/>
      <w:lvlText w:val="%6."/>
      <w:lvlJc w:val="right"/>
      <w:pPr>
        <w:ind w:left="5027" w:hanging="180"/>
      </w:pPr>
    </w:lvl>
    <w:lvl w:ilvl="6" w:tplc="040C000F" w:tentative="1">
      <w:start w:val="1"/>
      <w:numFmt w:val="decimal"/>
      <w:lvlText w:val="%7."/>
      <w:lvlJc w:val="left"/>
      <w:pPr>
        <w:ind w:left="5747" w:hanging="360"/>
      </w:pPr>
    </w:lvl>
    <w:lvl w:ilvl="7" w:tplc="040C0019" w:tentative="1">
      <w:start w:val="1"/>
      <w:numFmt w:val="lowerLetter"/>
      <w:lvlText w:val="%8."/>
      <w:lvlJc w:val="left"/>
      <w:pPr>
        <w:ind w:left="6467" w:hanging="360"/>
      </w:pPr>
    </w:lvl>
    <w:lvl w:ilvl="8" w:tplc="040C001B" w:tentative="1">
      <w:start w:val="1"/>
      <w:numFmt w:val="lowerRoman"/>
      <w:lvlText w:val="%9."/>
      <w:lvlJc w:val="right"/>
      <w:pPr>
        <w:ind w:left="7187" w:hanging="180"/>
      </w:pPr>
    </w:lvl>
  </w:abstractNum>
  <w:abstractNum w:abstractNumId="1" w15:restartNumberingAfterBreak="0">
    <w:nsid w:val="054184D6"/>
    <w:multiLevelType w:val="hybridMultilevel"/>
    <w:tmpl w:val="6946332A"/>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15:restartNumberingAfterBreak="0">
    <w:nsid w:val="05914C22"/>
    <w:multiLevelType w:val="hybridMultilevel"/>
    <w:tmpl w:val="B7023996"/>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19A9"/>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5" Type="http://schemas.openxmlformats.org/officeDocument/2006/relationships/styles" Target="styles.xml"/><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1740</Words>
  <Characters>9570</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