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812D3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812D3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F54E5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F54E5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F54E5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812D3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F54E55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CE39D1">
        <w:rPr>
          <w:b/>
          <w:bCs/>
          <w:sz w:val="28"/>
          <w:szCs w:val="28"/>
        </w:rPr>
        <w:t>en traite obligatoirement deux.</w:t>
      </w: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CE39D1">
        <w:rPr>
          <w:b/>
          <w:bCs/>
          <w:sz w:val="28"/>
          <w:szCs w:val="28"/>
        </w:rPr>
        <w:t xml:space="preserve"> abordé.</w:t>
      </w:r>
    </w:p>
    <w:p w:rsidR="00400A0D" w:rsidRPr="00645773" w:rsidRDefault="00812D34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5149E3" w:rsidRPr="00A77456" w:rsidRDefault="00F54E55" w:rsidP="005149E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5149E3" w:rsidRPr="00A77456" w:rsidRDefault="00F54E55" w:rsidP="005149E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5149E3" w:rsidRPr="00D87AD1" w:rsidRDefault="00F54E55" w:rsidP="005149E3">
      <w:pPr>
        <w:spacing w:after="120"/>
        <w:rPr>
          <w:b/>
          <w:sz w:val="22"/>
        </w:rPr>
      </w:pPr>
      <w:r>
        <w:rPr>
          <w:b/>
          <w:sz w:val="28"/>
        </w:rPr>
        <w:t>La lutte contre un ravageur des cultures</w:t>
      </w:r>
    </w:p>
    <w:p w:rsidR="001E4854" w:rsidRPr="005149E3" w:rsidRDefault="00F54E55" w:rsidP="001E6820">
      <w:pPr>
        <w:spacing w:after="0"/>
        <w:rPr>
          <w:i/>
        </w:rPr>
      </w:pPr>
      <w:r w:rsidRPr="00D74F67">
        <w:rPr>
          <w:i/>
        </w:rPr>
        <w:t>Sur 10 points</w:t>
      </w:r>
      <w:r>
        <w:rPr>
          <w:i/>
          <w:iCs/>
        </w:rPr>
        <w:t xml:space="preserve"> 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416"/>
      </w:tblGrid>
      <w:tr w:rsidR="001E6820" w:rsidRPr="001E6820" w:rsidTr="001E6820">
        <w:tc>
          <w:tcPr>
            <w:tcW w:w="4791" w:type="dxa"/>
          </w:tcPr>
          <w:p w:rsidR="001E6820" w:rsidRDefault="00F54E55" w:rsidP="0098137F">
            <w:pPr>
              <w:spacing w:after="240" w:line="276" w:lineRule="auto"/>
              <w:jc w:val="both"/>
              <w:rPr>
                <w:rFonts w:eastAsia="Times New Roman" w:cs="Arial"/>
                <w:color w:val="000000"/>
                <w:highlight w:val="white"/>
              </w:rPr>
            </w:pPr>
          </w:p>
          <w:p w:rsidR="001E6820" w:rsidRDefault="00F54E55" w:rsidP="0098137F">
            <w:pPr>
              <w:spacing w:after="240" w:line="276" w:lineRule="auto"/>
              <w:jc w:val="both"/>
              <w:rPr>
                <w:rFonts w:eastAsia="Times New Roman" w:cs="Arial"/>
                <w:color w:val="000000"/>
              </w:rPr>
            </w:pPr>
            <w:r w:rsidRPr="001E6820">
              <w:rPr>
                <w:rFonts w:eastAsia="Times New Roman" w:cs="Arial"/>
                <w:color w:val="000000"/>
                <w:highlight w:val="white"/>
              </w:rPr>
              <w:t>L’aleurode du tabac (</w:t>
            </w:r>
            <w:r w:rsidRPr="001E6820">
              <w:rPr>
                <w:rFonts w:eastAsia="Times New Roman" w:cs="Arial"/>
                <w:i/>
                <w:iCs/>
                <w:color w:val="000000"/>
                <w:highlight w:val="white"/>
              </w:rPr>
              <w:t xml:space="preserve">Bemisia tabaci) </w:t>
            </w:r>
            <w:r w:rsidRPr="001E6820">
              <w:rPr>
                <w:rFonts w:eastAsia="Times New Roman" w:cs="Arial"/>
                <w:color w:val="000000"/>
                <w:highlight w:val="white"/>
              </w:rPr>
              <w:t>est un insecte qui se répand actuellement de manière importante dans de nombreuses régions du monde. Cet insecte suce la sève de plusieurs familles de plantes cultivées : cucurbitacées, fabacées, malvacées ou liliacé</w:t>
            </w:r>
            <w:r w:rsidRPr="001E6820">
              <w:rPr>
                <w:rFonts w:eastAsia="Times New Roman" w:cs="Arial"/>
                <w:color w:val="000000"/>
                <w:highlight w:val="white"/>
              </w:rPr>
              <w:t>es par exemple. Les dégâts occasionnés sont nombreux : déformation des feuilles,</w:t>
            </w:r>
            <w:r w:rsidRPr="001E6820">
              <w:rPr>
                <w:rFonts w:eastAsia="Times New Roman" w:cs="Arial"/>
              </w:rPr>
              <w:t xml:space="preserve"> prolifération de champignons ou encore v</w:t>
            </w:r>
            <w:r w:rsidRPr="001E6820">
              <w:rPr>
                <w:rFonts w:eastAsia="Times New Roman" w:cs="Arial"/>
                <w:color w:val="000000"/>
                <w:highlight w:val="white"/>
              </w:rPr>
              <w:t>ecteur de virus.</w:t>
            </w:r>
            <w:r>
              <w:rPr>
                <w:rFonts w:eastAsia="Times New Roman" w:cs="Arial"/>
                <w:color w:val="000000"/>
              </w:rPr>
              <w:t xml:space="preserve"> </w:t>
            </w:r>
          </w:p>
          <w:p w:rsidR="001E6820" w:rsidRPr="001E6820" w:rsidRDefault="00F54E55" w:rsidP="0098137F">
            <w:pPr>
              <w:spacing w:after="240" w:line="276" w:lineRule="auto"/>
              <w:jc w:val="both"/>
              <w:rPr>
                <w:rFonts w:eastAsia="Times New Roman" w:cs="Arial"/>
                <w:i/>
                <w:color w:val="000000"/>
              </w:rPr>
            </w:pPr>
            <w:r w:rsidRPr="001E6820">
              <w:rPr>
                <w:rFonts w:eastAsia="Times New Roman" w:cs="Arial"/>
                <w:i/>
                <w:color w:val="000000"/>
              </w:rPr>
              <w:t>Les documents 1 à 3 utiles pour répondre aux questions posées sont proposés sur les pages suivantes.</w:t>
            </w:r>
          </w:p>
        </w:tc>
        <w:tc>
          <w:tcPr>
            <w:tcW w:w="4416" w:type="dxa"/>
          </w:tcPr>
          <w:p w:rsidR="001E6820" w:rsidRDefault="00F54E55" w:rsidP="001E6820">
            <w:pPr>
              <w:spacing w:after="120" w:line="276" w:lineRule="auto"/>
              <w:jc w:val="both"/>
              <w:rPr>
                <w:rFonts w:eastAsia="Times New Roman" w:cs="Arial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DBC8D0A" wp14:editId="357B7D7E">
                  <wp:extent cx="2662015" cy="2720715"/>
                  <wp:effectExtent l="0" t="0" r="5080" b="3810"/>
                  <wp:docPr id="1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5"/>
                          <pic:cNvPicPr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015" cy="272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6820" w:rsidRDefault="00F54E55" w:rsidP="001E6820">
            <w:pPr>
              <w:spacing w:after="0" w:line="276" w:lineRule="auto"/>
              <w:jc w:val="center"/>
              <w:rPr>
                <w:b/>
                <w:bCs/>
                <w:color w:val="000000"/>
              </w:rPr>
            </w:pPr>
            <w:r w:rsidRPr="001E4854">
              <w:rPr>
                <w:b/>
                <w:bCs/>
                <w:color w:val="000000"/>
              </w:rPr>
              <w:t xml:space="preserve">Aleurodes du </w:t>
            </w:r>
            <w:r w:rsidRPr="001E4854">
              <w:rPr>
                <w:b/>
                <w:bCs/>
                <w:color w:val="000000"/>
              </w:rPr>
              <w:t>tabac</w:t>
            </w:r>
            <w:r>
              <w:rPr>
                <w:b/>
                <w:bCs/>
                <w:color w:val="000000"/>
              </w:rPr>
              <w:t xml:space="preserve"> adultes,</w:t>
            </w:r>
            <w:r>
              <w:rPr>
                <w:b/>
                <w:bCs/>
                <w:color w:val="000000"/>
              </w:rPr>
              <w:br/>
            </w:r>
            <w:r w:rsidRPr="001E4854">
              <w:rPr>
                <w:b/>
                <w:bCs/>
                <w:color w:val="000000"/>
              </w:rPr>
              <w:t>suçant la sève d’une feuille</w:t>
            </w:r>
          </w:p>
          <w:p w:rsidR="001E6820" w:rsidRPr="001E6820" w:rsidRDefault="00F54E55" w:rsidP="001E6820">
            <w:pPr>
              <w:spacing w:after="120" w:line="240" w:lineRule="auto"/>
              <w:jc w:val="center"/>
              <w:rPr>
                <w:rFonts w:ascii="Times New Roman" w:eastAsia="Times New Roman" w:hAnsi="Times New Roman"/>
              </w:rPr>
            </w:pPr>
            <w:r w:rsidRPr="00D84154">
              <w:rPr>
                <w:color w:val="000000"/>
              </w:rPr>
              <w:t xml:space="preserve">(taille : </w:t>
            </w:r>
            <w:r w:rsidRPr="00D84154">
              <w:rPr>
                <w:rFonts w:eastAsia="Times New Roman" w:cs="Arial"/>
                <w:color w:val="202124"/>
                <w:shd w:val="clear" w:color="auto" w:fill="FFFFFF"/>
              </w:rPr>
              <w:t>entre 1 et 3 mm de long)</w:t>
            </w:r>
          </w:p>
        </w:tc>
      </w:tr>
    </w:tbl>
    <w:p w:rsidR="0038352B" w:rsidRDefault="00F54E55" w:rsidP="001E6820">
      <w:pPr>
        <w:spacing w:before="360" w:after="240" w:line="276" w:lineRule="auto"/>
        <w:jc w:val="both"/>
      </w:pPr>
      <w:r>
        <w:rPr>
          <w:rFonts w:eastAsia="Times New Roman" w:cs="Arial"/>
          <w:b/>
          <w:color w:val="000000"/>
        </w:rPr>
        <w:t>1-</w:t>
      </w:r>
      <w:r>
        <w:rPr>
          <w:rFonts w:eastAsia="Times New Roman" w:cs="Arial"/>
          <w:color w:val="000000"/>
        </w:rPr>
        <w:t xml:space="preserve"> À partir des connaissances et du document 1, rédiger un paragraphe argumenté expliquant pourquoi l’aleurode du tabac est qualifié de « ravageur des cultures », et pourquoi la lutte contre ce dernier constitue un enjeu alimentaire et économique à l’échelle</w:t>
      </w:r>
      <w:r>
        <w:rPr>
          <w:rFonts w:eastAsia="Times New Roman" w:cs="Arial"/>
          <w:color w:val="000000"/>
        </w:rPr>
        <w:t xml:space="preserve"> mondiale.</w:t>
      </w:r>
    </w:p>
    <w:p w:rsidR="001E6820" w:rsidRDefault="00F54E55" w:rsidP="001E6820">
      <w:pPr>
        <w:spacing w:before="240" w:after="24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color w:val="000000"/>
        </w:rPr>
        <w:t>2-</w:t>
      </w:r>
      <w:r>
        <w:rPr>
          <w:rFonts w:eastAsia="Times New Roman" w:cs="Arial"/>
          <w:color w:val="000000"/>
        </w:rPr>
        <w:t xml:space="preserve"> D’après le document 2, comparer le taux de mortalité de l’aleurode du tabac avec une dose de pesticide appliquée de 10 mg/L et de 0,1 mg/L.</w:t>
      </w:r>
    </w:p>
    <w:p w:rsidR="001E6820" w:rsidRDefault="00F54E55" w:rsidP="001E6820">
      <w:pPr>
        <w:spacing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color w:val="000000"/>
        </w:rPr>
        <w:t>3-</w:t>
      </w:r>
      <w:r>
        <w:rPr>
          <w:rFonts w:eastAsia="Times New Roman" w:cs="Arial"/>
          <w:color w:val="000000"/>
        </w:rPr>
        <w:t xml:space="preserve"> À l’aide des données du document 3, montrer que la population d’aleurode du tabac évolue au cours d</w:t>
      </w:r>
      <w:r>
        <w:rPr>
          <w:rFonts w:eastAsia="Times New Roman" w:cs="Arial"/>
          <w:color w:val="000000"/>
        </w:rPr>
        <w:t>u temps.</w:t>
      </w:r>
    </w:p>
    <w:p w:rsidR="001E6820" w:rsidRDefault="00F54E55" w:rsidP="001E6820">
      <w:pPr>
        <w:spacing w:after="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color w:val="000000"/>
        </w:rPr>
        <w:t>4-</w:t>
      </w:r>
      <w:r>
        <w:rPr>
          <w:rFonts w:eastAsia="Times New Roman" w:cs="Arial"/>
          <w:color w:val="000000"/>
        </w:rPr>
        <w:t xml:space="preserve"> </w:t>
      </w:r>
      <w:bookmarkStart w:id="1" w:name="__DdeLink__344_2834143670"/>
      <w:r>
        <w:rPr>
          <w:rFonts w:eastAsia="Times New Roman" w:cs="Arial"/>
          <w:color w:val="000000"/>
        </w:rPr>
        <w:t>Grâce aux connaissances, expliquer en quoi l’utilisation de produits phytosanitaires favorise le développement de ravageurs de culture résistants.</w:t>
      </w:r>
      <w:bookmarkEnd w:id="1"/>
    </w:p>
    <w:p w:rsidR="001E4854" w:rsidRDefault="00F54E55" w:rsidP="001E6820">
      <w:pPr>
        <w:spacing w:after="0" w:line="240" w:lineRule="auto"/>
      </w:pPr>
    </w:p>
    <w:p w:rsidR="001E6820" w:rsidRDefault="00F54E55">
      <w:pPr>
        <w:spacing w:after="0" w:line="240" w:lineRule="auto"/>
      </w:pPr>
      <w:r>
        <w:br w:type="page"/>
      </w:r>
    </w:p>
    <w:tbl>
      <w:tblPr>
        <w:tblStyle w:val="Grilledutableau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1E4854" w:rsidRPr="00F74036" w:rsidTr="001B36C9">
        <w:tc>
          <w:tcPr>
            <w:tcW w:w="9072" w:type="dxa"/>
          </w:tcPr>
          <w:p w:rsidR="001E4854" w:rsidRDefault="00F54E55" w:rsidP="001E6820">
            <w:pPr>
              <w:spacing w:before="120" w:after="120" w:line="276" w:lineRule="auto"/>
              <w:rPr>
                <w:rFonts w:eastAsia="Times New Roman" w:cs="Arial"/>
                <w:b/>
                <w:bCs/>
              </w:rPr>
            </w:pPr>
            <w:r w:rsidRPr="00A20EDF">
              <w:rPr>
                <w:rFonts w:eastAsia="Times New Roman" w:cs="Arial"/>
                <w:b/>
                <w:bCs/>
                <w:u w:val="single"/>
              </w:rPr>
              <w:lastRenderedPageBreak/>
              <w:t>Document 1</w:t>
            </w:r>
            <w:r>
              <w:rPr>
                <w:rFonts w:eastAsia="Times New Roman" w:cs="Arial"/>
                <w:b/>
                <w:bCs/>
              </w:rPr>
              <w:t xml:space="preserve"> : caractéristiques biologiques de quelques plantes cultivées</w:t>
            </w:r>
          </w:p>
          <w:tbl>
            <w:tblPr>
              <w:tblpPr w:leftFromText="141" w:rightFromText="141" w:vertAnchor="text" w:horzAnchor="margin" w:tblpXSpec="center" w:tblpY="96"/>
              <w:tblW w:w="8283" w:type="dxa"/>
              <w:jc w:val="center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593"/>
              <w:gridCol w:w="1351"/>
              <w:gridCol w:w="1448"/>
              <w:gridCol w:w="3891"/>
            </w:tblGrid>
            <w:tr w:rsidR="001E4854" w:rsidTr="009D6ED7">
              <w:trPr>
                <w:jc w:val="center"/>
              </w:trPr>
              <w:tc>
                <w:tcPr>
                  <w:tcW w:w="15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b/>
                      <w:bCs/>
                    </w:rPr>
                    <w:t>Nom scientifique</w:t>
                  </w:r>
                </w:p>
              </w:tc>
              <w:tc>
                <w:tcPr>
                  <w:tcW w:w="13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b/>
                      <w:bCs/>
                    </w:rPr>
                    <w:t xml:space="preserve">Nom </w:t>
                  </w:r>
                  <w:r>
                    <w:rPr>
                      <w:rFonts w:eastAsia="Times New Roman" w:cs="Arial"/>
                      <w:b/>
                      <w:bCs/>
                    </w:rPr>
                    <w:t>commun</w:t>
                  </w:r>
                </w:p>
              </w:tc>
              <w:tc>
                <w:tcPr>
                  <w:tcW w:w="14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b/>
                      <w:bCs/>
                    </w:rPr>
                    <w:t>Famille</w:t>
                  </w:r>
                </w:p>
              </w:tc>
              <w:tc>
                <w:tcPr>
                  <w:tcW w:w="389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b/>
                      <w:bCs/>
                    </w:rPr>
                    <w:t>Utilisation par les humains</w:t>
                  </w:r>
                </w:p>
              </w:tc>
            </w:tr>
            <w:tr w:rsidR="001E4854" w:rsidTr="009D6ED7">
              <w:trPr>
                <w:jc w:val="center"/>
              </w:trPr>
              <w:tc>
                <w:tcPr>
                  <w:tcW w:w="159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i/>
                      <w:iCs/>
                    </w:rPr>
                    <w:t>Gossypium hirsutum</w:t>
                  </w:r>
                </w:p>
              </w:tc>
              <w:tc>
                <w:tcPr>
                  <w:tcW w:w="1351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Coton</w:t>
                  </w:r>
                </w:p>
              </w:tc>
              <w:tc>
                <w:tcPr>
                  <w:tcW w:w="1448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Malvacée</w:t>
                  </w:r>
                </w:p>
              </w:tc>
              <w:tc>
                <w:tcPr>
                  <w:tcW w:w="389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Fibre végétale qui entoure les graines, utilisée pour fabriquer du tissu.</w:t>
                  </w:r>
                </w:p>
                <w:p w:rsidR="001E4854" w:rsidRDefault="00F54E55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Culture à forts enjeux économiques, notamment en Afrique et aux USA.</w:t>
                  </w:r>
                </w:p>
              </w:tc>
            </w:tr>
            <w:tr w:rsidR="001E4854" w:rsidTr="009D6ED7">
              <w:trPr>
                <w:jc w:val="center"/>
              </w:trPr>
              <w:tc>
                <w:tcPr>
                  <w:tcW w:w="159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i/>
                      <w:iCs/>
                    </w:rPr>
                    <w:t>Vigna unguiculata</w:t>
                  </w:r>
                </w:p>
              </w:tc>
              <w:tc>
                <w:tcPr>
                  <w:tcW w:w="1351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Niébé</w:t>
                  </w:r>
                </w:p>
              </w:tc>
              <w:tc>
                <w:tcPr>
                  <w:tcW w:w="1448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Fabacée</w:t>
                  </w:r>
                </w:p>
              </w:tc>
              <w:tc>
                <w:tcPr>
                  <w:tcW w:w="389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Consommation des graines et gousses.</w:t>
                  </w:r>
                </w:p>
                <w:p w:rsidR="001E4854" w:rsidRDefault="00F54E55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Plante traditionnelle à très forte importance alimentaire en Afrique de l’Ouest.</w:t>
                  </w:r>
                </w:p>
              </w:tc>
            </w:tr>
            <w:tr w:rsidR="001E4854" w:rsidTr="009D6ED7">
              <w:trPr>
                <w:jc w:val="center"/>
              </w:trPr>
              <w:tc>
                <w:tcPr>
                  <w:tcW w:w="159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i/>
                      <w:iCs/>
                    </w:rPr>
                    <w:t>Alium cepa</w:t>
                  </w:r>
                </w:p>
              </w:tc>
              <w:tc>
                <w:tcPr>
                  <w:tcW w:w="1351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Oignon</w:t>
                  </w:r>
                </w:p>
              </w:tc>
              <w:tc>
                <w:tcPr>
                  <w:tcW w:w="1448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Liliacée</w:t>
                  </w:r>
                </w:p>
              </w:tc>
              <w:tc>
                <w:tcPr>
                  <w:tcW w:w="389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1E4854" w:rsidRDefault="00F54E55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Consommation des bulbes.</w:t>
                  </w:r>
                </w:p>
                <w:p w:rsidR="001E4854" w:rsidRDefault="00F54E55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 xml:space="preserve">Plante traditionnelle à très forte importance alimentaire dans de nombreuses régions </w:t>
                  </w:r>
                  <w:r>
                    <w:rPr>
                      <w:rFonts w:eastAsia="Times New Roman" w:cs="Arial"/>
                    </w:rPr>
                    <w:t>du monde.</w:t>
                  </w:r>
                </w:p>
              </w:tc>
            </w:tr>
          </w:tbl>
          <w:p w:rsidR="001E4854" w:rsidRPr="00F74036" w:rsidRDefault="00F54E55" w:rsidP="001E6820">
            <w:pPr>
              <w:spacing w:before="200" w:after="120" w:line="276" w:lineRule="auto"/>
              <w:jc w:val="right"/>
              <w:rPr>
                <w:rFonts w:eastAsia="Times New Roman" w:cs="Arial"/>
                <w:b/>
                <w:bCs/>
              </w:rPr>
            </w:pPr>
            <w:r w:rsidRPr="000F07C3">
              <w:rPr>
                <w:rFonts w:eastAsia="Arial" w:cs="Arial"/>
                <w:kern w:val="2"/>
                <w:sz w:val="20"/>
                <w:szCs w:val="20"/>
                <w:lang w:bidi="hi-IN"/>
              </w:rPr>
              <w:t>Source</w:t>
            </w:r>
            <w:r w:rsidRPr="000F07C3">
              <w:rPr>
                <w:rFonts w:eastAsia="Arial" w:cs="Arial"/>
                <w:sz w:val="20"/>
                <w:szCs w:val="20"/>
              </w:rPr>
              <w:t xml:space="preserve"> : </w:t>
            </w:r>
            <w:r>
              <w:rPr>
                <w:rFonts w:eastAsia="Times New Roman" w:cs="Arial"/>
                <w:sz w:val="20"/>
                <w:szCs w:val="20"/>
              </w:rPr>
              <w:t>Bonny et al. (2017),</w:t>
            </w:r>
            <w:r w:rsidRPr="000F07C3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Pr="000F07C3">
              <w:rPr>
                <w:rFonts w:eastAsia="Times New Roman" w:cs="Arial"/>
                <w:i/>
                <w:iCs/>
                <w:sz w:val="20"/>
                <w:szCs w:val="20"/>
              </w:rPr>
              <w:t>Biotechnol. Agron. Soc. Environ.</w:t>
            </w:r>
            <w:r w:rsidRPr="000F07C3">
              <w:rPr>
                <w:rFonts w:eastAsia="Times New Roman" w:cs="Arial"/>
                <w:sz w:val="20"/>
                <w:szCs w:val="20"/>
              </w:rPr>
              <w:t xml:space="preserve"> 21(4), 288-304.</w:t>
            </w:r>
          </w:p>
        </w:tc>
      </w:tr>
    </w:tbl>
    <w:p w:rsidR="001E4854" w:rsidRPr="001E6820" w:rsidRDefault="00F54E55" w:rsidP="001E6820">
      <w:pPr>
        <w:spacing w:line="276" w:lineRule="auto"/>
        <w:rPr>
          <w:sz w:val="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012F12" w:rsidRPr="00012F12" w:rsidTr="001E6820">
        <w:trPr>
          <w:trHeight w:val="5235"/>
          <w:jc w:val="center"/>
        </w:trPr>
        <w:tc>
          <w:tcPr>
            <w:tcW w:w="9060" w:type="dxa"/>
          </w:tcPr>
          <w:p w:rsidR="00012F12" w:rsidRPr="00012F12" w:rsidRDefault="00F54E55" w:rsidP="001E6820">
            <w:pPr>
              <w:spacing w:before="120" w:after="120" w:line="276" w:lineRule="auto"/>
              <w:jc w:val="both"/>
              <w:rPr>
                <w:rFonts w:eastAsia="Times New Roman" w:cs="Arial"/>
                <w:b/>
                <w:color w:val="000000"/>
              </w:rPr>
            </w:pPr>
            <w:r w:rsidRPr="00012F12">
              <w:rPr>
                <w:rFonts w:eastAsia="Times New Roman" w:cs="Arial"/>
                <w:b/>
                <w:color w:val="000000"/>
                <w:u w:val="single"/>
              </w:rPr>
              <w:t>Document 2</w:t>
            </w:r>
            <w:r w:rsidRPr="00012F12">
              <w:rPr>
                <w:rFonts w:eastAsia="Times New Roman" w:cs="Arial"/>
                <w:b/>
                <w:color w:val="000000"/>
              </w:rPr>
              <w:t xml:space="preserve"> : utilisation du pesticide chlorpyriphos et mortalité de l’aleurode du tabac (</w:t>
            </w:r>
            <w:r w:rsidRPr="00012F12">
              <w:rPr>
                <w:rFonts w:eastAsia="Times New Roman" w:cs="Arial"/>
                <w:b/>
                <w:i/>
                <w:iCs/>
                <w:color w:val="000000"/>
              </w:rPr>
              <w:t>Bemisia tabaci</w:t>
            </w:r>
            <w:r w:rsidRPr="00012F12">
              <w:rPr>
                <w:rFonts w:eastAsia="Times New Roman" w:cs="Arial"/>
                <w:b/>
                <w:color w:val="000000"/>
              </w:rPr>
              <w:t>)</w:t>
            </w:r>
          </w:p>
          <w:p w:rsidR="00012F12" w:rsidRPr="00012F12" w:rsidRDefault="00F54E55" w:rsidP="001E6820">
            <w:pPr>
              <w:spacing w:after="240" w:line="276" w:lineRule="auto"/>
              <w:jc w:val="both"/>
            </w:pPr>
            <w:r w:rsidRPr="00012F12">
              <w:rPr>
                <w:rFonts w:eastAsia="Times New Roman" w:cs="Arial"/>
                <w:b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 wp14:anchorId="5390CF58" wp14:editId="0F937718">
                  <wp:simplePos x="0" y="0"/>
                  <wp:positionH relativeFrom="column">
                    <wp:posOffset>989965</wp:posOffset>
                  </wp:positionH>
                  <wp:positionV relativeFrom="paragraph">
                    <wp:posOffset>510540</wp:posOffset>
                  </wp:positionV>
                  <wp:extent cx="3701415" cy="1862455"/>
                  <wp:effectExtent l="0" t="0" r="0" b="4445"/>
                  <wp:wrapTopAndBottom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1415" cy="186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12F12">
              <w:rPr>
                <w:highlight w:val="white"/>
              </w:rPr>
              <w:t xml:space="preserve">Les points du graphe représentent les données </w:t>
            </w:r>
            <w:r w:rsidRPr="00012F12">
              <w:rPr>
                <w:highlight w:val="white"/>
              </w:rPr>
              <w:t>expérimentales, sur lesquels on a ajouté une courbe de tendance en trait continu.</w:t>
            </w:r>
          </w:p>
          <w:p w:rsidR="00E254BD" w:rsidRDefault="00F54E55" w:rsidP="001E6820">
            <w:pPr>
              <w:spacing w:after="0" w:line="276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  <w:p w:rsidR="00012F12" w:rsidRPr="00012F12" w:rsidRDefault="00F54E55" w:rsidP="001E6820">
            <w:pPr>
              <w:spacing w:after="120" w:line="276" w:lineRule="auto"/>
              <w:jc w:val="right"/>
            </w:pPr>
            <w:r w:rsidRPr="00012F12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So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urce : Houndété et al. (2010),</w:t>
            </w:r>
            <w:r w:rsidRPr="00012F12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12F12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val="en-US"/>
              </w:rPr>
              <w:t>Pesticide Biochemistry and Physiology</w:t>
            </w:r>
            <w:r w:rsidRPr="00012F12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.</w:t>
            </w:r>
          </w:p>
        </w:tc>
      </w:tr>
    </w:tbl>
    <w:p w:rsidR="001802D2" w:rsidRDefault="00F54E55" w:rsidP="001E6820">
      <w:pPr>
        <w:spacing w:before="240" w:line="276" w:lineRule="auto"/>
        <w:jc w:val="both"/>
        <w:rPr>
          <w:rFonts w:eastAsia="Times New Roman" w:cs="Arial"/>
          <w:b/>
          <w:color w:val="000000"/>
        </w:rPr>
      </w:pPr>
    </w:p>
    <w:p w:rsidR="001802D2" w:rsidRPr="00A20EDF" w:rsidRDefault="00F54E55" w:rsidP="001E6820">
      <w:pPr>
        <w:spacing w:after="0" w:line="276" w:lineRule="auto"/>
        <w:jc w:val="both"/>
        <w:rPr>
          <w:rFonts w:eastAsia="Times New Roman" w:cs="Arial"/>
          <w:color w:val="000000"/>
        </w:rPr>
      </w:pPr>
    </w:p>
    <w:tbl>
      <w:tblPr>
        <w:tblStyle w:val="Grilledutableau"/>
        <w:tblW w:w="0" w:type="auto"/>
        <w:tblInd w:w="17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5"/>
      </w:tblGrid>
      <w:tr w:rsidR="001802D2" w:rsidRPr="001802D2" w:rsidTr="001802D2">
        <w:trPr>
          <w:trHeight w:val="4237"/>
        </w:trPr>
        <w:tc>
          <w:tcPr>
            <w:tcW w:w="8885" w:type="dxa"/>
          </w:tcPr>
          <w:p w:rsidR="001802D2" w:rsidRPr="001802D2" w:rsidRDefault="00F54E55" w:rsidP="001E6820">
            <w:pPr>
              <w:spacing w:before="120" w:after="120" w:line="276" w:lineRule="auto"/>
            </w:pPr>
            <w:r w:rsidRPr="001802D2">
              <w:rPr>
                <w:rFonts w:eastAsia="Times New Roman" w:cs="Arial"/>
                <w:b/>
                <w:color w:val="000000"/>
                <w:u w:val="single"/>
              </w:rPr>
              <w:t>Document 3</w:t>
            </w:r>
            <w:r w:rsidRPr="001802D2">
              <w:rPr>
                <w:rFonts w:eastAsia="Times New Roman" w:cs="Arial"/>
                <w:b/>
                <w:color w:val="000000"/>
              </w:rPr>
              <w:t> : extrait d’un article de presse</w:t>
            </w:r>
          </w:p>
          <w:p w:rsidR="001802D2" w:rsidRPr="001802D2" w:rsidRDefault="00F54E55" w:rsidP="001E6820">
            <w:pPr>
              <w:spacing w:after="120" w:line="276" w:lineRule="auto"/>
              <w:jc w:val="both"/>
            </w:pPr>
            <w:r w:rsidRPr="001802D2">
              <w:t>Il existe une trentaine de variétés d’aleurodes dans le monde. Celle qui inquiète actuellement (…) résiste à plusieurs familles de pesticides. Les ravageurs développent généralement une résistance à une seule famille de produits chimiques, restant vulnérab</w:t>
            </w:r>
            <w:r w:rsidRPr="001802D2">
              <w:t>les aux autres moyens d’action.</w:t>
            </w:r>
          </w:p>
          <w:p w:rsidR="001802D2" w:rsidRPr="001802D2" w:rsidRDefault="00F54E55" w:rsidP="001E6820">
            <w:pPr>
              <w:spacing w:after="120" w:line="276" w:lineRule="auto"/>
              <w:jc w:val="both"/>
            </w:pPr>
            <w:r w:rsidRPr="001802D2">
              <w:t>Le problème est apparu aux États-Unis dès les années 1940, quelque</w:t>
            </w:r>
            <w:r>
              <w:t>s</w:t>
            </w:r>
            <w:r w:rsidRPr="001802D2">
              <w:t xml:space="preserve"> temps à peine après l’introduction des pesticides dans l’agriculture. Généralement, la rés</w:t>
            </w:r>
            <w:r>
              <w:t>istance provient d’une mutation :</w:t>
            </w:r>
            <w:r w:rsidRPr="001802D2">
              <w:t xml:space="preserve"> «</w:t>
            </w:r>
            <w:r>
              <w:t> </w:t>
            </w:r>
            <w:r>
              <w:rPr>
                <w:iCs/>
              </w:rPr>
              <w:t>s</w:t>
            </w:r>
            <w:r w:rsidRPr="001802D2">
              <w:rPr>
                <w:iCs/>
              </w:rPr>
              <w:t>oit la structure de la protéi</w:t>
            </w:r>
            <w:r w:rsidRPr="001802D2">
              <w:rPr>
                <w:iCs/>
              </w:rPr>
              <w:t>ne à laquelle s’attaque le pesticide est modifiée, soit le système nerveux produit plus de détoxifiants, ce qui aide l’insecte à mieux résister à l’agression d’un agent précis</w:t>
            </w:r>
            <w:r>
              <w:t> </w:t>
            </w:r>
            <w:r w:rsidRPr="001802D2">
              <w:t>», explique Chriss Brass, cher</w:t>
            </w:r>
            <w:r>
              <w:t>cheur à l’université d’Exeter.</w:t>
            </w:r>
          </w:p>
          <w:p w:rsidR="001802D2" w:rsidRPr="001802D2" w:rsidRDefault="00F54E55" w:rsidP="001E6820">
            <w:pPr>
              <w:spacing w:after="120" w:line="276" w:lineRule="auto"/>
              <w:jc w:val="right"/>
            </w:pPr>
            <w:r w:rsidRPr="001802D2">
              <w:rPr>
                <w:rFonts w:eastAsia="Times New Roman" w:cs="Arial"/>
                <w:color w:val="000000"/>
                <w:sz w:val="18"/>
                <w:szCs w:val="18"/>
              </w:rPr>
              <w:t xml:space="preserve">Source : 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d’après N.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 xml:space="preserve"> Celnik (</w:t>
            </w:r>
            <w:r w:rsidRPr="001802D2">
              <w:rPr>
                <w:rFonts w:eastAsia="Times New Roman" w:cs="Arial"/>
                <w:color w:val="000000"/>
                <w:sz w:val="18"/>
                <w:szCs w:val="18"/>
              </w:rPr>
              <w:t>20 août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 xml:space="preserve"> 2016),</w:t>
            </w:r>
            <w:r w:rsidRPr="001802D2">
              <w:rPr>
                <w:rFonts w:eastAsia="Times New Roman" w:cs="Arial"/>
                <w:color w:val="000000"/>
                <w:sz w:val="18"/>
                <w:szCs w:val="18"/>
              </w:rPr>
              <w:t xml:space="preserve"> Des insectes résistants aux pesticides inquiètent les États-Unis. </w:t>
            </w:r>
            <w:r w:rsidRPr="001802D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Le Monde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1E4854" w:rsidRDefault="00F54E55" w:rsidP="001E6820">
      <w:pPr>
        <w:spacing w:after="0" w:line="276" w:lineRule="auto"/>
        <w:rPr>
          <w:rFonts w:eastAsia="Times New Roman" w:cs="Arial"/>
          <w:b/>
          <w:color w:val="000000"/>
        </w:rPr>
      </w:pPr>
    </w:p>
    <w:p w:rsidR="001E4854" w:rsidRDefault="00F54E55" w:rsidP="001E6820">
      <w:pPr>
        <w:spacing w:after="0" w:line="276" w:lineRule="auto"/>
      </w:pPr>
      <w:r>
        <w:br w:type="page"/>
      </w:r>
    </w:p>
    <w:p w:rsidR="00E43576" w:rsidRPr="00A77456" w:rsidRDefault="00F54E55" w:rsidP="00E43576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E43576" w:rsidRPr="00A77456" w:rsidRDefault="00F54E55" w:rsidP="00E43576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E43576" w:rsidRPr="00D87AD1" w:rsidRDefault="00F54E55" w:rsidP="00E43576">
      <w:pPr>
        <w:spacing w:after="120"/>
        <w:rPr>
          <w:b/>
          <w:sz w:val="22"/>
        </w:rPr>
      </w:pPr>
      <w:r>
        <w:rPr>
          <w:b/>
          <w:sz w:val="28"/>
        </w:rPr>
        <w:t>Numérisation et compression d’un signal sonore</w:t>
      </w:r>
    </w:p>
    <w:p w:rsidR="00E43576" w:rsidRPr="000E2C8B" w:rsidRDefault="00F54E55" w:rsidP="00E43576">
      <w:pPr>
        <w:spacing w:after="0"/>
        <w:rPr>
          <w:i/>
        </w:rPr>
      </w:pPr>
      <w:r w:rsidRPr="00D74F67">
        <w:rPr>
          <w:i/>
        </w:rPr>
        <w:t>Sur 10 points</w:t>
      </w:r>
    </w:p>
    <w:p w:rsidR="00623789" w:rsidRDefault="00F54E55" w:rsidP="0095789E">
      <w:pPr>
        <w:spacing w:after="120" w:line="276" w:lineRule="auto"/>
        <w:ind w:right="-24"/>
        <w:jc w:val="both"/>
        <w:rPr>
          <w:rFonts w:cs="Arial"/>
        </w:rPr>
      </w:pPr>
    </w:p>
    <w:p w:rsidR="00550BB3" w:rsidRDefault="00F54E55" w:rsidP="0095789E">
      <w:pPr>
        <w:spacing w:after="120" w:line="276" w:lineRule="auto"/>
        <w:ind w:right="-24"/>
        <w:jc w:val="both"/>
        <w:rPr>
          <w:rFonts w:cs="Arial"/>
        </w:rPr>
      </w:pPr>
      <w:r>
        <w:rPr>
          <w:rFonts w:cs="Arial"/>
        </w:rPr>
        <w:t>À</w:t>
      </w:r>
      <w:r w:rsidRPr="009948D5">
        <w:rPr>
          <w:rFonts w:cs="Arial"/>
        </w:rPr>
        <w:t xml:space="preserve"> l’aide d’un microphone, on a enregistré le signal sonore pro</w:t>
      </w:r>
      <w:r>
        <w:rPr>
          <w:rFonts w:cs="Arial"/>
        </w:rPr>
        <w:t>duit par un diapason</w:t>
      </w:r>
      <w:r w:rsidRPr="009948D5">
        <w:rPr>
          <w:rFonts w:cs="Arial"/>
        </w:rPr>
        <w:t>.</w:t>
      </w:r>
    </w:p>
    <w:p w:rsidR="00CD1301" w:rsidRDefault="00F54E55" w:rsidP="0095789E">
      <w:pPr>
        <w:spacing w:after="120" w:line="276" w:lineRule="auto"/>
        <w:ind w:right="-24"/>
        <w:jc w:val="both"/>
        <w:rPr>
          <w:rFonts w:cs="Arial"/>
        </w:rPr>
      </w:pPr>
      <w:r w:rsidRPr="009948D5">
        <w:rPr>
          <w:rFonts w:cs="Arial"/>
        </w:rPr>
        <w:t xml:space="preserve">Le début du signal analogique obtenu est représenté sur la </w:t>
      </w:r>
      <w:r>
        <w:rPr>
          <w:rFonts w:cs="Arial"/>
        </w:rPr>
        <w:t>f</w:t>
      </w:r>
      <w:r w:rsidRPr="009948D5">
        <w:rPr>
          <w:rFonts w:cs="Arial"/>
        </w:rPr>
        <w:t>igure 1.</w:t>
      </w:r>
      <w:r>
        <w:rPr>
          <w:rFonts w:cs="Arial"/>
        </w:rPr>
        <w:t xml:space="preserve"> </w:t>
      </w:r>
    </w:p>
    <w:p w:rsidR="00F50E23" w:rsidRPr="009948D5" w:rsidRDefault="00F54E55" w:rsidP="0095789E">
      <w:pPr>
        <w:spacing w:after="0" w:line="120" w:lineRule="auto"/>
        <w:ind w:right="-23"/>
        <w:jc w:val="both"/>
        <w:rPr>
          <w:rFonts w:cs="Arial"/>
        </w:rPr>
      </w:pPr>
    </w:p>
    <w:tbl>
      <w:tblPr>
        <w:tblStyle w:val="Grilledutableau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0"/>
        <w:gridCol w:w="6307"/>
      </w:tblGrid>
      <w:tr w:rsidR="00F50E23" w:rsidTr="00E645EC">
        <w:tc>
          <w:tcPr>
            <w:tcW w:w="3823" w:type="dxa"/>
          </w:tcPr>
          <w:p w:rsidR="00D20A0A" w:rsidRDefault="00F54E55" w:rsidP="0095789E">
            <w:pPr>
              <w:spacing w:after="120" w:line="276" w:lineRule="auto"/>
              <w:jc w:val="center"/>
              <w:rPr>
                <w:b/>
                <w:bCs/>
              </w:rPr>
            </w:pPr>
          </w:p>
          <w:p w:rsidR="00D20A0A" w:rsidRDefault="00F54E55" w:rsidP="0095789E">
            <w:pPr>
              <w:spacing w:after="120" w:line="276" w:lineRule="auto"/>
              <w:jc w:val="center"/>
              <w:rPr>
                <w:b/>
                <w:bCs/>
              </w:rPr>
            </w:pPr>
            <w:r w:rsidRPr="00D20A0A">
              <w:rPr>
                <w:b/>
                <w:bCs/>
              </w:rPr>
              <w:t>Le diapason</w:t>
            </w:r>
          </w:p>
          <w:p w:rsidR="00F50E23" w:rsidRPr="00D20A0A" w:rsidRDefault="00F54E55" w:rsidP="0095789E">
            <w:pPr>
              <w:spacing w:after="120" w:line="276" w:lineRule="auto"/>
              <w:jc w:val="center"/>
              <w:rPr>
                <w:rFonts w:cs="Arial"/>
                <w:b/>
                <w:bCs/>
              </w:rPr>
            </w:pPr>
            <w:r>
              <w:rPr>
                <w:noProof/>
              </w:rPr>
              <w:object w:dxaOrig="3840" w:dyaOrig="3128" w14:anchorId="2763EEB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25.25pt;height:102.75pt;mso-width-percent:0;mso-height-percent:0;mso-width-percent:0;mso-height-percent:0" o:ole="">
                  <v:imagedata r:id="rId12" o:title=""/>
                </v:shape>
                <o:OLEObject Type="Embed" ProgID="PBrush" ShapeID="_x0000_i1025" DrawAspect="Content" ObjectID="_1741547133" r:id="rId13"/>
              </w:object>
            </w:r>
          </w:p>
        </w:tc>
        <w:tc>
          <w:tcPr>
            <w:tcW w:w="5244" w:type="dxa"/>
          </w:tcPr>
          <w:p w:rsidR="00F50E23" w:rsidRPr="00C54022" w:rsidRDefault="00F54E55" w:rsidP="00A40275">
            <w:pPr>
              <w:spacing w:before="120" w:after="120" w:line="276" w:lineRule="auto"/>
              <w:jc w:val="center"/>
              <w:rPr>
                <w:rFonts w:cs="Arial"/>
                <w:b/>
                <w:bCs/>
              </w:rPr>
            </w:pPr>
            <w:r w:rsidRPr="00C54022">
              <w:rPr>
                <w:rFonts w:cs="Arial"/>
                <w:b/>
                <w:bCs/>
              </w:rPr>
              <w:t>Figure 1</w:t>
            </w:r>
            <w:r>
              <w:rPr>
                <w:rFonts w:cs="Arial"/>
                <w:noProof/>
              </w:rPr>
              <w:drawing>
                <wp:inline distT="0" distB="0" distL="0" distR="0" wp14:anchorId="0E4130E4" wp14:editId="66F3C2FA">
                  <wp:extent cx="3867814" cy="2638425"/>
                  <wp:effectExtent l="0" t="0" r="0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igure_1.pn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47"/>
                          <a:stretch/>
                        </pic:blipFill>
                        <pic:spPr bwMode="auto">
                          <a:xfrm>
                            <a:off x="0" y="0"/>
                            <a:ext cx="3918090" cy="2672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4FCB" w:rsidRPr="009948D5" w:rsidRDefault="00F54E55" w:rsidP="0095789E">
      <w:pPr>
        <w:spacing w:after="120" w:line="276" w:lineRule="auto"/>
        <w:rPr>
          <w:rFonts w:cs="Arial"/>
        </w:rPr>
      </w:pPr>
    </w:p>
    <w:p w:rsidR="00720174" w:rsidRDefault="00F54E55" w:rsidP="00971279">
      <w:pPr>
        <w:tabs>
          <w:tab w:val="left" w:pos="426"/>
        </w:tabs>
        <w:spacing w:after="240" w:line="276" w:lineRule="auto"/>
        <w:jc w:val="both"/>
        <w:rPr>
          <w:rFonts w:cs="Arial"/>
        </w:rPr>
      </w:pPr>
      <w:r>
        <w:rPr>
          <w:rFonts w:cs="Arial"/>
          <w:b/>
          <w:bCs/>
        </w:rPr>
        <w:t>1</w:t>
      </w:r>
      <w:r w:rsidRPr="009948D5">
        <w:rPr>
          <w:rFonts w:cs="Arial"/>
          <w:b/>
          <w:bCs/>
        </w:rPr>
        <w:t>-</w:t>
      </w:r>
      <w:r>
        <w:rPr>
          <w:rFonts w:cs="Arial"/>
        </w:rPr>
        <w:tab/>
        <w:t>Préciser si c</w:t>
      </w:r>
      <w:r w:rsidRPr="009948D5">
        <w:rPr>
          <w:rFonts w:cs="Arial"/>
        </w:rPr>
        <w:t>e signa</w:t>
      </w:r>
      <w:r>
        <w:rPr>
          <w:rFonts w:cs="Arial"/>
        </w:rPr>
        <w:t xml:space="preserve">l représente un son pur ou un son </w:t>
      </w:r>
      <w:r>
        <w:rPr>
          <w:rFonts w:cs="Arial"/>
        </w:rPr>
        <w:t>composé. Justifier.</w:t>
      </w:r>
    </w:p>
    <w:p w:rsidR="00864FCB" w:rsidRPr="009948D5" w:rsidRDefault="00F54E55" w:rsidP="0095789E">
      <w:pPr>
        <w:tabs>
          <w:tab w:val="left" w:pos="426"/>
        </w:tabs>
        <w:spacing w:after="120" w:line="276" w:lineRule="auto"/>
        <w:jc w:val="both"/>
        <w:rPr>
          <w:rFonts w:cs="Arial"/>
        </w:rPr>
      </w:pPr>
      <w:r>
        <w:rPr>
          <w:rFonts w:cs="Arial"/>
          <w:b/>
          <w:bCs/>
        </w:rPr>
        <w:t>2</w:t>
      </w:r>
      <w:r w:rsidRPr="009948D5">
        <w:rPr>
          <w:rFonts w:cs="Arial"/>
          <w:b/>
          <w:bCs/>
        </w:rPr>
        <w:t>-</w:t>
      </w:r>
      <w:r>
        <w:rPr>
          <w:rFonts w:cs="Arial"/>
        </w:rPr>
        <w:tab/>
        <w:t>À</w:t>
      </w:r>
      <w:r w:rsidRPr="009948D5">
        <w:rPr>
          <w:rFonts w:cs="Arial"/>
        </w:rPr>
        <w:t xml:space="preserve"> l’aide d’un logiciel</w:t>
      </w:r>
      <w:r>
        <w:rPr>
          <w:rFonts w:cs="Arial"/>
        </w:rPr>
        <w:t>,</w:t>
      </w:r>
      <w:r w:rsidRPr="009948D5">
        <w:rPr>
          <w:rFonts w:cs="Arial"/>
        </w:rPr>
        <w:t xml:space="preserve"> on procède </w:t>
      </w:r>
      <w:r>
        <w:rPr>
          <w:rFonts w:cs="Arial"/>
        </w:rPr>
        <w:t xml:space="preserve">à </w:t>
      </w:r>
      <w:r w:rsidRPr="009948D5">
        <w:rPr>
          <w:rFonts w:cs="Arial"/>
        </w:rPr>
        <w:t>la numérisation de ce signal.</w:t>
      </w:r>
    </w:p>
    <w:p w:rsidR="004A074A" w:rsidRDefault="00F54E55" w:rsidP="0095789E">
      <w:pPr>
        <w:spacing w:after="120" w:line="276" w:lineRule="auto"/>
        <w:ind w:left="426"/>
        <w:jc w:val="both"/>
        <w:rPr>
          <w:rFonts w:cs="Arial"/>
        </w:rPr>
      </w:pPr>
      <w:r w:rsidRPr="009948D5">
        <w:rPr>
          <w:rFonts w:cs="Arial"/>
        </w:rPr>
        <w:t>Le logiciel procède en deux étapes</w:t>
      </w:r>
      <w:r>
        <w:rPr>
          <w:rFonts w:cs="Arial"/>
        </w:rPr>
        <w:t xml:space="preserve"> : </w:t>
      </w:r>
      <w:r w:rsidRPr="009948D5">
        <w:rPr>
          <w:rFonts w:cs="Arial"/>
        </w:rPr>
        <w:t>l’échantillonnage du signal puis sa quantification.</w:t>
      </w:r>
    </w:p>
    <w:p w:rsidR="00971279" w:rsidRDefault="00F54E55" w:rsidP="0095789E">
      <w:pPr>
        <w:spacing w:after="120" w:line="276" w:lineRule="auto"/>
        <w:ind w:left="426"/>
        <w:jc w:val="both"/>
        <w:rPr>
          <w:rFonts w:cs="Arial"/>
        </w:rPr>
      </w:pPr>
      <w:r>
        <w:rPr>
          <w:rFonts w:cs="Arial"/>
        </w:rPr>
        <w:t>À</w:t>
      </w:r>
      <w:r w:rsidRPr="009948D5">
        <w:rPr>
          <w:rFonts w:cs="Arial"/>
        </w:rPr>
        <w:t xml:space="preserve"> l’issue de ces deux opérations, on obtient le signal </w:t>
      </w:r>
      <w:r>
        <w:rPr>
          <w:rFonts w:cs="Arial"/>
        </w:rPr>
        <w:t>suivant (la f</w:t>
      </w:r>
      <w:r w:rsidRPr="009948D5">
        <w:rPr>
          <w:rFonts w:cs="Arial"/>
        </w:rPr>
        <w:t xml:space="preserve">igure </w:t>
      </w:r>
      <w:r>
        <w:rPr>
          <w:rFonts w:cs="Arial"/>
        </w:rPr>
        <w:t>2b</w:t>
      </w:r>
      <w:r w:rsidRPr="009948D5">
        <w:rPr>
          <w:rFonts w:cs="Arial"/>
        </w:rPr>
        <w:t xml:space="preserve"> représente le même signal que celui de la </w:t>
      </w:r>
      <w:r>
        <w:rPr>
          <w:rFonts w:cs="Arial"/>
        </w:rPr>
        <w:t>f</w:t>
      </w:r>
      <w:r w:rsidRPr="009948D5">
        <w:rPr>
          <w:rFonts w:cs="Arial"/>
        </w:rPr>
        <w:t>igure 2</w:t>
      </w:r>
      <w:r>
        <w:rPr>
          <w:rFonts w:cs="Arial"/>
        </w:rPr>
        <w:t>a,</w:t>
      </w:r>
      <w:r w:rsidRPr="009948D5">
        <w:rPr>
          <w:rFonts w:cs="Arial"/>
        </w:rPr>
        <w:t xml:space="preserve"> mais </w:t>
      </w:r>
      <w:r>
        <w:rPr>
          <w:rFonts w:cs="Arial"/>
        </w:rPr>
        <w:t>enregistré sur une durée plus courte).</w:t>
      </w:r>
    </w:p>
    <w:p w:rsidR="00971279" w:rsidRDefault="00F54E55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576C50" w:rsidRDefault="00F54E55" w:rsidP="0095789E">
      <w:pPr>
        <w:spacing w:after="120" w:line="276" w:lineRule="auto"/>
        <w:ind w:left="426"/>
        <w:jc w:val="both"/>
        <w:rPr>
          <w:rFonts w:cs="Arial"/>
        </w:rPr>
      </w:pPr>
    </w:p>
    <w:p w:rsidR="007D2BE7" w:rsidRPr="00E645EC" w:rsidRDefault="00F54E55" w:rsidP="00F013BE">
      <w:pPr>
        <w:spacing w:after="120" w:line="276" w:lineRule="auto"/>
        <w:jc w:val="center"/>
        <w:rPr>
          <w:rFonts w:cs="Arial"/>
          <w:b/>
          <w:bCs/>
        </w:rPr>
      </w:pPr>
      <w:r w:rsidRPr="00C54022">
        <w:rPr>
          <w:rFonts w:cs="Arial"/>
          <w:b/>
          <w:bCs/>
        </w:rPr>
        <w:t xml:space="preserve">Figure </w:t>
      </w:r>
      <w:r>
        <w:rPr>
          <w:rFonts w:cs="Arial"/>
          <w:b/>
          <w:bCs/>
        </w:rPr>
        <w:t>2a</w:t>
      </w:r>
    </w:p>
    <w:p w:rsidR="007D2BE7" w:rsidRPr="00192AFB" w:rsidRDefault="00F54E55" w:rsidP="00F013BE">
      <w:pPr>
        <w:spacing w:after="120" w:line="276" w:lineRule="auto"/>
        <w:jc w:val="center"/>
        <w:rPr>
          <w:rFonts w:cs="Arial"/>
          <w:strike/>
        </w:rPr>
      </w:pPr>
      <w:r w:rsidRPr="009948D5">
        <w:rPr>
          <w:rFonts w:cs="Arial"/>
          <w:noProof/>
        </w:rPr>
        <w:drawing>
          <wp:inline distT="0" distB="0" distL="0" distR="0" wp14:anchorId="3F44DFC5" wp14:editId="31B5B534">
            <wp:extent cx="3933825" cy="2821980"/>
            <wp:effectExtent l="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969" cy="288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4A" w:rsidRDefault="00F54E55" w:rsidP="00F013BE">
      <w:pPr>
        <w:spacing w:after="120" w:line="120" w:lineRule="auto"/>
        <w:jc w:val="both"/>
        <w:rPr>
          <w:rFonts w:cs="Arial"/>
        </w:rPr>
      </w:pPr>
    </w:p>
    <w:p w:rsidR="00E02749" w:rsidRDefault="00F54E55" w:rsidP="00F013BE">
      <w:pPr>
        <w:spacing w:after="120" w:line="120" w:lineRule="auto"/>
        <w:rPr>
          <w:rFonts w:cs="Arial"/>
          <w:b/>
        </w:rPr>
      </w:pPr>
    </w:p>
    <w:p w:rsidR="007D2BE7" w:rsidRDefault="00F54E55" w:rsidP="00F013BE">
      <w:pPr>
        <w:spacing w:after="120" w:line="120" w:lineRule="auto"/>
        <w:rPr>
          <w:rFonts w:cs="Arial"/>
          <w:b/>
        </w:rPr>
      </w:pPr>
    </w:p>
    <w:p w:rsidR="007D2BE7" w:rsidRPr="009948D5" w:rsidRDefault="00F54E55" w:rsidP="00F013BE">
      <w:pPr>
        <w:spacing w:after="120" w:line="276" w:lineRule="auto"/>
        <w:jc w:val="center"/>
        <w:rPr>
          <w:rFonts w:cs="Arial"/>
          <w:b/>
        </w:rPr>
      </w:pPr>
      <w:r w:rsidRPr="009948D5">
        <w:rPr>
          <w:rFonts w:cs="Arial"/>
          <w:b/>
        </w:rPr>
        <w:t xml:space="preserve">Figure </w:t>
      </w:r>
      <w:r>
        <w:rPr>
          <w:rFonts w:cs="Arial"/>
          <w:b/>
        </w:rPr>
        <w:t>2b</w:t>
      </w:r>
    </w:p>
    <w:p w:rsidR="00F457F8" w:rsidRDefault="00F54E55" w:rsidP="00F013BE">
      <w:pPr>
        <w:spacing w:after="120" w:line="276" w:lineRule="auto"/>
        <w:ind w:hanging="567"/>
        <w:jc w:val="center"/>
        <w:rPr>
          <w:rFonts w:cs="Arial"/>
          <w:b/>
          <w:bCs/>
        </w:rPr>
      </w:pPr>
      <w:r w:rsidRPr="009948D5">
        <w:rPr>
          <w:rFonts w:cs="Arial"/>
          <w:noProof/>
        </w:rPr>
        <w:drawing>
          <wp:inline distT="0" distB="0" distL="0" distR="0" wp14:anchorId="6B3CE696" wp14:editId="12DD36C2">
            <wp:extent cx="4029075" cy="2984308"/>
            <wp:effectExtent l="0" t="0" r="0" b="6985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488" cy="303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7F8" w:rsidRDefault="00F54E55" w:rsidP="00F013BE">
      <w:pPr>
        <w:spacing w:after="120" w:line="276" w:lineRule="auto"/>
        <w:ind w:hanging="567"/>
        <w:jc w:val="both"/>
        <w:rPr>
          <w:rFonts w:cs="Arial"/>
          <w:b/>
          <w:bCs/>
        </w:rPr>
      </w:pPr>
    </w:p>
    <w:p w:rsidR="009151DC" w:rsidRDefault="00F54E55" w:rsidP="00F013BE">
      <w:pPr>
        <w:spacing w:after="240" w:line="276" w:lineRule="auto"/>
        <w:ind w:left="993" w:hanging="567"/>
        <w:jc w:val="both"/>
        <w:rPr>
          <w:rFonts w:cs="Arial"/>
          <w:b/>
          <w:bCs/>
        </w:rPr>
      </w:pPr>
    </w:p>
    <w:p w:rsidR="00020AE1" w:rsidRPr="004A074A" w:rsidRDefault="00F54E55" w:rsidP="00F013BE">
      <w:pPr>
        <w:spacing w:after="240" w:line="276" w:lineRule="auto"/>
        <w:ind w:left="993" w:hanging="567"/>
        <w:jc w:val="both"/>
        <w:rPr>
          <w:rFonts w:cs="Arial"/>
        </w:rPr>
      </w:pPr>
      <w:r>
        <w:rPr>
          <w:rFonts w:cs="Arial"/>
          <w:b/>
          <w:bCs/>
        </w:rPr>
        <w:t>2</w:t>
      </w:r>
      <w:r w:rsidRPr="009948D5">
        <w:rPr>
          <w:rFonts w:cs="Arial"/>
          <w:b/>
          <w:bCs/>
        </w:rPr>
        <w:t>-</w:t>
      </w:r>
      <w:r>
        <w:rPr>
          <w:rFonts w:cs="Arial"/>
          <w:b/>
          <w:bCs/>
        </w:rPr>
        <w:t>a-</w:t>
      </w:r>
      <w:r>
        <w:rPr>
          <w:rFonts w:cs="Arial"/>
        </w:rPr>
        <w:tab/>
      </w:r>
      <w:r w:rsidRPr="004A074A">
        <w:rPr>
          <w:rFonts w:cs="Arial"/>
        </w:rPr>
        <w:t>Rappeler en quoi consiste l’échantillonnage d’un signal sonore analogique.</w:t>
      </w:r>
    </w:p>
    <w:p w:rsidR="009532B2" w:rsidRPr="00F013BE" w:rsidRDefault="00F54E55" w:rsidP="00F013BE">
      <w:pPr>
        <w:pStyle w:val="Paragraphedeliste"/>
        <w:spacing w:after="120" w:line="276" w:lineRule="auto"/>
        <w:ind w:left="992" w:hanging="567"/>
        <w:contextualSpacing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</w:rPr>
        <w:t>2</w:t>
      </w:r>
      <w:r w:rsidRPr="009948D5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b-</w:t>
      </w:r>
      <w:r>
        <w:rPr>
          <w:rFonts w:ascii="Arial" w:hAnsi="Arial" w:cs="Arial"/>
        </w:rPr>
        <w:tab/>
      </w:r>
      <w:r w:rsidRPr="00F013BE">
        <w:rPr>
          <w:rFonts w:ascii="Arial" w:hAnsi="Arial" w:cs="Arial"/>
          <w:sz w:val="24"/>
        </w:rPr>
        <w:t xml:space="preserve">Déterminer, parmi les valeurs du tableau </w:t>
      </w:r>
      <w:r w:rsidRPr="00F013BE">
        <w:rPr>
          <w:rFonts w:ascii="Arial" w:hAnsi="Arial" w:cs="Arial"/>
          <w:sz w:val="24"/>
        </w:rPr>
        <w:t>ci-dessous, en justifiant à l’aide de la Figure 2b, la fréquence d’échantillonnage utilisée pour cet enregistrement.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54"/>
        <w:gridCol w:w="1755"/>
        <w:gridCol w:w="1755"/>
        <w:gridCol w:w="1755"/>
      </w:tblGrid>
      <w:tr w:rsidR="0095789E" w:rsidRPr="00F013BE" w:rsidTr="00194596">
        <w:trPr>
          <w:trHeight w:val="454"/>
          <w:jc w:val="center"/>
        </w:trPr>
        <w:tc>
          <w:tcPr>
            <w:tcW w:w="1754" w:type="dxa"/>
            <w:vAlign w:val="center"/>
          </w:tcPr>
          <w:p w:rsidR="0095789E" w:rsidRPr="00F013BE" w:rsidRDefault="00F54E55" w:rsidP="00194596">
            <w:pPr>
              <w:pStyle w:val="Paragraphedeliste"/>
              <w:spacing w:after="0" w:line="360" w:lineRule="auto"/>
              <w:ind w:left="0"/>
              <w:jc w:val="center"/>
              <w:rPr>
                <w:rFonts w:ascii="Arial" w:hAnsi="Arial" w:cs="Arial"/>
                <w:sz w:val="24"/>
              </w:rPr>
            </w:pPr>
            <w:r w:rsidRPr="00F013BE">
              <w:rPr>
                <w:rFonts w:ascii="Arial" w:hAnsi="Arial" w:cs="Arial"/>
                <w:sz w:val="24"/>
              </w:rPr>
              <w:t>8 000 Hz</w:t>
            </w:r>
          </w:p>
        </w:tc>
        <w:tc>
          <w:tcPr>
            <w:tcW w:w="1755" w:type="dxa"/>
            <w:vAlign w:val="center"/>
          </w:tcPr>
          <w:p w:rsidR="0095789E" w:rsidRPr="00F013BE" w:rsidRDefault="00F54E55" w:rsidP="00194596">
            <w:pPr>
              <w:pStyle w:val="Paragraphedeliste"/>
              <w:spacing w:after="0" w:line="360" w:lineRule="auto"/>
              <w:ind w:left="0"/>
              <w:jc w:val="center"/>
              <w:rPr>
                <w:rFonts w:ascii="Arial" w:hAnsi="Arial" w:cs="Arial"/>
                <w:sz w:val="24"/>
              </w:rPr>
            </w:pPr>
            <w:r w:rsidRPr="00F013BE">
              <w:rPr>
                <w:rFonts w:ascii="Arial" w:hAnsi="Arial" w:cs="Arial"/>
                <w:sz w:val="24"/>
              </w:rPr>
              <w:t>16 000 Hz</w:t>
            </w:r>
          </w:p>
        </w:tc>
        <w:tc>
          <w:tcPr>
            <w:tcW w:w="1755" w:type="dxa"/>
            <w:vAlign w:val="center"/>
          </w:tcPr>
          <w:p w:rsidR="0095789E" w:rsidRPr="00F013BE" w:rsidRDefault="00F54E55" w:rsidP="00194596">
            <w:pPr>
              <w:pStyle w:val="Paragraphedeliste"/>
              <w:spacing w:after="0" w:line="360" w:lineRule="auto"/>
              <w:ind w:left="0"/>
              <w:jc w:val="center"/>
              <w:rPr>
                <w:rFonts w:ascii="Arial" w:hAnsi="Arial" w:cs="Arial"/>
                <w:sz w:val="24"/>
              </w:rPr>
            </w:pPr>
            <w:r w:rsidRPr="00F013BE">
              <w:rPr>
                <w:rFonts w:ascii="Arial" w:hAnsi="Arial" w:cs="Arial"/>
                <w:sz w:val="24"/>
              </w:rPr>
              <w:t>24 000 Hz</w:t>
            </w:r>
          </w:p>
        </w:tc>
        <w:tc>
          <w:tcPr>
            <w:tcW w:w="1755" w:type="dxa"/>
            <w:vAlign w:val="center"/>
          </w:tcPr>
          <w:p w:rsidR="0095789E" w:rsidRPr="00F013BE" w:rsidRDefault="00F54E55" w:rsidP="00194596">
            <w:pPr>
              <w:pStyle w:val="Paragraphedeliste"/>
              <w:spacing w:after="0" w:line="360" w:lineRule="auto"/>
              <w:ind w:left="0"/>
              <w:jc w:val="center"/>
              <w:rPr>
                <w:rFonts w:ascii="Arial" w:hAnsi="Arial" w:cs="Arial"/>
                <w:sz w:val="24"/>
              </w:rPr>
            </w:pPr>
            <w:r w:rsidRPr="00F013BE">
              <w:rPr>
                <w:rFonts w:ascii="Arial" w:hAnsi="Arial" w:cs="Arial"/>
                <w:sz w:val="24"/>
              </w:rPr>
              <w:t>32 000 Hz</w:t>
            </w:r>
          </w:p>
        </w:tc>
      </w:tr>
    </w:tbl>
    <w:p w:rsidR="004D2A84" w:rsidRDefault="00F54E55" w:rsidP="004D2A84">
      <w:pPr>
        <w:spacing w:after="0" w:line="276" w:lineRule="auto"/>
        <w:ind w:left="426" w:hanging="426"/>
        <w:jc w:val="both"/>
        <w:rPr>
          <w:rFonts w:cs="Arial"/>
          <w:b/>
          <w:bCs/>
        </w:rPr>
      </w:pPr>
    </w:p>
    <w:p w:rsidR="00020AE1" w:rsidRPr="004A074A" w:rsidRDefault="00F54E55" w:rsidP="00F013BE">
      <w:pPr>
        <w:spacing w:after="240" w:line="276" w:lineRule="auto"/>
        <w:ind w:left="426" w:hanging="426"/>
        <w:jc w:val="both"/>
        <w:rPr>
          <w:rFonts w:cs="Arial"/>
        </w:rPr>
      </w:pPr>
      <w:r>
        <w:rPr>
          <w:rFonts w:cs="Arial"/>
          <w:b/>
          <w:bCs/>
        </w:rPr>
        <w:t>3</w:t>
      </w:r>
      <w:r w:rsidRPr="009948D5">
        <w:rPr>
          <w:rFonts w:cs="Arial"/>
          <w:b/>
          <w:bCs/>
        </w:rPr>
        <w:t>-</w:t>
      </w:r>
      <w:r>
        <w:rPr>
          <w:rFonts w:cs="Arial"/>
        </w:rPr>
        <w:tab/>
        <w:t xml:space="preserve">Le signal échantillonné </w:t>
      </w:r>
      <w:r w:rsidRPr="004A074A">
        <w:rPr>
          <w:rFonts w:cs="Arial"/>
        </w:rPr>
        <w:t>a été quantifié sur 16 bits.</w:t>
      </w:r>
    </w:p>
    <w:p w:rsidR="006E7331" w:rsidRPr="004A074A" w:rsidRDefault="00F54E55" w:rsidP="0095789E">
      <w:pPr>
        <w:spacing w:after="120" w:line="276" w:lineRule="auto"/>
        <w:ind w:left="993" w:hanging="567"/>
        <w:jc w:val="both"/>
        <w:rPr>
          <w:rFonts w:cs="Arial"/>
        </w:rPr>
      </w:pPr>
      <w:r>
        <w:rPr>
          <w:rFonts w:cs="Arial"/>
          <w:b/>
          <w:bCs/>
        </w:rPr>
        <w:t>3</w:t>
      </w:r>
      <w:r w:rsidRPr="009948D5">
        <w:rPr>
          <w:rFonts w:cs="Arial"/>
          <w:b/>
          <w:bCs/>
        </w:rPr>
        <w:t>-</w:t>
      </w:r>
      <w:r>
        <w:rPr>
          <w:rFonts w:cs="Arial"/>
          <w:b/>
          <w:bCs/>
        </w:rPr>
        <w:t>a-</w:t>
      </w:r>
      <w:r>
        <w:rPr>
          <w:rFonts w:cs="Arial"/>
        </w:rPr>
        <w:tab/>
      </w:r>
      <w:r w:rsidRPr="004A074A">
        <w:rPr>
          <w:rFonts w:cs="Arial"/>
        </w:rPr>
        <w:t xml:space="preserve">Préciser le nombre de valeurs différentes que l’on peut </w:t>
      </w:r>
      <w:r>
        <w:rPr>
          <w:rFonts w:cs="Arial"/>
        </w:rPr>
        <w:t>coder</w:t>
      </w:r>
      <w:r w:rsidRPr="004A074A">
        <w:rPr>
          <w:rFonts w:cs="Arial"/>
        </w:rPr>
        <w:t xml:space="preserve"> avec une quantification sur 16 bits.</w:t>
      </w:r>
    </w:p>
    <w:p w:rsidR="00020AE1" w:rsidRPr="004A074A" w:rsidRDefault="00F54E55" w:rsidP="004D2A84">
      <w:pPr>
        <w:spacing w:after="240" w:line="276" w:lineRule="auto"/>
        <w:ind w:left="993" w:hanging="567"/>
        <w:jc w:val="both"/>
        <w:rPr>
          <w:rFonts w:cs="Arial"/>
        </w:rPr>
      </w:pPr>
      <w:r>
        <w:rPr>
          <w:rFonts w:cs="Arial"/>
          <w:b/>
          <w:bCs/>
        </w:rPr>
        <w:t>3</w:t>
      </w:r>
      <w:r w:rsidRPr="009948D5">
        <w:rPr>
          <w:rFonts w:cs="Arial"/>
          <w:b/>
          <w:bCs/>
        </w:rPr>
        <w:t>-</w:t>
      </w:r>
      <w:r>
        <w:rPr>
          <w:rFonts w:cs="Arial"/>
          <w:b/>
          <w:bCs/>
        </w:rPr>
        <w:t>b-</w:t>
      </w:r>
      <w:r>
        <w:rPr>
          <w:rFonts w:cs="Arial"/>
        </w:rPr>
        <w:tab/>
        <w:t>S</w:t>
      </w:r>
      <w:r w:rsidRPr="004A074A">
        <w:rPr>
          <w:rFonts w:cs="Arial"/>
        </w:rPr>
        <w:t xml:space="preserve">i la quantification </w:t>
      </w:r>
      <w:r>
        <w:rPr>
          <w:rFonts w:cs="Arial"/>
        </w:rPr>
        <w:t>était</w:t>
      </w:r>
      <w:r w:rsidRPr="004A074A">
        <w:rPr>
          <w:rFonts w:cs="Arial"/>
        </w:rPr>
        <w:t xml:space="preserve"> réalisée sur 8 bits </w:t>
      </w:r>
      <w:r>
        <w:rPr>
          <w:rFonts w:cs="Arial"/>
        </w:rPr>
        <w:t xml:space="preserve">au lieu </w:t>
      </w:r>
      <w:r w:rsidRPr="004A074A">
        <w:rPr>
          <w:rFonts w:cs="Arial"/>
        </w:rPr>
        <w:t>de 16 bits</w:t>
      </w:r>
      <w:r>
        <w:rPr>
          <w:rFonts w:cs="Arial"/>
        </w:rPr>
        <w:t>, indiquer</w:t>
      </w:r>
      <w:r>
        <w:rPr>
          <w:rFonts w:cs="Arial"/>
        </w:rPr>
        <w:t xml:space="preserve"> les différences à prévoir </w:t>
      </w:r>
      <w:r w:rsidRPr="004A074A">
        <w:rPr>
          <w:rFonts w:cs="Arial"/>
        </w:rPr>
        <w:t xml:space="preserve">sur la qualité sonore et sur la taille du fichier </w:t>
      </w:r>
      <w:r w:rsidRPr="004A074A">
        <w:rPr>
          <w:rFonts w:cs="Arial"/>
        </w:rPr>
        <w:t>de stockage</w:t>
      </w:r>
      <w:r>
        <w:rPr>
          <w:rFonts w:cs="Arial"/>
        </w:rPr>
        <w:t>.</w:t>
      </w:r>
      <w:r w:rsidRPr="004A074A">
        <w:rPr>
          <w:rFonts w:cs="Arial"/>
        </w:rPr>
        <w:t xml:space="preserve"> </w:t>
      </w:r>
    </w:p>
    <w:p w:rsidR="000A106E" w:rsidRDefault="00F54E55" w:rsidP="004D2A84">
      <w:pPr>
        <w:spacing w:after="240" w:line="276" w:lineRule="auto"/>
        <w:jc w:val="both"/>
        <w:rPr>
          <w:rFonts w:cs="Arial"/>
        </w:rPr>
      </w:pPr>
      <w:r w:rsidRPr="00E511E4">
        <w:rPr>
          <w:rFonts w:cs="Arial"/>
        </w:rPr>
        <w:t>À l’aide d’un logiciel, on enregistre plusieurs morceaux de musique en qualité CD (« Compact Disc » en anglais ou disque compact)</w:t>
      </w:r>
      <w:r>
        <w:rPr>
          <w:rFonts w:cs="Arial"/>
        </w:rPr>
        <w:t>, ce qui correspond à</w:t>
      </w:r>
      <w:r w:rsidRPr="00E511E4">
        <w:rPr>
          <w:rFonts w:cs="Arial"/>
        </w:rPr>
        <w:t xml:space="preserve"> </w:t>
      </w:r>
      <w:r>
        <w:rPr>
          <w:rFonts w:cs="Arial"/>
        </w:rPr>
        <w:t xml:space="preserve">un enregistrement sur deux voix (stéréo) avec </w:t>
      </w:r>
      <w:r w:rsidRPr="00E511E4">
        <w:rPr>
          <w:rFonts w:cs="Arial"/>
        </w:rPr>
        <w:t>une fréquence d’échantillonnage de 44</w:t>
      </w:r>
      <w:r>
        <w:rPr>
          <w:rFonts w:cs="Arial"/>
        </w:rPr>
        <w:t> </w:t>
      </w:r>
      <w:r w:rsidRPr="00E511E4">
        <w:rPr>
          <w:rFonts w:cs="Arial"/>
        </w:rPr>
        <w:t>100</w:t>
      </w:r>
      <w:r>
        <w:rPr>
          <w:rFonts w:cs="Arial"/>
        </w:rPr>
        <w:t> </w:t>
      </w:r>
      <w:r w:rsidRPr="00E511E4">
        <w:rPr>
          <w:rFonts w:cs="Arial"/>
        </w:rPr>
        <w:t xml:space="preserve">Hz </w:t>
      </w:r>
      <w:r w:rsidRPr="00E511E4">
        <w:rPr>
          <w:rFonts w:cs="Arial"/>
        </w:rPr>
        <w:t>et une quantification sur 16 bits</w:t>
      </w:r>
      <w:r>
        <w:rPr>
          <w:rFonts w:cs="Arial"/>
        </w:rPr>
        <w:t>.</w:t>
      </w:r>
    </w:p>
    <w:p w:rsidR="006E7331" w:rsidRPr="00E511E4" w:rsidRDefault="00F54E55" w:rsidP="0024123D">
      <w:pPr>
        <w:spacing w:after="240" w:line="276" w:lineRule="auto"/>
        <w:ind w:left="426" w:hanging="426"/>
        <w:jc w:val="both"/>
        <w:rPr>
          <w:rFonts w:cs="Arial"/>
        </w:rPr>
      </w:pPr>
      <w:r>
        <w:rPr>
          <w:rFonts w:cs="Arial"/>
          <w:b/>
          <w:bCs/>
        </w:rPr>
        <w:t>4</w:t>
      </w:r>
      <w:r w:rsidRPr="00E511E4">
        <w:rPr>
          <w:rFonts w:cs="Arial"/>
          <w:b/>
          <w:bCs/>
        </w:rPr>
        <w:t>-</w:t>
      </w:r>
      <w:r w:rsidRPr="00E511E4">
        <w:rPr>
          <w:rFonts w:cs="Arial"/>
        </w:rPr>
        <w:tab/>
        <w:t xml:space="preserve">Déterminer l’espace nécessaire (en </w:t>
      </w:r>
      <w:r>
        <w:rPr>
          <w:rFonts w:cs="Arial"/>
        </w:rPr>
        <w:t>mégaoctets : </w:t>
      </w:r>
      <w:r w:rsidRPr="00E511E4">
        <w:rPr>
          <w:rFonts w:cs="Arial"/>
        </w:rPr>
        <w:t xml:space="preserve">Mo) pour stocker le fichier obtenu lors de l’enregistrement </w:t>
      </w:r>
      <w:r>
        <w:rPr>
          <w:rFonts w:cs="Arial"/>
        </w:rPr>
        <w:t xml:space="preserve">en qualité CD </w:t>
      </w:r>
      <w:r w:rsidRPr="00E511E4">
        <w:rPr>
          <w:rFonts w:cs="Arial"/>
        </w:rPr>
        <w:t xml:space="preserve">d’un morceau </w:t>
      </w:r>
      <w:r>
        <w:rPr>
          <w:rFonts w:cs="Arial"/>
        </w:rPr>
        <w:t>de musique d’une durée de</w:t>
      </w:r>
      <w:r w:rsidRPr="00E511E4">
        <w:rPr>
          <w:rFonts w:cs="Arial"/>
        </w:rPr>
        <w:t xml:space="preserve"> 3 minutes</w:t>
      </w:r>
      <w:r>
        <w:rPr>
          <w:rFonts w:cs="Arial"/>
        </w:rPr>
        <w:t>.</w:t>
      </w:r>
      <w:r w:rsidRPr="00E511E4">
        <w:rPr>
          <w:rFonts w:cs="Arial"/>
        </w:rPr>
        <w:t xml:space="preserve"> </w:t>
      </w:r>
    </w:p>
    <w:p w:rsidR="0041795D" w:rsidRPr="00E511E4" w:rsidRDefault="00F54E55" w:rsidP="0024123D">
      <w:pPr>
        <w:spacing w:after="240" w:line="276" w:lineRule="auto"/>
        <w:ind w:left="426" w:hanging="426"/>
        <w:jc w:val="both"/>
        <w:rPr>
          <w:rFonts w:eastAsiaTheme="minorEastAsia" w:cs="Arial"/>
        </w:rPr>
      </w:pPr>
      <w:r w:rsidRPr="00623789">
        <w:rPr>
          <w:rFonts w:eastAsiaTheme="minorEastAsia" w:cs="Arial"/>
          <w:b/>
        </w:rPr>
        <w:t>5</w:t>
      </w:r>
      <w:r w:rsidRPr="0024123D">
        <w:rPr>
          <w:rFonts w:eastAsiaTheme="minorEastAsia" w:cs="Arial"/>
          <w:b/>
        </w:rPr>
        <w:t>-</w:t>
      </w:r>
      <w:r>
        <w:rPr>
          <w:rFonts w:eastAsiaTheme="minorEastAsia" w:cs="Arial"/>
        </w:rPr>
        <w:t xml:space="preserve">   Le format mp3 correspond à une compression avec perte d’informations, préciser ce que cela signifie.</w:t>
      </w:r>
    </w:p>
    <w:p w:rsidR="0095789E" w:rsidRPr="00E511E4" w:rsidRDefault="00F54E55" w:rsidP="0095789E">
      <w:pPr>
        <w:spacing w:after="120" w:line="276" w:lineRule="auto"/>
        <w:ind w:left="426" w:hanging="426"/>
        <w:jc w:val="both"/>
        <w:rPr>
          <w:rFonts w:eastAsiaTheme="minorEastAsia" w:cs="Arial"/>
        </w:rPr>
      </w:pPr>
      <w:r>
        <w:rPr>
          <w:rFonts w:cs="Arial"/>
          <w:b/>
          <w:bCs/>
        </w:rPr>
        <w:t>6</w:t>
      </w:r>
      <w:r w:rsidRPr="00E511E4">
        <w:rPr>
          <w:rFonts w:cs="Arial"/>
          <w:b/>
          <w:bCs/>
        </w:rPr>
        <w:t>-</w:t>
      </w:r>
      <w:r w:rsidRPr="00E511E4">
        <w:rPr>
          <w:rFonts w:cs="Arial"/>
        </w:rPr>
        <w:tab/>
      </w:r>
      <w:r w:rsidRPr="00E511E4">
        <w:rPr>
          <w:rFonts w:eastAsiaTheme="minorEastAsia" w:cs="Arial"/>
        </w:rPr>
        <w:t xml:space="preserve">L’enregistrement d’un second morceau de musique a généré un fichier </w:t>
      </w:r>
      <w:r>
        <w:rPr>
          <w:rFonts w:eastAsiaTheme="minorEastAsia" w:cs="Arial"/>
        </w:rPr>
        <w:t xml:space="preserve">numérique </w:t>
      </w:r>
      <w:r w:rsidRPr="00E511E4">
        <w:rPr>
          <w:rFonts w:eastAsiaTheme="minorEastAsia" w:cs="Arial"/>
        </w:rPr>
        <w:t>de 90,25 Mo de données. On l’enregistre au format mp3 pour le compresse</w:t>
      </w:r>
      <w:r w:rsidRPr="00E511E4">
        <w:rPr>
          <w:rFonts w:eastAsiaTheme="minorEastAsia" w:cs="Arial"/>
        </w:rPr>
        <w:t>r.</w:t>
      </w:r>
      <w:r w:rsidRPr="00E511E4">
        <w:rPr>
          <w:rFonts w:eastAsiaTheme="minorEastAsia" w:cs="Arial"/>
        </w:rPr>
        <w:br/>
        <w:t>Le fichier mp3 ainsi obtenu a une taille de 7,22 Mo.</w:t>
      </w:r>
    </w:p>
    <w:p w:rsidR="00E511E4" w:rsidRPr="0024123D" w:rsidRDefault="00F54E55" w:rsidP="0024123D">
      <w:pPr>
        <w:spacing w:after="120" w:line="276" w:lineRule="auto"/>
        <w:ind w:left="852" w:hanging="426"/>
        <w:jc w:val="both"/>
        <w:rPr>
          <w:rFonts w:eastAsiaTheme="minorEastAsia" w:cs="Arial"/>
        </w:rPr>
      </w:pPr>
      <w:r w:rsidRPr="00E511E4">
        <w:rPr>
          <w:rFonts w:eastAsiaTheme="minorEastAsia" w:cs="Arial"/>
        </w:rPr>
        <w:t>Calculer le taux de compression</w:t>
      </w:r>
      <w:r>
        <w:rPr>
          <w:rFonts w:eastAsiaTheme="minorEastAsia" w:cs="Arial"/>
        </w:rPr>
        <w:t>.</w:t>
      </w:r>
      <w:r>
        <w:br w:type="page"/>
      </w:r>
    </w:p>
    <w:p w:rsidR="00066E96" w:rsidRPr="00A77456" w:rsidRDefault="00F54E55" w:rsidP="00066E96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066E96" w:rsidRPr="00A77456" w:rsidRDefault="00F54E55" w:rsidP="00066E96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longue histoire de la matière »</w:t>
      </w:r>
    </w:p>
    <w:p w:rsidR="00066E96" w:rsidRPr="00D87AD1" w:rsidRDefault="00F54E55" w:rsidP="00066E96">
      <w:pPr>
        <w:spacing w:after="120"/>
        <w:rPr>
          <w:b/>
          <w:sz w:val="22"/>
        </w:rPr>
      </w:pPr>
      <w:r>
        <w:rPr>
          <w:b/>
          <w:sz w:val="28"/>
        </w:rPr>
        <w:t>Les minerais d’argent et leur exploitation</w:t>
      </w:r>
    </w:p>
    <w:p w:rsidR="00066E96" w:rsidRPr="000E2C8B" w:rsidRDefault="00F54E55" w:rsidP="00066E96">
      <w:pPr>
        <w:spacing w:after="240"/>
        <w:rPr>
          <w:i/>
        </w:rPr>
      </w:pPr>
      <w:r w:rsidRPr="00D74F67">
        <w:rPr>
          <w:i/>
        </w:rPr>
        <w:t>Sur 10 points</w:t>
      </w:r>
    </w:p>
    <w:p w:rsidR="00CA7BD6" w:rsidRPr="00BA1083" w:rsidRDefault="00F54E55" w:rsidP="00066E96">
      <w:pPr>
        <w:spacing w:after="120"/>
        <w:jc w:val="both"/>
        <w:rPr>
          <w:rFonts w:cs="Arial"/>
        </w:rPr>
      </w:pPr>
      <w:r w:rsidRPr="00BA1083">
        <w:rPr>
          <w:rFonts w:cs="Arial"/>
        </w:rPr>
        <w:t>L’argent est connu depuis</w:t>
      </w:r>
      <w:r w:rsidRPr="00BA1083">
        <w:rPr>
          <w:rFonts w:cs="Arial"/>
        </w:rPr>
        <w:t xml:space="preserve"> des millénaires et son utilisation pour des applications industrielles s’est fortement développée au XX</w:t>
      </w:r>
      <w:r w:rsidRPr="00BA1083">
        <w:rPr>
          <w:rFonts w:cs="Arial"/>
          <w:vertAlign w:val="superscript"/>
        </w:rPr>
        <w:t>ème</w:t>
      </w:r>
      <w:r w:rsidRPr="00BA1083">
        <w:rPr>
          <w:rFonts w:cs="Arial"/>
        </w:rPr>
        <w:t xml:space="preserve"> siècle. </w:t>
      </w:r>
    </w:p>
    <w:p w:rsidR="004F67DD" w:rsidRPr="00BA1083" w:rsidRDefault="00F54E55" w:rsidP="00492AD1">
      <w:pPr>
        <w:spacing w:after="240"/>
        <w:jc w:val="both"/>
        <w:rPr>
          <w:rFonts w:cs="Arial"/>
          <w:color w:val="000000" w:themeColor="text1"/>
        </w:rPr>
      </w:pPr>
      <w:r w:rsidRPr="00BA1083">
        <w:rPr>
          <w:rFonts w:cs="Arial"/>
          <w:color w:val="000000" w:themeColor="text1"/>
        </w:rPr>
        <w:t>L'</w:t>
      </w:r>
      <w:r w:rsidRPr="00BA1083">
        <w:rPr>
          <w:rFonts w:cs="Arial"/>
          <w:bCs/>
          <w:color w:val="000000" w:themeColor="text1"/>
        </w:rPr>
        <w:t>argent</w:t>
      </w:r>
      <w:r w:rsidRPr="00BA1083">
        <w:rPr>
          <w:rFonts w:cs="Arial"/>
          <w:color w:val="000000" w:themeColor="text1"/>
        </w:rPr>
        <w:t xml:space="preserve"> est l'élément chimique de numéro atomique </w:t>
      </w:r>
      <w:r w:rsidRPr="00BA1083">
        <w:rPr>
          <w:rFonts w:cs="Arial"/>
          <w:i/>
          <w:color w:val="000000" w:themeColor="text1"/>
        </w:rPr>
        <w:t>Z</w:t>
      </w:r>
      <w:r w:rsidRPr="00BA1083">
        <w:rPr>
          <w:rFonts w:cs="Arial"/>
          <w:color w:val="000000" w:themeColor="text1"/>
        </w:rPr>
        <w:t xml:space="preserve"> = 47 et de symbole Ag. À l’état métallique, il est blanc, très brillant, malléable ain</w:t>
      </w:r>
      <w:r w:rsidRPr="00BA1083">
        <w:rPr>
          <w:rFonts w:cs="Arial"/>
          <w:color w:val="000000" w:themeColor="text1"/>
        </w:rPr>
        <w:t>si que très ductile (c’est-à-dire qu’il peut être étiré sans se rompre).</w:t>
      </w:r>
      <w:r>
        <w:rPr>
          <w:rFonts w:cs="Arial"/>
          <w:color w:val="000000" w:themeColor="text1"/>
        </w:rPr>
        <w:t xml:space="preserve"> </w:t>
      </w:r>
    </w:p>
    <w:p w:rsidR="00605AAB" w:rsidRPr="006B7D75" w:rsidRDefault="00F54E55" w:rsidP="00E92B0B">
      <w:pPr>
        <w:spacing w:after="120"/>
        <w:jc w:val="both"/>
        <w:rPr>
          <w:rFonts w:eastAsia="Times New Roman" w:cs="Arial"/>
          <w:color w:val="000000" w:themeColor="text1"/>
          <w:u w:val="single"/>
        </w:rPr>
      </w:pPr>
      <w:r w:rsidRPr="006B7D75">
        <w:rPr>
          <w:rFonts w:eastAsia="Times New Roman" w:cs="Arial"/>
          <w:color w:val="000000" w:themeColor="text1"/>
          <w:u w:val="single"/>
        </w:rPr>
        <w:t>Données :</w:t>
      </w:r>
    </w:p>
    <w:p w:rsidR="00605AAB" w:rsidRPr="00BA1083" w:rsidRDefault="00F54E55" w:rsidP="00E92B0B">
      <w:pPr>
        <w:spacing w:after="120"/>
        <w:jc w:val="both"/>
        <w:rPr>
          <w:rFonts w:eastAsia="Times New Roman" w:cs="Arial"/>
          <w:color w:val="000000" w:themeColor="text1"/>
        </w:rPr>
      </w:pPr>
      <w:r w:rsidRPr="00BA1083">
        <w:rPr>
          <w:rFonts w:cs="Arial"/>
          <w:color w:val="222222"/>
        </w:rPr>
        <w:t xml:space="preserve">Nombre d’entités par mole : </w:t>
      </w:r>
      <w:r w:rsidRPr="00BA1083">
        <w:rPr>
          <w:rFonts w:cs="Arial"/>
          <w:i/>
          <w:iCs/>
          <w:color w:val="222222"/>
        </w:rPr>
        <w:t>N</w:t>
      </w:r>
      <w:r w:rsidRPr="00BA1083">
        <w:rPr>
          <w:rFonts w:cs="Arial"/>
          <w:color w:val="222222"/>
        </w:rPr>
        <w:t xml:space="preserve"> = 6,022×10</w:t>
      </w:r>
      <w:r w:rsidRPr="00BA1083">
        <w:rPr>
          <w:rFonts w:cs="Arial"/>
          <w:color w:val="222222"/>
          <w:vertAlign w:val="superscript"/>
        </w:rPr>
        <w:t>23</w:t>
      </w:r>
      <w:r w:rsidRPr="00BA1083">
        <w:rPr>
          <w:rFonts w:cs="Arial"/>
          <w:color w:val="222222"/>
        </w:rPr>
        <w:t xml:space="preserve"> mol</w:t>
      </w:r>
      <w:r>
        <w:rPr>
          <w:rFonts w:cs="Arial"/>
          <w:color w:val="222222"/>
          <w:vertAlign w:val="superscript"/>
        </w:rPr>
        <w:t>-1</w:t>
      </w:r>
      <w:r>
        <w:rPr>
          <w:rFonts w:cs="Arial"/>
          <w:color w:val="222222"/>
        </w:rPr>
        <w:t>.</w:t>
      </w:r>
    </w:p>
    <w:p w:rsidR="00605AAB" w:rsidRPr="00BA1083" w:rsidRDefault="00F54E55" w:rsidP="00492AD1">
      <w:pPr>
        <w:spacing w:after="360"/>
        <w:jc w:val="both"/>
        <w:rPr>
          <w:rFonts w:cs="Arial"/>
          <w:color w:val="222222"/>
        </w:rPr>
      </w:pPr>
      <w:r w:rsidRPr="00BA1083">
        <w:rPr>
          <w:rFonts w:eastAsia="Times New Roman" w:cs="Arial"/>
          <w:color w:val="000000" w:themeColor="text1"/>
        </w:rPr>
        <w:t xml:space="preserve">Rayon moyen d’un atome d’argent : </w:t>
      </w:r>
      <w:r w:rsidRPr="00BA1083">
        <w:rPr>
          <w:rFonts w:cs="Arial"/>
          <w:i/>
          <w:iCs/>
          <w:color w:val="222222"/>
        </w:rPr>
        <w:t>r</w:t>
      </w:r>
      <w:r w:rsidRPr="00BA1083">
        <w:rPr>
          <w:rFonts w:cs="Arial"/>
          <w:color w:val="222222"/>
        </w:rPr>
        <w:t xml:space="preserve"> = 1,45 Å. L’angström (Å) est une unité de longueu</w:t>
      </w:r>
      <w:r>
        <w:rPr>
          <w:rFonts w:cs="Arial"/>
          <w:color w:val="222222"/>
        </w:rPr>
        <w:t xml:space="preserve">r utilisée en cristallographie </w:t>
      </w:r>
      <w:r w:rsidRPr="00BA1083">
        <w:rPr>
          <w:rFonts w:cs="Arial"/>
          <w:color w:val="222222"/>
        </w:rPr>
        <w:t>valant</w:t>
      </w:r>
      <w:r w:rsidRPr="00BA1083">
        <w:rPr>
          <w:rFonts w:cs="Arial"/>
          <w:color w:val="222222"/>
        </w:rPr>
        <w:t xml:space="preserve"> 10</w:t>
      </w:r>
      <w:r w:rsidRPr="00BA1083">
        <w:rPr>
          <w:rFonts w:cs="Arial"/>
          <w:color w:val="222222"/>
          <w:vertAlign w:val="superscript"/>
        </w:rPr>
        <w:t>-10</w:t>
      </w:r>
      <w:r>
        <w:rPr>
          <w:rFonts w:cs="Arial"/>
          <w:color w:val="222222"/>
        </w:rPr>
        <w:t xml:space="preserve"> m</w:t>
      </w:r>
      <w:r w:rsidRPr="00BA1083">
        <w:rPr>
          <w:rFonts w:cs="Arial"/>
          <w:color w:val="222222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92B0B" w:rsidRPr="00E92B0B" w:rsidTr="0015147C">
        <w:trPr>
          <w:trHeight w:val="5052"/>
        </w:trPr>
        <w:tc>
          <w:tcPr>
            <w:tcW w:w="9060" w:type="dxa"/>
          </w:tcPr>
          <w:p w:rsidR="00E92B0B" w:rsidRPr="00E92B0B" w:rsidRDefault="00F54E55" w:rsidP="00E92B0B">
            <w:pPr>
              <w:pStyle w:val="p1-texte"/>
              <w:spacing w:before="120" w:beforeAutospacing="0" w:after="120" w:afterAutospacing="0" w:line="276" w:lineRule="auto"/>
              <w:jc w:val="both"/>
              <w:rPr>
                <w:rStyle w:val="lev"/>
                <w:rFonts w:ascii="Arial" w:hAnsi="Arial" w:cs="Arial"/>
                <w:b w:val="0"/>
                <w:color w:val="000000" w:themeColor="text1"/>
                <w:u w:val="single"/>
              </w:rPr>
            </w:pPr>
            <w:r w:rsidRPr="00E92B0B">
              <w:rPr>
                <w:rStyle w:val="lev"/>
                <w:rFonts w:ascii="Arial" w:hAnsi="Arial" w:cs="Arial"/>
                <w:b w:val="0"/>
                <w:color w:val="000000" w:themeColor="text1"/>
                <w:u w:val="single"/>
              </w:rPr>
              <w:t>Document 1. Maille élémentaire du cristal d’argent</w:t>
            </w:r>
          </w:p>
          <w:p w:rsidR="00E92B0B" w:rsidRPr="00E92B0B" w:rsidRDefault="00F54E55" w:rsidP="001C7C3E">
            <w:pPr>
              <w:pStyle w:val="p1-texte"/>
              <w:spacing w:before="0" w:beforeAutospacing="0" w:after="120" w:afterAutospacing="0" w:line="276" w:lineRule="auto"/>
              <w:jc w:val="both"/>
              <w:rPr>
                <w:rStyle w:val="lev"/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E92B0B">
              <w:rPr>
                <w:rStyle w:val="lev"/>
                <w:rFonts w:ascii="Arial" w:hAnsi="Arial" w:cs="Arial"/>
                <w:b w:val="0"/>
                <w:bCs w:val="0"/>
                <w:color w:val="000000" w:themeColor="text1"/>
              </w:rPr>
              <w:t xml:space="preserve">À l’état microscopique, l’argent métallique solide est organisé selon un réseau cubique à faces centrées. 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6"/>
              <w:gridCol w:w="4378"/>
            </w:tblGrid>
            <w:tr w:rsidR="00E92B0B" w:rsidRPr="00E92B0B" w:rsidTr="0015147C">
              <w:tc>
                <w:tcPr>
                  <w:tcW w:w="4531" w:type="dxa"/>
                </w:tcPr>
                <w:p w:rsidR="00E92B0B" w:rsidRPr="00E92B0B" w:rsidRDefault="00F54E55" w:rsidP="0015147C">
                  <w:pPr>
                    <w:pStyle w:val="p1-texte"/>
                    <w:spacing w:before="0" w:beforeAutospacing="0" w:after="120" w:afterAutospacing="0" w:line="276" w:lineRule="auto"/>
                    <w:jc w:val="center"/>
                    <w:rPr>
                      <w:rFonts w:ascii="Arial" w:hAnsi="Arial" w:cs="Arial"/>
                      <w:noProof/>
                    </w:rPr>
                  </w:pPr>
                  <w:r w:rsidRPr="00E92B0B">
                    <w:rPr>
                      <w:rFonts w:ascii="Arial" w:hAnsi="Arial" w:cs="Arial"/>
                      <w:noProof/>
                    </w:rPr>
                    <w:t>Figure 1a : représentation en perspective cavalière</w:t>
                  </w:r>
                </w:p>
              </w:tc>
              <w:tc>
                <w:tcPr>
                  <w:tcW w:w="4531" w:type="dxa"/>
                </w:tcPr>
                <w:p w:rsidR="00E92B0B" w:rsidRPr="00E92B0B" w:rsidRDefault="00F54E55" w:rsidP="0015147C">
                  <w:pPr>
                    <w:pStyle w:val="p1-texte"/>
                    <w:spacing w:before="0" w:beforeAutospacing="0" w:after="0" w:afterAutospacing="0" w:line="276" w:lineRule="auto"/>
                    <w:jc w:val="center"/>
                    <w:rPr>
                      <w:rFonts w:ascii="Arial" w:hAnsi="Arial" w:cs="Arial"/>
                      <w:noProof/>
                    </w:rPr>
                  </w:pPr>
                  <w:r w:rsidRPr="00E92B0B">
                    <w:rPr>
                      <w:rFonts w:ascii="Arial" w:hAnsi="Arial" w:cs="Arial"/>
                      <w:noProof/>
                    </w:rPr>
                    <w:t>Figure 1b : vue de l’</w:t>
                  </w:r>
                  <w:r>
                    <w:rPr>
                      <w:rFonts w:ascii="Arial" w:hAnsi="Arial" w:cs="Arial"/>
                      <w:noProof/>
                    </w:rPr>
                    <w:t>une des faces</w:t>
                  </w:r>
                  <w:r>
                    <w:rPr>
                      <w:rFonts w:ascii="Arial" w:hAnsi="Arial" w:cs="Arial"/>
                      <w:noProof/>
                    </w:rPr>
                    <w:br/>
                  </w:r>
                  <w:r w:rsidRPr="00E92B0B">
                    <w:rPr>
                      <w:rFonts w:ascii="Arial" w:hAnsi="Arial" w:cs="Arial"/>
                      <w:noProof/>
                    </w:rPr>
                    <w:t>du cube</w:t>
                  </w:r>
                </w:p>
              </w:tc>
            </w:tr>
            <w:tr w:rsidR="00E92B0B" w:rsidRPr="00E92B0B" w:rsidTr="0015147C">
              <w:tc>
                <w:tcPr>
                  <w:tcW w:w="4531" w:type="dxa"/>
                </w:tcPr>
                <w:p w:rsidR="00E92B0B" w:rsidRPr="00E92B0B" w:rsidRDefault="00F54E55" w:rsidP="001C7C3E">
                  <w:pPr>
                    <w:pStyle w:val="p1-texte"/>
                    <w:spacing w:before="0" w:beforeAutospacing="0" w:after="0" w:afterAutospacing="0" w:line="276" w:lineRule="auto"/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</w:pPr>
                  <w:r w:rsidRPr="00E92B0B">
                    <w:rPr>
                      <w:rFonts w:ascii="Arial" w:hAnsi="Arial" w:cs="Arial"/>
                      <w:noProof/>
                    </w:rPr>
                    <w:drawing>
                      <wp:anchor distT="0" distB="0" distL="114300" distR="114300" simplePos="0" relativeHeight="251681792" behindDoc="0" locked="0" layoutInCell="1" allowOverlap="1" wp14:anchorId="22B7E06D" wp14:editId="03298553">
                        <wp:simplePos x="0" y="0"/>
                        <wp:positionH relativeFrom="column">
                          <wp:posOffset>364686</wp:posOffset>
                        </wp:positionH>
                        <wp:positionV relativeFrom="paragraph">
                          <wp:posOffset>538</wp:posOffset>
                        </wp:positionV>
                        <wp:extent cx="1746885" cy="1807210"/>
                        <wp:effectExtent l="0" t="0" r="5715" b="0"/>
                        <wp:wrapTight wrapText="bothSides">
                          <wp:wrapPolygon edited="0">
                            <wp:start x="3926" y="0"/>
                            <wp:lineTo x="0" y="4706"/>
                            <wp:lineTo x="0" y="21403"/>
                            <wp:lineTo x="17588" y="21403"/>
                            <wp:lineTo x="21357" y="17001"/>
                            <wp:lineTo x="21514" y="16545"/>
                            <wp:lineTo x="21514" y="0"/>
                            <wp:lineTo x="3926" y="0"/>
                          </wp:wrapPolygon>
                        </wp:wrapTight>
                        <wp:docPr id="6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6885" cy="18072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1" w:type="dxa"/>
                </w:tcPr>
                <w:p w:rsidR="00E92B0B" w:rsidRPr="00E92B0B" w:rsidRDefault="00F54E55" w:rsidP="001C7C3E">
                  <w:pPr>
                    <w:pStyle w:val="p1-texte"/>
                    <w:spacing w:before="0" w:beforeAutospacing="0" w:after="0" w:afterAutospacing="0" w:line="276" w:lineRule="auto"/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</w:pPr>
                  <w:r w:rsidRPr="00E92B0B">
                    <w:rPr>
                      <w:rFonts w:ascii="Arial" w:hAnsi="Arial" w:cs="Arial"/>
                      <w:noProof/>
                    </w:rPr>
                    <w:drawing>
                      <wp:anchor distT="0" distB="0" distL="114300" distR="114300" simplePos="0" relativeHeight="251682816" behindDoc="1" locked="0" layoutInCell="1" allowOverlap="1" wp14:anchorId="6AEC7ED1" wp14:editId="0DCA0494">
                        <wp:simplePos x="0" y="0"/>
                        <wp:positionH relativeFrom="column">
                          <wp:posOffset>424326</wp:posOffset>
                        </wp:positionH>
                        <wp:positionV relativeFrom="paragraph">
                          <wp:posOffset>-782</wp:posOffset>
                        </wp:positionV>
                        <wp:extent cx="1963615" cy="1845652"/>
                        <wp:effectExtent l="0" t="0" r="5080" b="0"/>
                        <wp:wrapNone/>
                        <wp:docPr id="7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7204" cy="18584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E92B0B" w:rsidRPr="00E92B0B" w:rsidRDefault="00F54E55" w:rsidP="00BA1083">
            <w:pPr>
              <w:pStyle w:val="p1-texte"/>
              <w:spacing w:before="0" w:after="240" w:line="276" w:lineRule="auto"/>
              <w:rPr>
                <w:rStyle w:val="lev"/>
                <w:rFonts w:ascii="Arial" w:hAnsi="Arial" w:cs="Arial"/>
                <w:b w:val="0"/>
                <w:color w:val="000000" w:themeColor="text1"/>
                <w:u w:val="single"/>
              </w:rPr>
            </w:pPr>
          </w:p>
        </w:tc>
      </w:tr>
    </w:tbl>
    <w:p w:rsidR="003706FF" w:rsidRDefault="00F54E55">
      <w:pPr>
        <w:rPr>
          <w:rStyle w:val="lev"/>
          <w:rFonts w:cs="Arial"/>
          <w:bCs w:val="0"/>
          <w:color w:val="000000" w:themeColor="text1"/>
          <w:u w:val="single"/>
        </w:rPr>
      </w:pPr>
      <w:r w:rsidRPr="00BA1083">
        <w:rPr>
          <w:rStyle w:val="lev"/>
          <w:rFonts w:cs="Arial"/>
          <w:bCs w:val="0"/>
          <w:color w:val="000000" w:themeColor="text1"/>
          <w:u w:val="single"/>
        </w:rPr>
        <w:br w:type="page"/>
      </w:r>
    </w:p>
    <w:p w:rsidR="00D63AA3" w:rsidRPr="00AD419C" w:rsidRDefault="00F54E55">
      <w:pPr>
        <w:rPr>
          <w:rStyle w:val="lev"/>
          <w:rFonts w:eastAsia="Times New Roman" w:cs="Arial"/>
          <w:bCs w:val="0"/>
          <w:color w:val="000000" w:themeColor="text1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15D6A" w:rsidRPr="00E15D6A" w:rsidTr="00311C7C">
        <w:trPr>
          <w:trHeight w:val="9897"/>
        </w:trPr>
        <w:tc>
          <w:tcPr>
            <w:tcW w:w="9060" w:type="dxa"/>
          </w:tcPr>
          <w:p w:rsidR="00E15D6A" w:rsidRPr="00E15D6A" w:rsidRDefault="00F54E55" w:rsidP="00E525A2">
            <w:pPr>
              <w:pStyle w:val="p1-texte"/>
              <w:spacing w:before="120" w:beforeAutospacing="0" w:after="120" w:afterAutospacing="0" w:line="276" w:lineRule="auto"/>
              <w:jc w:val="both"/>
              <w:rPr>
                <w:rStyle w:val="lev"/>
                <w:rFonts w:ascii="Arial" w:hAnsi="Arial" w:cs="Arial"/>
                <w:b w:val="0"/>
                <w:color w:val="000000" w:themeColor="text1"/>
                <w:u w:val="single"/>
              </w:rPr>
            </w:pPr>
            <w:r w:rsidRPr="00E15D6A">
              <w:rPr>
                <w:rStyle w:val="lev"/>
                <w:rFonts w:ascii="Arial" w:hAnsi="Arial" w:cs="Arial"/>
                <w:b w:val="0"/>
                <w:color w:val="000000" w:themeColor="text1"/>
                <w:u w:val="single"/>
              </w:rPr>
              <w:t xml:space="preserve">Document 2. Les minerais d’argent </w:t>
            </w:r>
          </w:p>
          <w:p w:rsidR="00E15D6A" w:rsidRPr="00E15D6A" w:rsidRDefault="00F54E55" w:rsidP="00311C7C">
            <w:pPr>
              <w:pStyle w:val="NormalWeb"/>
              <w:spacing w:before="104" w:beforeAutospacing="0" w:after="240" w:afterAutospacing="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E15D6A">
              <w:rPr>
                <w:rFonts w:ascii="Arial" w:hAnsi="Arial" w:cs="Arial"/>
                <w:color w:val="000000" w:themeColor="text1"/>
              </w:rPr>
              <w:t xml:space="preserve">L'argent est rarement présent dans le sous-sol à l'état natif (pépite ou filon). Cependant dans les minerais, on le trouve souvent associé à d’autres éléments chimiques : par exemple, dans la </w:t>
            </w:r>
            <w:r w:rsidRPr="00E15D6A">
              <w:rPr>
                <w:rFonts w:ascii="Arial" w:hAnsi="Arial" w:cs="Arial"/>
                <w:color w:val="000000" w:themeColor="text1"/>
              </w:rPr>
              <w:t>chlorargyrite de formule AgCl, il est associé à l’élément chlore Cl ; dans l’acanthite de formule Ag</w:t>
            </w:r>
            <w:r w:rsidRPr="00E15D6A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  <w:r w:rsidRPr="00E15D6A">
              <w:rPr>
                <w:rFonts w:ascii="Arial" w:hAnsi="Arial" w:cs="Arial"/>
                <w:color w:val="000000" w:themeColor="text1"/>
              </w:rPr>
              <w:t>S, il est associé à l’élément soufre S.</w:t>
            </w:r>
          </w:p>
          <w:tbl>
            <w:tblPr>
              <w:tblStyle w:val="Grilledutableau"/>
              <w:tblW w:w="7508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96"/>
              <w:gridCol w:w="2312"/>
            </w:tblGrid>
            <w:tr w:rsidR="00E15D6A" w:rsidRPr="00E15D6A" w:rsidTr="00311C7C">
              <w:trPr>
                <w:jc w:val="center"/>
              </w:trPr>
              <w:tc>
                <w:tcPr>
                  <w:tcW w:w="7508" w:type="dxa"/>
                  <w:gridSpan w:val="2"/>
                </w:tcPr>
                <w:p w:rsidR="00E15D6A" w:rsidRPr="00E15D6A" w:rsidRDefault="00F54E55" w:rsidP="00F17EF2">
                  <w:pPr>
                    <w:pStyle w:val="p1-texte"/>
                    <w:spacing w:before="0" w:beforeAutospacing="0" w:after="0" w:afterAutospacing="0" w:line="276" w:lineRule="auto"/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</w:pPr>
                  <w:r w:rsidRPr="00E15D6A"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  <w:t>Figure 2a : maille élémentaire de la chlorargyrite</w:t>
                  </w:r>
                </w:p>
              </w:tc>
            </w:tr>
            <w:tr w:rsidR="00E15D6A" w:rsidRPr="00E15D6A" w:rsidTr="00311C7C">
              <w:trPr>
                <w:jc w:val="center"/>
              </w:trPr>
              <w:tc>
                <w:tcPr>
                  <w:tcW w:w="5196" w:type="dxa"/>
                </w:tcPr>
                <w:p w:rsidR="00E15D6A" w:rsidRPr="00E15D6A" w:rsidRDefault="00F54E55" w:rsidP="00F17EF2">
                  <w:pPr>
                    <w:pStyle w:val="NormalWeb"/>
                    <w:spacing w:before="104" w:beforeAutospacing="0" w:after="104" w:afterAutospacing="0" w:line="276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15D6A">
                    <w:rPr>
                      <w:rFonts w:ascii="Arial" w:hAnsi="Arial" w:cs="Arial"/>
                      <w:noProof/>
                      <w:color w:val="000000" w:themeColor="text1"/>
                    </w:rPr>
                    <w:drawing>
                      <wp:inline distT="0" distB="0" distL="0" distR="0" wp14:anchorId="14862B4B" wp14:editId="7A3793D7">
                        <wp:extent cx="3158710" cy="2039815"/>
                        <wp:effectExtent l="0" t="0" r="3810" b="5080"/>
                        <wp:docPr id="8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260" cy="21215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12" w:type="dxa"/>
                </w:tcPr>
                <w:p w:rsidR="00E15D6A" w:rsidRPr="00E15D6A" w:rsidRDefault="00F54E55" w:rsidP="00F17EF2">
                  <w:pPr>
                    <w:pStyle w:val="NormalWeb"/>
                    <w:spacing w:before="104" w:beforeAutospacing="0" w:after="104" w:afterAutospacing="0" w:line="276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15D6A">
                    <w:rPr>
                      <w:rFonts w:ascii="Arial" w:hAnsi="Arial" w:cs="Arial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412F96C4" wp14:editId="59B7BA30">
                            <wp:simplePos x="0" y="0"/>
                            <wp:positionH relativeFrom="margin">
                              <wp:posOffset>64770</wp:posOffset>
                            </wp:positionH>
                            <wp:positionV relativeFrom="paragraph">
                              <wp:posOffset>753110</wp:posOffset>
                            </wp:positionV>
                            <wp:extent cx="1362075" cy="723900"/>
                            <wp:effectExtent l="0" t="0" r="9525" b="0"/>
                            <wp:wrapNone/>
                            <wp:docPr id="9" name="Zone de texte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362075" cy="723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E15D6A" w:rsidRPr="009E08C3" w:rsidRDefault="00F54E55" w:rsidP="0072177A">
                                        <w:pPr>
                                          <w:rPr>
                                            <w:rFonts w:cs="Arial"/>
                                          </w:rPr>
                                        </w:pPr>
                                        <w:r w:rsidRPr="009E08C3">
                                          <w:rPr>
                                            <w:rFonts w:cs="Arial"/>
                                          </w:rPr>
                                          <w:t>Ag</w:t>
                                        </w:r>
                                        <w:r w:rsidRPr="009E08C3">
                                          <w:rPr>
                                            <w:rFonts w:cs="Arial"/>
                                            <w:vertAlign w:val="superscript"/>
                                          </w:rPr>
                                          <w:t>+</w:t>
                                        </w:r>
                                        <w:r w:rsidRPr="009E08C3">
                                          <w:rPr>
                                            <w:rFonts w:cs="Arial"/>
                                          </w:rPr>
                                          <w:t> : ion argent</w:t>
                                        </w:r>
                                      </w:p>
                                      <w:p w:rsidR="00E15D6A" w:rsidRPr="009E08C3" w:rsidRDefault="00F54E55" w:rsidP="0072177A">
                                        <w:pPr>
                                          <w:rPr>
                                            <w:rFonts w:cs="Arial"/>
                                          </w:rPr>
                                        </w:pPr>
                                        <w:r w:rsidRPr="009E08C3">
                                          <w:rPr>
                                            <w:rFonts w:cs="Arial"/>
                                          </w:rPr>
                                          <w:t>Cl</w:t>
                                        </w:r>
                                        <w:r w:rsidRPr="009E08C3">
                                          <w:rPr>
                                            <w:rFonts w:cs="Arial"/>
                                            <w:vertAlign w:val="superscript"/>
                                          </w:rPr>
                                          <w:t>-</w:t>
                                        </w:r>
                                        <w:r w:rsidRPr="009E08C3">
                                          <w:rPr>
                                            <w:rFonts w:cs="Arial"/>
                                          </w:rPr>
                                          <w:t> : ion chlorure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12F96C4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Zone de texte 11" o:spid="_x0000_s1026" type="#_x0000_t202" style="position:absolute;margin-left:5.1pt;margin-top:59.3pt;width:107.25pt;height:57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" fillcolor="white [3201]" stroked="f" strokeweight=".5pt">
                            <v:textbox>
                              <w:txbxContent>
                                <w:p w:rsidR="00E15D6A" w:rsidRPr="009E08C3" w:rsidRDefault="00E15D6A" w:rsidP="0072177A">
                                  <w:pPr>
                                    <w:rPr>
                                      <w:rFonts w:cs="Arial"/>
                                    </w:rPr>
                                  </w:pPr>
                                  <w:r w:rsidRPr="009E08C3">
                                    <w:rPr>
                                      <w:rFonts w:cs="Arial"/>
                                    </w:rPr>
                                    <w:t>Ag</w:t>
                                  </w:r>
                                  <w:r w:rsidRPr="009E08C3">
                                    <w:rPr>
                                      <w:rFonts w:cs="Arial"/>
                                      <w:vertAlign w:val="superscript"/>
                                    </w:rPr>
                                    <w:t>+</w:t>
                                  </w:r>
                                  <w:r w:rsidRPr="009E08C3">
                                    <w:rPr>
                                      <w:rFonts w:cs="Arial"/>
                                    </w:rPr>
                                    <w:t> : ion argent</w:t>
                                  </w:r>
                                </w:p>
                                <w:p w:rsidR="00E15D6A" w:rsidRPr="009E08C3" w:rsidRDefault="00E15D6A" w:rsidP="0072177A">
                                  <w:pPr>
                                    <w:rPr>
                                      <w:rFonts w:cs="Arial"/>
                                    </w:rPr>
                                  </w:pPr>
                                  <w:r w:rsidRPr="009E08C3">
                                    <w:rPr>
                                      <w:rFonts w:cs="Arial"/>
                                    </w:rPr>
                                    <w:t>Cl</w:t>
                                  </w:r>
                                  <w:r w:rsidRPr="009E08C3">
                                    <w:rPr>
                                      <w:rFonts w:cs="Arial"/>
                                      <w:vertAlign w:val="superscript"/>
                                    </w:rPr>
                                    <w:t>-</w:t>
                                  </w:r>
                                  <w:r w:rsidRPr="009E08C3">
                                    <w:rPr>
                                      <w:rFonts w:cs="Arial"/>
                                    </w:rPr>
                                    <w:t> : ion chlorure</w:t>
                                  </w:r>
                                </w:p>
                              </w:txbxContent>
                            </v:textbox>
                            <w10:wrap anchorx="margin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E15D6A" w:rsidRPr="00311C7C" w:rsidRDefault="00F54E55" w:rsidP="00311C7C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E15D6A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tbl>
            <w:tblPr>
              <w:tblStyle w:val="Grilledutableau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0"/>
              <w:gridCol w:w="2268"/>
            </w:tblGrid>
            <w:tr w:rsidR="00E15D6A" w:rsidRPr="00E15D6A" w:rsidTr="00311C7C">
              <w:trPr>
                <w:jc w:val="center"/>
              </w:trPr>
              <w:tc>
                <w:tcPr>
                  <w:tcW w:w="7508" w:type="dxa"/>
                  <w:gridSpan w:val="2"/>
                </w:tcPr>
                <w:p w:rsidR="00E15D6A" w:rsidRPr="00E15D6A" w:rsidRDefault="00F54E55" w:rsidP="00F17EF2">
                  <w:pPr>
                    <w:pStyle w:val="p1-texte"/>
                    <w:spacing w:before="0" w:beforeAutospacing="0" w:after="0" w:afterAutospacing="0" w:line="276" w:lineRule="auto"/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</w:pPr>
                  <w:r w:rsidRPr="00E15D6A"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  <w:t>Figure 2b : maille</w:t>
                  </w:r>
                  <w:r w:rsidRPr="00E15D6A"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  <w:t xml:space="preserve"> élémentaire de l’acanthite</w:t>
                  </w:r>
                </w:p>
              </w:tc>
            </w:tr>
            <w:tr w:rsidR="00E15D6A" w:rsidRPr="00E15D6A" w:rsidTr="00311C7C">
              <w:trPr>
                <w:trHeight w:val="2494"/>
                <w:jc w:val="center"/>
              </w:trPr>
              <w:tc>
                <w:tcPr>
                  <w:tcW w:w="5240" w:type="dxa"/>
                </w:tcPr>
                <w:p w:rsidR="00E15D6A" w:rsidRPr="00E15D6A" w:rsidRDefault="00F54E55" w:rsidP="00F17EF2">
                  <w:pPr>
                    <w:pStyle w:val="p1-texte"/>
                    <w:spacing w:before="0" w:beforeAutospacing="0" w:after="240" w:afterAutospacing="0" w:line="276" w:lineRule="auto"/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</w:pPr>
                  <w:r w:rsidRPr="00E15D6A">
                    <w:rPr>
                      <w:rFonts w:ascii="Arial" w:hAnsi="Arial" w:cs="Arial"/>
                      <w:noProof/>
                    </w:rPr>
                    <w:drawing>
                      <wp:inline distT="0" distB="0" distL="0" distR="0" wp14:anchorId="786EAD3C" wp14:editId="48F8C2EB">
                        <wp:extent cx="2756805" cy="2160954"/>
                        <wp:effectExtent l="0" t="0" r="0" b="0"/>
                        <wp:docPr id="10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"/>
                                <pic:cNvPicPr/>
                              </pic:nvPicPr>
                              <pic:blipFill rotWithShape="1">
                                <a:blip r:embed="rId20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26719" t="25750" r="27381" b="2627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12323" cy="22044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8" w:type="dxa"/>
                </w:tcPr>
                <w:p w:rsidR="00E15D6A" w:rsidRPr="00E15D6A" w:rsidRDefault="00F54E55" w:rsidP="00F17EF2">
                  <w:pPr>
                    <w:pStyle w:val="p1-texte"/>
                    <w:spacing w:before="0" w:beforeAutospacing="0" w:after="240" w:afterAutospacing="0" w:line="276" w:lineRule="auto"/>
                    <w:ind w:left="575" w:hanging="575"/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</w:pPr>
                  <w:r w:rsidRPr="00E15D6A">
                    <w:rPr>
                      <w:rFonts w:ascii="Arial" w:hAnsi="Arial" w:cs="Arial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0A5A8F69" wp14:editId="4F3C610C">
                            <wp:simplePos x="0" y="0"/>
                            <wp:positionH relativeFrom="margin">
                              <wp:posOffset>141605</wp:posOffset>
                            </wp:positionH>
                            <wp:positionV relativeFrom="paragraph">
                              <wp:posOffset>704215</wp:posOffset>
                            </wp:positionV>
                            <wp:extent cx="1390650" cy="819150"/>
                            <wp:effectExtent l="0" t="0" r="0" b="0"/>
                            <wp:wrapNone/>
                            <wp:docPr id="11" name="Zone de texte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390650" cy="8191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E15D6A" w:rsidRPr="00EF167F" w:rsidRDefault="00F54E55" w:rsidP="0072177A">
                                        <w:pPr>
                                          <w:rPr>
                                            <w:rFonts w:cs="Arial"/>
                                            <w:lang w:val="en-US"/>
                                          </w:rPr>
                                        </w:pPr>
                                        <w:r w:rsidRPr="00EF167F">
                                          <w:rPr>
                                            <w:rFonts w:cs="Arial"/>
                                            <w:lang w:val="en-US"/>
                                          </w:rPr>
                                          <w:t>Ag</w:t>
                                        </w:r>
                                        <w:r w:rsidRPr="00EF167F">
                                          <w:rPr>
                                            <w:rFonts w:cs="Arial"/>
                                            <w:vertAlign w:val="superscript"/>
                                            <w:lang w:val="en-US"/>
                                          </w:rPr>
                                          <w:t>+</w:t>
                                        </w:r>
                                        <w:r w:rsidRPr="00EF167F">
                                          <w:rPr>
                                            <w:rFonts w:cs="Arial"/>
                                            <w:lang w:val="en-US"/>
                                          </w:rPr>
                                          <w:t> : ion argent</w:t>
                                        </w:r>
                                      </w:p>
                                      <w:p w:rsidR="00E15D6A" w:rsidRPr="00EF167F" w:rsidRDefault="00F54E55" w:rsidP="0072177A">
                                        <w:pPr>
                                          <w:rPr>
                                            <w:rFonts w:cs="Arial"/>
                                            <w:lang w:val="en-US"/>
                                          </w:rPr>
                                        </w:pPr>
                                        <w:r w:rsidRPr="00EF167F">
                                          <w:rPr>
                                            <w:rFonts w:cs="Arial"/>
                                            <w:lang w:val="en-US"/>
                                          </w:rPr>
                                          <w:t>S</w:t>
                                        </w:r>
                                        <w:r w:rsidRPr="00EF167F">
                                          <w:rPr>
                                            <w:rFonts w:cs="Arial"/>
                                            <w:vertAlign w:val="superscript"/>
                                            <w:lang w:val="en-US"/>
                                          </w:rPr>
                                          <w:t>2-</w:t>
                                        </w:r>
                                        <w:r w:rsidRPr="00EF167F">
                                          <w:rPr>
                                            <w:rFonts w:cs="Arial"/>
                                            <w:lang w:val="en-US"/>
                                          </w:rPr>
                                          <w:t> : ion sulfure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5A8F69" id="Zone de texte 12" o:spid="_x0000_s1027" type="#_x0000_t202" style="position:absolute;left:0;text-align:left;margin-left:11.15pt;margin-top:55.45pt;width:109.5pt;height:64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" fillcolor="window" stroked="f" strokeweight=".5pt">
                            <v:textbox>
                              <w:txbxContent>
                                <w:p w:rsidR="00E15D6A" w:rsidRPr="00EF167F" w:rsidRDefault="00E15D6A" w:rsidP="0072177A">
                                  <w:pPr>
                                    <w:rPr>
                                      <w:rFonts w:cs="Arial"/>
                                      <w:lang w:val="en-US"/>
                                    </w:rPr>
                                  </w:pPr>
                                  <w:r w:rsidRPr="00EF167F">
                                    <w:rPr>
                                      <w:rFonts w:cs="Arial"/>
                                      <w:lang w:val="en-US"/>
                                    </w:rPr>
                                    <w:t>Ag</w:t>
                                  </w:r>
                                  <w:proofErr w:type="gramStart"/>
                                  <w:r w:rsidRPr="00EF167F">
                                    <w:rPr>
                                      <w:rFonts w:cs="Arial"/>
                                      <w:vertAlign w:val="superscript"/>
                                      <w:lang w:val="en-US"/>
                                    </w:rPr>
                                    <w:t>+</w:t>
                                  </w:r>
                                  <w:r w:rsidRPr="00EF167F">
                                    <w:rPr>
                                      <w:rFonts w:cs="Arial"/>
                                      <w:lang w:val="en-US"/>
                                    </w:rPr>
                                    <w:t> :</w:t>
                                  </w:r>
                                  <w:proofErr w:type="gramEnd"/>
                                  <w:r w:rsidRPr="00EF167F">
                                    <w:rPr>
                                      <w:rFonts w:cs="Arial"/>
                                      <w:lang w:val="en-US"/>
                                    </w:rPr>
                                    <w:t xml:space="preserve"> ion argent</w:t>
                                  </w:r>
                                </w:p>
                                <w:p w:rsidR="00E15D6A" w:rsidRPr="00EF167F" w:rsidRDefault="00E15D6A" w:rsidP="0072177A">
                                  <w:pPr>
                                    <w:rPr>
                                      <w:rFonts w:cs="Arial"/>
                                      <w:lang w:val="en-US"/>
                                    </w:rPr>
                                  </w:pPr>
                                  <w:r w:rsidRPr="00EF167F">
                                    <w:rPr>
                                      <w:rFonts w:cs="Arial"/>
                                      <w:lang w:val="en-US"/>
                                    </w:rPr>
                                    <w:t>S</w:t>
                                  </w:r>
                                  <w:r w:rsidRPr="00EF167F">
                                    <w:rPr>
                                      <w:rFonts w:cs="Arial"/>
                                      <w:vertAlign w:val="superscript"/>
                                      <w:lang w:val="en-US"/>
                                    </w:rPr>
                                    <w:t>2-</w:t>
                                  </w:r>
                                  <w:r w:rsidRPr="00EF167F">
                                    <w:rPr>
                                      <w:rFonts w:cs="Arial"/>
                                      <w:lang w:val="en-US"/>
                                    </w:rPr>
                                    <w:t xml:space="preserve"> : ion </w:t>
                                  </w:r>
                                  <w:proofErr w:type="spellStart"/>
                                  <w:r w:rsidRPr="00EF167F">
                                    <w:rPr>
                                      <w:rFonts w:cs="Arial"/>
                                      <w:lang w:val="en-US"/>
                                    </w:rPr>
                                    <w:t>sulfure</w:t>
                                  </w:r>
                                  <w:proofErr w:type="spellEnd"/>
                                </w:p>
                              </w:txbxContent>
                            </v:textbox>
                            <w10:wrap anchorx="margin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E15D6A" w:rsidRPr="00E15D6A" w:rsidRDefault="00F54E55" w:rsidP="003248FE">
            <w:pPr>
              <w:rPr>
                <w:rStyle w:val="lev"/>
                <w:rFonts w:cs="Arial"/>
                <w:b w:val="0"/>
                <w:color w:val="000000" w:themeColor="text1"/>
                <w:u w:val="single"/>
              </w:rPr>
            </w:pPr>
          </w:p>
        </w:tc>
      </w:tr>
    </w:tbl>
    <w:p w:rsidR="003706FF" w:rsidRPr="00AD419C" w:rsidRDefault="00F54E55">
      <w:pPr>
        <w:rPr>
          <w:rStyle w:val="lev"/>
          <w:rFonts w:eastAsia="Times New Roman" w:cs="Arial"/>
          <w:bCs w:val="0"/>
          <w:color w:val="000000" w:themeColor="text1"/>
          <w:u w:val="single"/>
        </w:rPr>
      </w:pPr>
      <w:r w:rsidRPr="00BA1083">
        <w:rPr>
          <w:rStyle w:val="lev"/>
          <w:rFonts w:cs="Arial"/>
          <w:bCs w:val="0"/>
          <w:color w:val="000000" w:themeColor="text1"/>
          <w:u w:val="single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B7B7B" w:rsidRPr="008B7B7B" w:rsidTr="0090176A">
        <w:trPr>
          <w:trHeight w:val="7513"/>
        </w:trPr>
        <w:tc>
          <w:tcPr>
            <w:tcW w:w="9060" w:type="dxa"/>
          </w:tcPr>
          <w:p w:rsidR="008B7B7B" w:rsidRPr="008B7B7B" w:rsidRDefault="00F54E55" w:rsidP="0090176A">
            <w:pPr>
              <w:pStyle w:val="p1-texte"/>
              <w:spacing w:before="120" w:beforeAutospacing="0" w:after="120" w:afterAutospacing="0"/>
              <w:rPr>
                <w:rStyle w:val="lev"/>
                <w:rFonts w:ascii="Arial" w:hAnsi="Arial" w:cs="Arial"/>
                <w:b w:val="0"/>
                <w:color w:val="000000" w:themeColor="text1"/>
                <w:u w:val="single"/>
              </w:rPr>
            </w:pPr>
            <w:r w:rsidRPr="008B7B7B">
              <w:rPr>
                <w:rStyle w:val="lev"/>
                <w:rFonts w:ascii="Arial" w:hAnsi="Arial" w:cs="Arial"/>
                <w:b w:val="0"/>
                <w:color w:val="000000" w:themeColor="text1"/>
                <w:u w:val="single"/>
              </w:rPr>
              <w:lastRenderedPageBreak/>
              <w:t>Document 3. Analyse d’un échantillon du gisement minier d’Ain</w:t>
            </w:r>
            <w:r>
              <w:rPr>
                <w:rStyle w:val="lev"/>
                <w:rFonts w:ascii="Arial" w:hAnsi="Arial" w:cs="Arial"/>
                <w:b w:val="0"/>
                <w:color w:val="000000" w:themeColor="text1"/>
                <w:u w:val="single"/>
              </w:rPr>
              <w:t>-</w:t>
            </w:r>
            <w:r w:rsidRPr="008B7B7B">
              <w:rPr>
                <w:rStyle w:val="lev"/>
                <w:rFonts w:ascii="Arial" w:hAnsi="Arial" w:cs="Arial"/>
                <w:b w:val="0"/>
                <w:color w:val="000000" w:themeColor="text1"/>
                <w:u w:val="single"/>
              </w:rPr>
              <w:t>Kerma</w:t>
            </w:r>
          </w:p>
          <w:p w:rsidR="008B7B7B" w:rsidRPr="008B7B7B" w:rsidRDefault="00F54E55" w:rsidP="00020566">
            <w:pPr>
              <w:pStyle w:val="p1-texte"/>
              <w:spacing w:before="0" w:beforeAutospacing="0" w:after="240" w:afterAutospacing="0"/>
              <w:rPr>
                <w:rStyle w:val="lev"/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8B7B7B">
              <w:rPr>
                <w:rStyle w:val="lev"/>
                <w:rFonts w:ascii="Arial" w:hAnsi="Arial" w:cs="Arial"/>
                <w:b w:val="0"/>
                <w:bCs w:val="0"/>
                <w:color w:val="000000" w:themeColor="text1"/>
              </w:rPr>
              <w:t>Le gisement minier d’Ain</w:t>
            </w:r>
            <w:r>
              <w:rPr>
                <w:rStyle w:val="lev"/>
                <w:rFonts w:ascii="Arial" w:hAnsi="Arial" w:cs="Arial"/>
                <w:b w:val="0"/>
                <w:bCs w:val="0"/>
                <w:color w:val="000000" w:themeColor="text1"/>
              </w:rPr>
              <w:t>-</w:t>
            </w:r>
            <w:r w:rsidRPr="008B7B7B">
              <w:rPr>
                <w:rStyle w:val="lev"/>
                <w:rFonts w:ascii="Arial" w:hAnsi="Arial" w:cs="Arial"/>
                <w:b w:val="0"/>
                <w:bCs w:val="0"/>
                <w:color w:val="000000" w:themeColor="text1"/>
              </w:rPr>
              <w:t>Kerma est situé en Algérie à 15 km au Nord</w:t>
            </w:r>
            <w:r>
              <w:rPr>
                <w:rStyle w:val="lev"/>
                <w:rFonts w:ascii="Arial" w:hAnsi="Arial" w:cs="Arial"/>
                <w:b w:val="0"/>
                <w:bCs w:val="0"/>
                <w:color w:val="000000" w:themeColor="text1"/>
              </w:rPr>
              <w:t>-</w:t>
            </w:r>
            <w:r w:rsidRPr="008B7B7B">
              <w:rPr>
                <w:rStyle w:val="lev"/>
                <w:rFonts w:ascii="Arial" w:hAnsi="Arial" w:cs="Arial"/>
                <w:b w:val="0"/>
                <w:bCs w:val="0"/>
                <w:color w:val="000000" w:themeColor="text1"/>
              </w:rPr>
              <w:t xml:space="preserve">Ouest de la ville de Constantine. Il a été </w:t>
            </w:r>
            <w:r w:rsidRPr="008B7B7B">
              <w:rPr>
                <w:rStyle w:val="lev"/>
                <w:rFonts w:ascii="Arial" w:hAnsi="Arial" w:cs="Arial"/>
                <w:b w:val="0"/>
                <w:bCs w:val="0"/>
                <w:color w:val="000000" w:themeColor="text1"/>
              </w:rPr>
              <w:t>activement exploité de 1913 à 1951 pour son minerai contenant 40 % d’antimoine de symbole chimique Sb.</w:t>
            </w:r>
          </w:p>
          <w:tbl>
            <w:tblPr>
              <w:tblStyle w:val="Grilledutableau"/>
              <w:tblW w:w="835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16"/>
              <w:gridCol w:w="2243"/>
            </w:tblGrid>
            <w:tr w:rsidR="008B7B7B" w:rsidRPr="008B7B7B" w:rsidTr="00020566">
              <w:tc>
                <w:tcPr>
                  <w:tcW w:w="8359" w:type="dxa"/>
                  <w:gridSpan w:val="2"/>
                </w:tcPr>
                <w:p w:rsidR="008B7B7B" w:rsidRPr="008B7B7B" w:rsidRDefault="00F54E55" w:rsidP="004E5E25">
                  <w:pPr>
                    <w:pStyle w:val="p1-texte"/>
                    <w:spacing w:before="0" w:beforeAutospacing="0" w:after="120" w:afterAutospacing="0" w:line="276" w:lineRule="auto"/>
                    <w:rPr>
                      <w:rStyle w:val="lev"/>
                      <w:rFonts w:ascii="Arial" w:hAnsi="Arial" w:cs="Arial"/>
                      <w:b w:val="0"/>
                      <w:bCs w:val="0"/>
                      <w:color w:val="222222"/>
                    </w:rPr>
                  </w:pPr>
                  <w:r w:rsidRPr="008B7B7B">
                    <w:rPr>
                      <w:rFonts w:ascii="Arial" w:hAnsi="Arial" w:cs="Arial"/>
                      <w:color w:val="222222"/>
                    </w:rPr>
                    <w:t xml:space="preserve">Figure 3 :  </w:t>
                  </w:r>
                  <w:r>
                    <w:rPr>
                      <w:rFonts w:ascii="Arial" w:hAnsi="Arial" w:cs="Arial"/>
                      <w:color w:val="222222"/>
                    </w:rPr>
                    <w:t>É</w:t>
                  </w:r>
                  <w:r w:rsidRPr="008B7B7B">
                    <w:rPr>
                      <w:rFonts w:ascii="Arial" w:hAnsi="Arial" w:cs="Arial"/>
                      <w:color w:val="222222"/>
                    </w:rPr>
                    <w:t xml:space="preserve">chantillon de minerai observé </w:t>
                  </w:r>
                  <w:r>
                    <w:rPr>
                      <w:rFonts w:ascii="Arial" w:hAnsi="Arial" w:cs="Arial"/>
                      <w:color w:val="222222"/>
                    </w:rPr>
                    <w:t>au microscop</w:t>
                  </w:r>
                  <w:r w:rsidRPr="008B7B7B">
                    <w:rPr>
                      <w:rFonts w:ascii="Arial" w:hAnsi="Arial" w:cs="Arial"/>
                      <w:color w:val="222222"/>
                    </w:rPr>
                    <w:t>e électronique</w:t>
                  </w:r>
                </w:p>
              </w:tc>
            </w:tr>
            <w:tr w:rsidR="008B7B7B" w:rsidRPr="008B7B7B" w:rsidTr="00020566">
              <w:tc>
                <w:tcPr>
                  <w:tcW w:w="6116" w:type="dxa"/>
                </w:tcPr>
                <w:p w:rsidR="008B7B7B" w:rsidRPr="008B7B7B" w:rsidRDefault="00F54E55" w:rsidP="0090176A">
                  <w:pPr>
                    <w:pStyle w:val="p1-texte"/>
                    <w:spacing w:before="0" w:beforeAutospacing="0" w:after="120" w:afterAutospacing="0" w:line="276" w:lineRule="auto"/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</w:rPr>
                  </w:pPr>
                  <w:r w:rsidRPr="008B7B7B">
                    <w:rPr>
                      <w:rFonts w:ascii="Arial" w:hAnsi="Arial" w:cs="Arial"/>
                      <w:noProof/>
                    </w:rPr>
                    <w:drawing>
                      <wp:inline distT="0" distB="0" distL="0" distR="0" wp14:anchorId="59FEB473" wp14:editId="1B5D798B">
                        <wp:extent cx="3745523" cy="3285363"/>
                        <wp:effectExtent l="0" t="0" r="1270" b="4445"/>
                        <wp:docPr id="12" name="Image 10" descr="Photos of retrodiffused electron SEM: stibine (Sb2S3), quartz (Q), argentite (Ag 2 S)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Picture 5" descr="Photos of retrodiffused electron SEM: stibine (Sb2S3), quartz (Q), argentite (Ag 2 S).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1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>
                                          <a14:imgEffect>
                                            <a14:brightnessContrast contrast="-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49" r="622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43151" cy="34587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43" w:type="dxa"/>
                </w:tcPr>
                <w:p w:rsidR="008B7B7B" w:rsidRPr="008B7B7B" w:rsidRDefault="00F54E55" w:rsidP="001E73A9">
                  <w:pPr>
                    <w:rPr>
                      <w:rFonts w:cs="Arial"/>
                      <w:color w:val="000000" w:themeColor="text1"/>
                      <w:lang w:val="en-US"/>
                    </w:rPr>
                  </w:pPr>
                </w:p>
                <w:p w:rsidR="008B7B7B" w:rsidRPr="008B7B7B" w:rsidRDefault="00F54E55" w:rsidP="001E73A9">
                  <w:pPr>
                    <w:rPr>
                      <w:rFonts w:cs="Arial"/>
                      <w:color w:val="000000" w:themeColor="text1"/>
                      <w:lang w:val="en-US"/>
                    </w:rPr>
                  </w:pPr>
                </w:p>
                <w:p w:rsidR="008B7B7B" w:rsidRPr="008B7B7B" w:rsidRDefault="00F54E55" w:rsidP="001E73A9">
                  <w:pPr>
                    <w:rPr>
                      <w:rFonts w:cs="Arial"/>
                      <w:color w:val="000000" w:themeColor="text1"/>
                      <w:lang w:val="en-US"/>
                    </w:rPr>
                  </w:pPr>
                </w:p>
                <w:p w:rsidR="008B7B7B" w:rsidRPr="008B7B7B" w:rsidRDefault="00F54E55" w:rsidP="001E73A9">
                  <w:pPr>
                    <w:rPr>
                      <w:rFonts w:cs="Arial"/>
                      <w:color w:val="000000" w:themeColor="text1"/>
                      <w:lang w:val="en-US"/>
                    </w:rPr>
                  </w:pPr>
                </w:p>
                <w:p w:rsidR="008B7B7B" w:rsidRPr="008B7B7B" w:rsidRDefault="00F54E55" w:rsidP="001E73A9">
                  <w:pPr>
                    <w:rPr>
                      <w:rFonts w:cs="Arial"/>
                      <w:color w:val="000000" w:themeColor="text1"/>
                      <w:lang w:val="en-US"/>
                    </w:rPr>
                  </w:pPr>
                </w:p>
                <w:p w:rsidR="008B7B7B" w:rsidRPr="008B7B7B" w:rsidRDefault="00F54E55" w:rsidP="001E73A9">
                  <w:pPr>
                    <w:rPr>
                      <w:rFonts w:cs="Arial"/>
                      <w:color w:val="000000" w:themeColor="text1"/>
                      <w:lang w:val="en-US"/>
                    </w:rPr>
                  </w:pPr>
                </w:p>
                <w:p w:rsidR="008B7B7B" w:rsidRPr="008B7B7B" w:rsidRDefault="00F54E55" w:rsidP="001E73A9">
                  <w:pPr>
                    <w:rPr>
                      <w:rFonts w:cs="Arial"/>
                      <w:color w:val="000000" w:themeColor="text1"/>
                      <w:lang w:val="en-US"/>
                    </w:rPr>
                  </w:pPr>
                </w:p>
                <w:p w:rsidR="008B7B7B" w:rsidRPr="008B7B7B" w:rsidRDefault="00F54E55" w:rsidP="001E73A9">
                  <w:pPr>
                    <w:rPr>
                      <w:rFonts w:cs="Arial"/>
                      <w:color w:val="000000" w:themeColor="text1"/>
                      <w:lang w:val="en-US"/>
                    </w:rPr>
                  </w:pPr>
                  <w:r w:rsidRPr="008B7B7B">
                    <w:rPr>
                      <w:rFonts w:cs="Arial"/>
                      <w:color w:val="000000" w:themeColor="text1"/>
                      <w:lang w:val="en-US"/>
                    </w:rPr>
                    <w:t>Stibine (Sb</w:t>
                  </w:r>
                  <w:r w:rsidRPr="008B7B7B">
                    <w:rPr>
                      <w:rFonts w:cs="Arial"/>
                      <w:color w:val="000000" w:themeColor="text1"/>
                      <w:vertAlign w:val="subscript"/>
                      <w:lang w:val="en-US"/>
                    </w:rPr>
                    <w:t>2</w:t>
                  </w:r>
                  <w:r w:rsidRPr="008B7B7B">
                    <w:rPr>
                      <w:rFonts w:cs="Arial"/>
                      <w:color w:val="000000" w:themeColor="text1"/>
                      <w:lang w:val="en-US"/>
                    </w:rPr>
                    <w:t>S</w:t>
                  </w:r>
                  <w:r w:rsidRPr="008B7B7B">
                    <w:rPr>
                      <w:rFonts w:cs="Arial"/>
                      <w:color w:val="000000" w:themeColor="text1"/>
                      <w:vertAlign w:val="subscript"/>
                      <w:lang w:val="en-US"/>
                    </w:rPr>
                    <w:t>3</w:t>
                  </w:r>
                  <w:r w:rsidRPr="008B7B7B">
                    <w:rPr>
                      <w:rFonts w:cs="Arial"/>
                      <w:color w:val="000000" w:themeColor="text1"/>
                      <w:lang w:val="en-US"/>
                    </w:rPr>
                    <w:t xml:space="preserve">)        </w:t>
                  </w:r>
                </w:p>
                <w:p w:rsidR="008B7B7B" w:rsidRPr="008B7B7B" w:rsidRDefault="00F54E55" w:rsidP="001E73A9">
                  <w:pPr>
                    <w:rPr>
                      <w:rFonts w:cs="Arial"/>
                      <w:color w:val="000000" w:themeColor="text1"/>
                      <w:lang w:val="en-US"/>
                    </w:rPr>
                  </w:pPr>
                  <w:r w:rsidRPr="008B7B7B">
                    <w:rPr>
                      <w:rFonts w:cs="Arial"/>
                      <w:color w:val="000000" w:themeColor="text1"/>
                      <w:lang w:val="en-US"/>
                    </w:rPr>
                    <w:t xml:space="preserve">Quartz (Q)         </w:t>
                  </w:r>
                </w:p>
                <w:p w:rsidR="008B7B7B" w:rsidRPr="008B7B7B" w:rsidRDefault="00F54E55" w:rsidP="0090176A">
                  <w:pPr>
                    <w:spacing w:after="0"/>
                    <w:rPr>
                      <w:rFonts w:cs="Arial"/>
                      <w:color w:val="000000" w:themeColor="text1"/>
                      <w:lang w:val="en-US"/>
                    </w:rPr>
                  </w:pPr>
                  <w:r w:rsidRPr="008B7B7B">
                    <w:rPr>
                      <w:rFonts w:cs="Arial"/>
                      <w:color w:val="000000" w:themeColor="text1"/>
                      <w:lang w:val="en-US"/>
                    </w:rPr>
                    <w:t>Acanthite (Ag</w:t>
                  </w:r>
                  <w:r w:rsidRPr="008B7B7B">
                    <w:rPr>
                      <w:rFonts w:cs="Arial"/>
                      <w:color w:val="000000" w:themeColor="text1"/>
                      <w:vertAlign w:val="subscript"/>
                      <w:lang w:val="en-US"/>
                    </w:rPr>
                    <w:t>2</w:t>
                  </w:r>
                  <w:r w:rsidRPr="008B7B7B">
                    <w:rPr>
                      <w:rFonts w:cs="Arial"/>
                      <w:color w:val="000000" w:themeColor="text1"/>
                      <w:lang w:val="en-US"/>
                    </w:rPr>
                    <w:t>S)</w:t>
                  </w:r>
                </w:p>
                <w:p w:rsidR="008B7B7B" w:rsidRPr="008B7B7B" w:rsidRDefault="00F54E55" w:rsidP="001E73A9">
                  <w:pPr>
                    <w:pStyle w:val="p1-texte"/>
                    <w:spacing w:before="0" w:beforeAutospacing="0" w:after="240" w:afterAutospacing="0" w:line="276" w:lineRule="auto"/>
                    <w:rPr>
                      <w:rStyle w:val="lev"/>
                      <w:rFonts w:ascii="Arial" w:hAnsi="Arial" w:cs="Arial"/>
                      <w:b w:val="0"/>
                      <w:bCs w:val="0"/>
                      <w:color w:val="000000" w:themeColor="text1"/>
                      <w:lang w:val="en-US"/>
                    </w:rPr>
                  </w:pPr>
                </w:p>
              </w:tc>
            </w:tr>
          </w:tbl>
          <w:p w:rsidR="008B7B7B" w:rsidRPr="008B7B7B" w:rsidRDefault="00F54E55" w:rsidP="0090176A">
            <w:pPr>
              <w:spacing w:after="120"/>
              <w:jc w:val="right"/>
              <w:rPr>
                <w:rStyle w:val="lev"/>
                <w:rFonts w:cs="Arial"/>
                <w:b w:val="0"/>
                <w:color w:val="000000" w:themeColor="text1"/>
                <w:u w:val="single"/>
              </w:rPr>
            </w:pPr>
            <w:r w:rsidRPr="0090176A">
              <w:rPr>
                <w:rFonts w:cs="Arial"/>
                <w:i/>
                <w:iCs/>
                <w:color w:val="000000" w:themeColor="text1"/>
                <w:sz w:val="20"/>
                <w:lang w:val="en-US"/>
              </w:rPr>
              <w:t>D’après https://www.researchgate.net/publication/279533102_Testing_of_Silver_Sulphide_in_Antimony_Mineralization_Hydrothermal_Karst_Formations_Ain-Kerma</w:t>
            </w:r>
            <w:r w:rsidRPr="008B7B7B">
              <w:rPr>
                <w:rFonts w:cs="Arial"/>
                <w:i/>
                <w:iCs/>
                <w:color w:val="000000" w:themeColor="text1"/>
                <w:lang w:val="en-US"/>
              </w:rPr>
              <w:t xml:space="preserve"> </w:t>
            </w:r>
          </w:p>
        </w:tc>
      </w:tr>
    </w:tbl>
    <w:p w:rsidR="008202CF" w:rsidRPr="008202CF" w:rsidRDefault="00F54E55" w:rsidP="009921BD">
      <w:pPr>
        <w:pStyle w:val="p1-texte"/>
        <w:spacing w:before="360" w:beforeAutospacing="0" w:after="240" w:afterAutospacing="0" w:line="276" w:lineRule="auto"/>
        <w:jc w:val="both"/>
        <w:rPr>
          <w:rFonts w:ascii="Arial" w:hAnsi="Arial" w:cs="Arial"/>
          <w:color w:val="222222"/>
        </w:rPr>
      </w:pPr>
      <w:r w:rsidRPr="217929D1">
        <w:rPr>
          <w:rFonts w:ascii="Arial" w:hAnsi="Arial" w:cs="Arial"/>
          <w:b/>
          <w:bCs/>
          <w:color w:val="222222"/>
        </w:rPr>
        <w:t>1-</w:t>
      </w:r>
      <w:r w:rsidRPr="217929D1">
        <w:rPr>
          <w:rFonts w:ascii="Arial" w:hAnsi="Arial" w:cs="Arial"/>
          <w:color w:val="222222"/>
        </w:rPr>
        <w:t xml:space="preserve"> En utilisant la figure 1a, montrer en explicitant la démarche que le nombre d’atomes contenus dans une maille élémentaire du cristal d’argent est égal à 4. </w:t>
      </w:r>
    </w:p>
    <w:p w:rsidR="00C978D9" w:rsidRPr="00BA1083" w:rsidRDefault="00F54E55" w:rsidP="009921BD">
      <w:pPr>
        <w:pStyle w:val="p1-texte"/>
        <w:spacing w:before="0" w:beforeAutospacing="0" w:after="240" w:afterAutospacing="0" w:line="276" w:lineRule="auto"/>
        <w:jc w:val="both"/>
        <w:rPr>
          <w:rFonts w:ascii="Arial" w:hAnsi="Arial" w:cs="Arial"/>
          <w:color w:val="222222"/>
        </w:rPr>
      </w:pPr>
      <w:r w:rsidRPr="217929D1">
        <w:rPr>
          <w:rFonts w:ascii="Arial" w:hAnsi="Arial" w:cs="Arial"/>
          <w:b/>
          <w:bCs/>
          <w:color w:val="222222"/>
        </w:rPr>
        <w:t>2-</w:t>
      </w:r>
      <w:r>
        <w:rPr>
          <w:rFonts w:ascii="Arial" w:hAnsi="Arial" w:cs="Arial"/>
          <w:color w:val="222222"/>
        </w:rPr>
        <w:t xml:space="preserve"> </w:t>
      </w:r>
      <w:r w:rsidRPr="217929D1">
        <w:rPr>
          <w:rFonts w:ascii="Arial" w:hAnsi="Arial" w:cs="Arial"/>
          <w:color w:val="222222"/>
        </w:rPr>
        <w:t>En utilisant la figure 1b</w:t>
      </w:r>
      <w:r w:rsidRPr="00BA1083">
        <w:rPr>
          <w:rFonts w:ascii="Arial" w:hAnsi="Arial" w:cs="Arial"/>
          <w:color w:val="222222"/>
        </w:rPr>
        <w:t xml:space="preserve"> </w:t>
      </w:r>
      <w:r w:rsidRPr="217929D1">
        <w:rPr>
          <w:rFonts w:ascii="Arial" w:hAnsi="Arial" w:cs="Arial"/>
          <w:color w:val="222222"/>
        </w:rPr>
        <w:t>et en notant</w:t>
      </w:r>
      <w:r w:rsidRPr="00BA1083">
        <w:rPr>
          <w:rFonts w:ascii="Arial" w:hAnsi="Arial" w:cs="Arial"/>
          <w:color w:val="222222"/>
        </w:rPr>
        <w:t xml:space="preserve"> </w:t>
      </w:r>
      <m:oMath>
        <m:r>
          <w:rPr>
            <w:rFonts w:ascii="Cambria Math" w:hAnsi="Cambria Math" w:cs="Arial"/>
            <w:color w:val="222222"/>
          </w:rPr>
          <m:t>a</m:t>
        </m:r>
      </m:oMath>
      <w:r w:rsidRPr="00BA1083">
        <w:rPr>
          <w:rFonts w:ascii="Arial" w:hAnsi="Arial" w:cs="Arial"/>
          <w:color w:val="222222"/>
        </w:rPr>
        <w:t xml:space="preserve"> le paramètre de maille du cristal d’argent (égal à la</w:t>
      </w:r>
      <w:r w:rsidRPr="00BA1083">
        <w:rPr>
          <w:rFonts w:ascii="Arial" w:hAnsi="Arial" w:cs="Arial"/>
          <w:color w:val="222222"/>
        </w:rPr>
        <w:t xml:space="preserve"> longueur de l’arête du cube), démontrer que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color w:val="222222"/>
              </w:rPr>
            </m:ctrlPr>
          </m:radPr>
          <m:deg/>
          <m:e>
            <m:r>
              <w:rPr>
                <w:rFonts w:ascii="Cambria Math" w:hAnsi="Cambria Math" w:cs="Arial"/>
                <w:color w:val="222222"/>
              </w:rPr>
              <m:t xml:space="preserve">2 </m:t>
            </m:r>
          </m:e>
        </m:rad>
        <m:r>
          <w:rPr>
            <w:rFonts w:ascii="Cambria Math" w:hAnsi="Cambria Math" w:cs="Arial"/>
            <w:color w:val="222222"/>
          </w:rPr>
          <m:t>a</m:t>
        </m:r>
        <m:r>
          <w:rPr>
            <w:rFonts w:ascii="Cambria Math" w:hAnsi="Cambria Math" w:cs="Arial"/>
            <w:color w:val="222222"/>
          </w:rPr>
          <m:t>=4</m:t>
        </m:r>
        <m:r>
          <w:rPr>
            <w:rFonts w:ascii="Cambria Math" w:hAnsi="Cambria Math" w:cs="Arial"/>
            <w:color w:val="222222"/>
          </w:rPr>
          <m:t>r</m:t>
        </m:r>
      </m:oMath>
      <w:r>
        <w:rPr>
          <w:rFonts w:ascii="Arial" w:hAnsi="Arial" w:cs="Arial"/>
          <w:color w:val="222222"/>
        </w:rPr>
        <w:t xml:space="preserve">. </w:t>
      </w:r>
      <w:r w:rsidRPr="00BA1083">
        <w:rPr>
          <w:rFonts w:ascii="Arial" w:hAnsi="Arial" w:cs="Arial"/>
          <w:color w:val="222222"/>
        </w:rPr>
        <w:t xml:space="preserve">En déduire que </w:t>
      </w:r>
      <m:oMath>
        <m:r>
          <w:rPr>
            <w:rFonts w:ascii="Cambria Math" w:hAnsi="Cambria Math" w:cs="Arial"/>
            <w:color w:val="222222"/>
          </w:rPr>
          <m:t>a</m:t>
        </m:r>
        <m:r>
          <w:rPr>
            <w:rFonts w:ascii="Cambria Math" w:hAnsi="Cambria Math" w:cs="Arial"/>
            <w:color w:val="222222"/>
          </w:rPr>
          <m:t>=4,10 Å</m:t>
        </m:r>
      </m:oMath>
      <w:r>
        <w:rPr>
          <w:rFonts w:ascii="Arial" w:hAnsi="Arial" w:cs="Arial"/>
          <w:color w:val="222222"/>
        </w:rPr>
        <w:t>.</w:t>
      </w:r>
    </w:p>
    <w:p w:rsidR="009234C6" w:rsidRPr="00BA1083" w:rsidRDefault="00F54E55" w:rsidP="009921BD">
      <w:pPr>
        <w:pStyle w:val="p1-texte"/>
        <w:spacing w:before="0" w:beforeAutospacing="0" w:after="240" w:afterAutospacing="0" w:line="276" w:lineRule="auto"/>
        <w:jc w:val="both"/>
        <w:rPr>
          <w:rFonts w:ascii="Arial" w:hAnsi="Arial" w:cs="Arial"/>
          <w:color w:val="222222"/>
        </w:rPr>
      </w:pPr>
      <w:r w:rsidRPr="217929D1">
        <w:rPr>
          <w:rFonts w:ascii="Arial" w:hAnsi="Arial" w:cs="Arial"/>
          <w:b/>
          <w:bCs/>
          <w:color w:val="222222"/>
        </w:rPr>
        <w:t>3-</w:t>
      </w:r>
      <w:r w:rsidRPr="217929D1">
        <w:rPr>
          <w:rFonts w:ascii="Arial" w:hAnsi="Arial" w:cs="Arial"/>
          <w:color w:val="222222"/>
        </w:rPr>
        <w:t xml:space="preserve"> Calculer la compacité du cristal d’argent et en déduire que 26 % de la maille élémentaire est vide. On rappelle que la compacité d’un cristal est égale au rapport du volume</w:t>
      </w:r>
      <w:r w:rsidRPr="217929D1">
        <w:rPr>
          <w:rFonts w:ascii="Arial" w:hAnsi="Arial" w:cs="Arial"/>
          <w:color w:val="222222"/>
        </w:rPr>
        <w:t xml:space="preserve"> des atomes contenus dans une maille élémentaire par le volume de cette maille.</w:t>
      </w:r>
    </w:p>
    <w:p w:rsidR="00307AB9" w:rsidRPr="00C71F49" w:rsidRDefault="00F54E55" w:rsidP="009921B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 w:rsidRPr="217929D1">
        <w:rPr>
          <w:rFonts w:ascii="Arial" w:hAnsi="Arial" w:cs="Arial"/>
          <w:b/>
          <w:bCs/>
          <w:color w:val="222222"/>
        </w:rPr>
        <w:lastRenderedPageBreak/>
        <w:t>4-</w:t>
      </w:r>
      <w:r w:rsidRPr="217929D1">
        <w:rPr>
          <w:rFonts w:ascii="Arial" w:hAnsi="Arial" w:cs="Arial"/>
          <w:color w:val="222222"/>
        </w:rPr>
        <w:t xml:space="preserve"> La masse volumique de l’argent sous forme cristalline vaut approximativement 10,5</w:t>
      </w:r>
      <w:r>
        <w:rPr>
          <w:rFonts w:ascii="Arial" w:hAnsi="Arial" w:cs="Arial"/>
          <w:color w:val="222222"/>
        </w:rPr>
        <w:t> </w:t>
      </w:r>
      <w:r w:rsidRPr="217929D1">
        <w:rPr>
          <w:rFonts w:ascii="Arial" w:hAnsi="Arial" w:cs="Arial"/>
          <w:color w:val="222222"/>
        </w:rPr>
        <w:t>×</w:t>
      </w:r>
      <w:r>
        <w:rPr>
          <w:rFonts w:ascii="Arial" w:hAnsi="Arial" w:cs="Arial"/>
          <w:color w:val="222222"/>
        </w:rPr>
        <w:t> </w:t>
      </w:r>
      <w:r w:rsidRPr="217929D1">
        <w:rPr>
          <w:rFonts w:ascii="Arial" w:hAnsi="Arial" w:cs="Arial"/>
          <w:color w:val="222222"/>
        </w:rPr>
        <w:t>10</w:t>
      </w:r>
      <w:r w:rsidRPr="217929D1">
        <w:rPr>
          <w:rFonts w:ascii="Arial" w:hAnsi="Arial" w:cs="Arial"/>
          <w:color w:val="222222"/>
          <w:vertAlign w:val="superscript"/>
        </w:rPr>
        <w:t>3</w:t>
      </w:r>
      <w:r w:rsidRPr="217929D1">
        <w:rPr>
          <w:rFonts w:ascii="Arial" w:hAnsi="Arial" w:cs="Arial"/>
          <w:color w:val="222222"/>
        </w:rPr>
        <w:t xml:space="preserve"> kg∙m</w:t>
      </w:r>
      <w:r w:rsidRPr="217929D1">
        <w:rPr>
          <w:rFonts w:ascii="Arial" w:hAnsi="Arial" w:cs="Arial"/>
          <w:color w:val="222222"/>
          <w:vertAlign w:val="superscript"/>
        </w:rPr>
        <w:t>-3</w:t>
      </w:r>
      <w:r w:rsidRPr="217929D1">
        <w:rPr>
          <w:rFonts w:ascii="Arial" w:hAnsi="Arial" w:cs="Arial"/>
          <w:color w:val="222222"/>
        </w:rPr>
        <w:t xml:space="preserve">. Calculer la masse d’un atome d’argent après avoir déterminé le volume d’une </w:t>
      </w:r>
      <w:r w:rsidRPr="217929D1">
        <w:rPr>
          <w:rFonts w:ascii="Arial" w:hAnsi="Arial" w:cs="Arial"/>
          <w:color w:val="222222"/>
        </w:rPr>
        <w:t>maille du cristal. </w:t>
      </w:r>
    </w:p>
    <w:p w:rsidR="00307AB9" w:rsidRPr="00C71F49" w:rsidRDefault="00F54E55" w:rsidP="00307AB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 w:rsidRPr="00C71F49">
        <w:rPr>
          <w:rFonts w:ascii="Arial" w:hAnsi="Arial" w:cs="Arial"/>
          <w:color w:val="222222"/>
        </w:rPr>
        <w:t> </w:t>
      </w:r>
    </w:p>
    <w:p w:rsidR="00307AB9" w:rsidRPr="00C71F49" w:rsidRDefault="00F54E55" w:rsidP="217929D1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 w:rsidRPr="217929D1">
        <w:rPr>
          <w:rFonts w:ascii="Arial" w:hAnsi="Arial" w:cs="Arial"/>
          <w:b/>
          <w:bCs/>
          <w:color w:val="222222"/>
        </w:rPr>
        <w:t xml:space="preserve">5- </w:t>
      </w:r>
      <w:r w:rsidRPr="217929D1">
        <w:rPr>
          <w:rFonts w:ascii="Arial" w:hAnsi="Arial" w:cs="Arial"/>
          <w:color w:val="222222"/>
        </w:rPr>
        <w:t>La chlorargyrite et l’acanthite sont des cristaux. Préciser le sens du mot cristal et donner un exemple d’un autre mode d’organisation de la matière solide à l’échelle microscopique.  </w:t>
      </w:r>
    </w:p>
    <w:p w:rsidR="00BA1083" w:rsidRPr="00C71F49" w:rsidRDefault="00F54E55" w:rsidP="00307AB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</w:p>
    <w:p w:rsidR="00307AB9" w:rsidRPr="00C71F49" w:rsidRDefault="00F54E55" w:rsidP="217929D1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 w:rsidRPr="217929D1">
        <w:rPr>
          <w:rFonts w:ascii="Arial" w:hAnsi="Arial" w:cs="Arial"/>
          <w:b/>
          <w:bCs/>
          <w:color w:val="222222"/>
        </w:rPr>
        <w:t>6-</w:t>
      </w:r>
      <w:r w:rsidRPr="217929D1">
        <w:rPr>
          <w:rFonts w:ascii="Arial" w:hAnsi="Arial" w:cs="Arial"/>
          <w:color w:val="222222"/>
        </w:rPr>
        <w:t xml:space="preserve"> Expliquer pourquoi le minerai d’Ain-Kerma </w:t>
      </w:r>
      <w:r w:rsidRPr="217929D1">
        <w:rPr>
          <w:rFonts w:ascii="Arial" w:hAnsi="Arial" w:cs="Arial"/>
          <w:color w:val="222222"/>
        </w:rPr>
        <w:t>peut être qualifié de roche et pourquoi cette roche peut être qualifiée d’argentifère. </w:t>
      </w:r>
    </w:p>
    <w:p w:rsidR="00B36CF9" w:rsidRDefault="00F54E55" w:rsidP="00D509ED">
      <w:pPr>
        <w:pStyle w:val="p1-texte"/>
        <w:spacing w:before="0" w:beforeAutospacing="0" w:after="240" w:afterAutospacing="0" w:line="276" w:lineRule="auto"/>
        <w:jc w:val="both"/>
        <w:rPr>
          <w:rFonts w:ascii="Arial" w:hAnsi="Arial" w:cs="Arial"/>
          <w:color w:val="222222"/>
          <w:sz w:val="22"/>
          <w:szCs w:val="22"/>
        </w:rPr>
      </w:pPr>
    </w:p>
    <w:sectPr w:rsidR="00B36CF9" w:rsidSect="00E61EB3">
      <w:headerReference w:type="even" r:id="rId22"/>
      <w:headerReference w:type="default" r:id="rId23"/>
      <w:footerReference w:type="even" r:id="rId24"/>
      <w:footerReference w:type="default" r:id="rId25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D34" w:rsidRDefault="00812D34" w:rsidP="0053612B">
      <w:pPr>
        <w:spacing w:after="0" w:line="240" w:lineRule="auto"/>
      </w:pPr>
      <w:r>
        <w:separator/>
      </w:r>
    </w:p>
  </w:endnote>
  <w:end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endnote>
  <w:endnote w:type="continuationNotice" w:id="1">
    <w:p w:rsidR="00812D34" w:rsidRDefault="00812D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54E55" w:rsidRPr="00F54E55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54E55" w:rsidRPr="00F54E55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54E55" w:rsidRPr="00F54E55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54E55" w:rsidRPr="00F54E55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D34" w:rsidRDefault="00812D34" w:rsidP="0053612B">
      <w:pPr>
        <w:spacing w:after="0" w:line="240" w:lineRule="auto"/>
      </w:pPr>
      <w:r>
        <w:separator/>
      </w:r>
    </w:p>
  </w:footnote>
  <w:foot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footnote>
  <w:footnote w:type="continuationNotice" w:id="1">
    <w:p w:rsidR="00812D34" w:rsidRDefault="00812D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5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2D34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CE39D1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54E55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p1-texte">
    <w:name w:val="p1-texte"/>
    <w:basedOn w:val="Normal"/>
    <w:rsid w:val="00973835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styleId="lev">
    <w:name w:val="Strong"/>
    <w:basedOn w:val="Policepardfaut"/>
    <w:uiPriority w:val="22"/>
    <w:qFormat/>
    <w:rsid w:val="009738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61AC7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1518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