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233A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233A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233A1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7233A1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12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5149E3" w:rsidRPr="00A77456" w:rsidRDefault="007233A1" w:rsidP="005149E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5149E3" w:rsidRPr="00A77456" w:rsidRDefault="007233A1" w:rsidP="005149E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5149E3" w:rsidRPr="00D87AD1" w:rsidRDefault="007233A1" w:rsidP="005149E3">
      <w:pPr>
        <w:spacing w:after="120"/>
        <w:rPr>
          <w:b/>
          <w:sz w:val="22"/>
        </w:rPr>
      </w:pPr>
      <w:r>
        <w:rPr>
          <w:b/>
          <w:sz w:val="28"/>
        </w:rPr>
        <w:t>La lutte contre un ravageur des cultures</w:t>
      </w:r>
    </w:p>
    <w:p w:rsidR="001E4854" w:rsidRPr="005149E3" w:rsidRDefault="007233A1" w:rsidP="001E6820">
      <w:pPr>
        <w:spacing w:after="0"/>
        <w:rPr>
          <w:i/>
        </w:rPr>
      </w:pPr>
      <w:r w:rsidRPr="00D74F67">
        <w:rPr>
          <w:i/>
        </w:rPr>
        <w:t>Sur 10 points</w:t>
      </w:r>
      <w:r>
        <w:rPr>
          <w:i/>
          <w:iCs/>
        </w:rPr>
        <w:t xml:space="preserve"> 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416"/>
      </w:tblGrid>
      <w:tr w:rsidR="001E6820" w:rsidRPr="001E6820" w:rsidTr="001E6820">
        <w:tc>
          <w:tcPr>
            <w:tcW w:w="4791" w:type="dxa"/>
          </w:tcPr>
          <w:p w:rsidR="001E6820" w:rsidRDefault="007233A1" w:rsidP="0098137F">
            <w:pPr>
              <w:spacing w:after="240" w:line="276" w:lineRule="auto"/>
              <w:jc w:val="both"/>
              <w:rPr>
                <w:rFonts w:eastAsia="Times New Roman" w:cs="Arial"/>
                <w:color w:val="000000"/>
                <w:highlight w:val="white"/>
              </w:rPr>
            </w:pPr>
          </w:p>
          <w:p w:rsidR="001E6820" w:rsidRDefault="007233A1" w:rsidP="0098137F">
            <w:pPr>
              <w:spacing w:after="240" w:line="276" w:lineRule="auto"/>
              <w:jc w:val="both"/>
              <w:rPr>
                <w:rFonts w:eastAsia="Times New Roman" w:cs="Arial"/>
                <w:color w:val="000000"/>
              </w:rPr>
            </w:pPr>
            <w:r w:rsidRPr="001E6820">
              <w:rPr>
                <w:rFonts w:eastAsia="Times New Roman" w:cs="Arial"/>
                <w:color w:val="000000"/>
                <w:highlight w:val="white"/>
              </w:rPr>
              <w:t>L’aleurode du tabac (</w:t>
            </w:r>
            <w:r w:rsidRPr="001E6820">
              <w:rPr>
                <w:rFonts w:eastAsia="Times New Roman" w:cs="Arial"/>
                <w:i/>
                <w:iCs/>
                <w:color w:val="000000"/>
                <w:highlight w:val="white"/>
              </w:rPr>
              <w:t xml:space="preserve">Bemisia tabaci) </w:t>
            </w:r>
            <w:r w:rsidRPr="001E6820">
              <w:rPr>
                <w:rFonts w:eastAsia="Times New Roman" w:cs="Arial"/>
                <w:color w:val="000000"/>
                <w:highlight w:val="white"/>
              </w:rPr>
              <w:t xml:space="preserve">est un insecte qui se répand actuellement de manière importante dans de nombreuses régions du monde. Cet insecte suce la sève de plusieurs familles de plantes cultivées : cucurbitacées, fabacées, malvacées ou liliacées </w:t>
            </w:r>
            <w:r w:rsidRPr="001E6820">
              <w:rPr>
                <w:rFonts w:eastAsia="Times New Roman" w:cs="Arial"/>
                <w:color w:val="000000"/>
                <w:highlight w:val="white"/>
              </w:rPr>
              <w:t>par exemple. Les dégâts occasionnés sont nombreux : déformation des feuilles,</w:t>
            </w:r>
            <w:r w:rsidRPr="001E6820">
              <w:rPr>
                <w:rFonts w:eastAsia="Times New Roman" w:cs="Arial"/>
              </w:rPr>
              <w:t xml:space="preserve"> prolifération de champignons ou encore v</w:t>
            </w:r>
            <w:r w:rsidRPr="001E6820">
              <w:rPr>
                <w:rFonts w:eastAsia="Times New Roman" w:cs="Arial"/>
                <w:color w:val="000000"/>
                <w:highlight w:val="white"/>
              </w:rPr>
              <w:t>ecteur de virus.</w:t>
            </w:r>
            <w:r>
              <w:rPr>
                <w:rFonts w:eastAsia="Times New Roman" w:cs="Arial"/>
                <w:color w:val="000000"/>
              </w:rPr>
              <w:t xml:space="preserve"> </w:t>
            </w:r>
          </w:p>
          <w:p w:rsidR="001E6820" w:rsidRPr="001E6820" w:rsidRDefault="007233A1" w:rsidP="0098137F">
            <w:pPr>
              <w:spacing w:after="240" w:line="276" w:lineRule="auto"/>
              <w:jc w:val="both"/>
              <w:rPr>
                <w:rFonts w:eastAsia="Times New Roman" w:cs="Arial"/>
                <w:i/>
                <w:color w:val="000000"/>
              </w:rPr>
            </w:pPr>
            <w:r w:rsidRPr="001E6820">
              <w:rPr>
                <w:rFonts w:eastAsia="Times New Roman" w:cs="Arial"/>
                <w:i/>
                <w:color w:val="000000"/>
              </w:rPr>
              <w:t>Les documents 1 à 3 utiles pour répondre aux questions posées sont proposés sur les pages suivantes.</w:t>
            </w:r>
          </w:p>
        </w:tc>
        <w:tc>
          <w:tcPr>
            <w:tcW w:w="4416" w:type="dxa"/>
          </w:tcPr>
          <w:p w:rsidR="001E6820" w:rsidRDefault="007233A1" w:rsidP="001E6820">
            <w:pPr>
              <w:spacing w:after="120" w:line="276" w:lineRule="auto"/>
              <w:jc w:val="both"/>
              <w:rPr>
                <w:rFonts w:eastAsia="Times New Roman" w:cs="Arial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DBC8D0A" wp14:editId="357B7D7E">
                  <wp:extent cx="2662015" cy="2720715"/>
                  <wp:effectExtent l="0" t="0" r="5080" b="3810"/>
                  <wp:docPr id="1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5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015" cy="272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6820" w:rsidRDefault="007233A1" w:rsidP="001E6820">
            <w:pPr>
              <w:spacing w:after="0" w:line="276" w:lineRule="auto"/>
              <w:jc w:val="center"/>
              <w:rPr>
                <w:b/>
                <w:bCs/>
                <w:color w:val="000000"/>
              </w:rPr>
            </w:pPr>
            <w:r w:rsidRPr="001E4854">
              <w:rPr>
                <w:b/>
                <w:bCs/>
                <w:color w:val="000000"/>
              </w:rPr>
              <w:t xml:space="preserve">Aleurodes du </w:t>
            </w:r>
            <w:r w:rsidRPr="001E4854">
              <w:rPr>
                <w:b/>
                <w:bCs/>
                <w:color w:val="000000"/>
              </w:rPr>
              <w:t>tabac</w:t>
            </w:r>
            <w:r>
              <w:rPr>
                <w:b/>
                <w:bCs/>
                <w:color w:val="000000"/>
              </w:rPr>
              <w:t xml:space="preserve"> adultes,</w:t>
            </w:r>
            <w:r>
              <w:rPr>
                <w:b/>
                <w:bCs/>
                <w:color w:val="000000"/>
              </w:rPr>
              <w:br/>
            </w:r>
            <w:r w:rsidRPr="001E4854">
              <w:rPr>
                <w:b/>
                <w:bCs/>
                <w:color w:val="000000"/>
              </w:rPr>
              <w:t>suçant la sève d’une feuille</w:t>
            </w:r>
          </w:p>
          <w:p w:rsidR="001E6820" w:rsidRPr="001E6820" w:rsidRDefault="007233A1" w:rsidP="001E6820">
            <w:pPr>
              <w:spacing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D84154">
              <w:rPr>
                <w:color w:val="000000"/>
              </w:rPr>
              <w:t xml:space="preserve">(taille : </w:t>
            </w:r>
            <w:r w:rsidRPr="00D84154">
              <w:rPr>
                <w:rFonts w:eastAsia="Times New Roman" w:cs="Arial"/>
                <w:color w:val="202124"/>
                <w:shd w:val="clear" w:color="auto" w:fill="FFFFFF"/>
              </w:rPr>
              <w:t>entre 1 et 3 mm de long)</w:t>
            </w:r>
          </w:p>
        </w:tc>
      </w:tr>
    </w:tbl>
    <w:p w:rsidR="0038352B" w:rsidRDefault="007233A1" w:rsidP="001E6820">
      <w:pPr>
        <w:spacing w:before="360" w:after="240" w:line="276" w:lineRule="auto"/>
        <w:jc w:val="both"/>
      </w:pPr>
      <w:r>
        <w:rPr>
          <w:rFonts w:eastAsia="Times New Roman" w:cs="Arial"/>
          <w:b/>
          <w:color w:val="000000"/>
        </w:rPr>
        <w:t>1-</w:t>
      </w:r>
      <w:r>
        <w:rPr>
          <w:rFonts w:eastAsia="Times New Roman" w:cs="Arial"/>
          <w:color w:val="000000"/>
        </w:rPr>
        <w:t xml:space="preserve"> À partir des connaissances et du document 1, rédiger un paragraphe argumenté expliquant pourquoi l’aleurode du tabac est qualifié de « ravageur des cultures », et pourquoi la lutte contre ce dernier constitue un enjeu alimentaire et économique à l’échelle</w:t>
      </w:r>
      <w:r>
        <w:rPr>
          <w:rFonts w:eastAsia="Times New Roman" w:cs="Arial"/>
          <w:color w:val="000000"/>
        </w:rPr>
        <w:t xml:space="preserve"> mondiale.</w:t>
      </w:r>
    </w:p>
    <w:p w:rsidR="001E6820" w:rsidRDefault="007233A1" w:rsidP="001E6820">
      <w:pPr>
        <w:spacing w:before="240"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/>
        </w:rPr>
        <w:t>2-</w:t>
      </w:r>
      <w:r>
        <w:rPr>
          <w:rFonts w:eastAsia="Times New Roman" w:cs="Arial"/>
          <w:color w:val="000000"/>
        </w:rPr>
        <w:t xml:space="preserve"> D’après le document 2, comparer le taux de mortalité de l’aleurode du tabac avec une dose de pesticide appliquée de 10 mg/L et de 0,1 mg/L.</w:t>
      </w:r>
    </w:p>
    <w:p w:rsidR="001E6820" w:rsidRDefault="007233A1" w:rsidP="001E6820">
      <w:pPr>
        <w:spacing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/>
        </w:rPr>
        <w:t>3-</w:t>
      </w:r>
      <w:r>
        <w:rPr>
          <w:rFonts w:eastAsia="Times New Roman" w:cs="Arial"/>
          <w:color w:val="000000"/>
        </w:rPr>
        <w:t xml:space="preserve"> À l’aide des données du document 3, montrer que la population d’aleurode du tabac évolue au cours d</w:t>
      </w:r>
      <w:r>
        <w:rPr>
          <w:rFonts w:eastAsia="Times New Roman" w:cs="Arial"/>
          <w:color w:val="000000"/>
        </w:rPr>
        <w:t>u temps.</w:t>
      </w:r>
    </w:p>
    <w:p w:rsidR="001E6820" w:rsidRDefault="007233A1" w:rsidP="001E6820">
      <w:pPr>
        <w:spacing w:after="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color w:val="000000"/>
        </w:rPr>
        <w:t>4-</w:t>
      </w:r>
      <w:r>
        <w:rPr>
          <w:rFonts w:eastAsia="Times New Roman" w:cs="Arial"/>
          <w:color w:val="000000"/>
        </w:rPr>
        <w:t xml:space="preserve"> </w:t>
      </w:r>
      <w:bookmarkStart w:id="1" w:name="__DdeLink__344_2834143670"/>
      <w:r>
        <w:rPr>
          <w:rFonts w:eastAsia="Times New Roman" w:cs="Arial"/>
          <w:color w:val="000000"/>
        </w:rPr>
        <w:t>Grâce aux connaissances, expliquer en quoi l’utilisation de produits phytosanitaires favorise le développement de ravageurs de culture résistants.</w:t>
      </w:r>
      <w:bookmarkEnd w:id="1"/>
    </w:p>
    <w:p w:rsidR="001E4854" w:rsidRDefault="007233A1" w:rsidP="001E6820">
      <w:pPr>
        <w:spacing w:after="0" w:line="240" w:lineRule="auto"/>
      </w:pPr>
    </w:p>
    <w:p w:rsidR="001E6820" w:rsidRDefault="007233A1">
      <w:pPr>
        <w:spacing w:after="0" w:line="240" w:lineRule="auto"/>
      </w:pPr>
      <w:r>
        <w:br w:type="page"/>
      </w: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1E4854" w:rsidRPr="00F74036" w:rsidTr="001B36C9">
        <w:tc>
          <w:tcPr>
            <w:tcW w:w="9072" w:type="dxa"/>
          </w:tcPr>
          <w:p w:rsidR="001E4854" w:rsidRDefault="007233A1" w:rsidP="001E6820">
            <w:pPr>
              <w:spacing w:before="120" w:after="120" w:line="276" w:lineRule="auto"/>
              <w:rPr>
                <w:rFonts w:eastAsia="Times New Roman" w:cs="Arial"/>
                <w:b/>
                <w:bCs/>
              </w:rPr>
            </w:pPr>
            <w:r w:rsidRPr="00A20EDF">
              <w:rPr>
                <w:rFonts w:eastAsia="Times New Roman" w:cs="Arial"/>
                <w:b/>
                <w:bCs/>
                <w:u w:val="single"/>
              </w:rPr>
              <w:lastRenderedPageBreak/>
              <w:t>Document 1</w:t>
            </w:r>
            <w:r>
              <w:rPr>
                <w:rFonts w:eastAsia="Times New Roman" w:cs="Arial"/>
                <w:b/>
                <w:bCs/>
              </w:rPr>
              <w:t xml:space="preserve"> : caractéristiques biologiques de quelques plantes cultivées</w:t>
            </w:r>
          </w:p>
          <w:tbl>
            <w:tblPr>
              <w:tblpPr w:leftFromText="141" w:rightFromText="141" w:vertAnchor="text" w:horzAnchor="margin" w:tblpXSpec="center" w:tblpY="96"/>
              <w:tblW w:w="8283" w:type="dxa"/>
              <w:jc w:val="center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593"/>
              <w:gridCol w:w="1351"/>
              <w:gridCol w:w="1448"/>
              <w:gridCol w:w="3891"/>
            </w:tblGrid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>Nom scientifique</w:t>
                  </w:r>
                </w:p>
              </w:tc>
              <w:tc>
                <w:tcPr>
                  <w:tcW w:w="13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 xml:space="preserve">Nom </w:t>
                  </w:r>
                  <w:r>
                    <w:rPr>
                      <w:rFonts w:eastAsia="Times New Roman" w:cs="Arial"/>
                      <w:b/>
                      <w:bCs/>
                    </w:rPr>
                    <w:t>commun</w:t>
                  </w:r>
                </w:p>
              </w:tc>
              <w:tc>
                <w:tcPr>
                  <w:tcW w:w="14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>Famille</w:t>
                  </w:r>
                </w:p>
              </w:tc>
              <w:tc>
                <w:tcPr>
                  <w:tcW w:w="38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vAlign w:val="center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b/>
                      <w:bCs/>
                    </w:rPr>
                    <w:t>Utilisation par les humains</w:t>
                  </w:r>
                </w:p>
              </w:tc>
            </w:tr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i/>
                      <w:iCs/>
                    </w:rPr>
                    <w:t>Gossypium hirsutum</w:t>
                  </w:r>
                </w:p>
              </w:tc>
              <w:tc>
                <w:tcPr>
                  <w:tcW w:w="1351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Coton</w:t>
                  </w:r>
                </w:p>
              </w:tc>
              <w:tc>
                <w:tcPr>
                  <w:tcW w:w="1448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Malvacée</w:t>
                  </w:r>
                </w:p>
              </w:tc>
              <w:tc>
                <w:tcPr>
                  <w:tcW w:w="389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Fibre végétale qui entoure les graines, utilisée pour fabriquer du tissu.</w:t>
                  </w:r>
                </w:p>
                <w:p w:rsidR="001E4854" w:rsidRDefault="007233A1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Culture à forts enjeux économiques, notamment en Afrique et aux USA.</w:t>
                  </w:r>
                </w:p>
              </w:tc>
            </w:tr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i/>
                      <w:iCs/>
                    </w:rPr>
                    <w:t>Vigna unguiculata</w:t>
                  </w:r>
                </w:p>
              </w:tc>
              <w:tc>
                <w:tcPr>
                  <w:tcW w:w="1351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Niébé</w:t>
                  </w:r>
                </w:p>
              </w:tc>
              <w:tc>
                <w:tcPr>
                  <w:tcW w:w="1448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Fabacée</w:t>
                  </w:r>
                </w:p>
              </w:tc>
              <w:tc>
                <w:tcPr>
                  <w:tcW w:w="389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Consommation des graines et gousses.</w:t>
                  </w:r>
                </w:p>
                <w:p w:rsidR="001E4854" w:rsidRDefault="007233A1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Plante traditionnelle à très forte importance alimentaire en Afrique de l’Ouest.</w:t>
                  </w:r>
                </w:p>
              </w:tc>
            </w:tr>
            <w:tr w:rsidR="001E4854" w:rsidTr="009D6ED7">
              <w:trPr>
                <w:jc w:val="center"/>
              </w:trPr>
              <w:tc>
                <w:tcPr>
                  <w:tcW w:w="159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  <w:i/>
                      <w:iCs/>
                    </w:rPr>
                    <w:t>Alium cepa</w:t>
                  </w:r>
                </w:p>
              </w:tc>
              <w:tc>
                <w:tcPr>
                  <w:tcW w:w="1351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Oignon</w:t>
                  </w:r>
                </w:p>
              </w:tc>
              <w:tc>
                <w:tcPr>
                  <w:tcW w:w="1448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center"/>
                  </w:pPr>
                  <w:r>
                    <w:rPr>
                      <w:rFonts w:eastAsia="Times New Roman" w:cs="Arial"/>
                    </w:rPr>
                    <w:t>Liliacée</w:t>
                  </w:r>
                </w:p>
              </w:tc>
              <w:tc>
                <w:tcPr>
                  <w:tcW w:w="389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:rsidR="001E4854" w:rsidRDefault="007233A1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>Consommation des bulbes.</w:t>
                  </w:r>
                </w:p>
                <w:p w:rsidR="001E4854" w:rsidRDefault="007233A1" w:rsidP="001E6820">
                  <w:pPr>
                    <w:pStyle w:val="Contenudetableau"/>
                    <w:spacing w:after="0"/>
                    <w:jc w:val="both"/>
                  </w:pPr>
                  <w:r>
                    <w:rPr>
                      <w:rFonts w:eastAsia="Times New Roman" w:cs="Arial"/>
                    </w:rPr>
                    <w:t xml:space="preserve">Plante traditionnelle à très forte importance alimentaire dans de nombreuses régions </w:t>
                  </w:r>
                  <w:r>
                    <w:rPr>
                      <w:rFonts w:eastAsia="Times New Roman" w:cs="Arial"/>
                    </w:rPr>
                    <w:t>du monde.</w:t>
                  </w:r>
                </w:p>
              </w:tc>
            </w:tr>
          </w:tbl>
          <w:p w:rsidR="001E4854" w:rsidRPr="00F74036" w:rsidRDefault="007233A1" w:rsidP="001E6820">
            <w:pPr>
              <w:spacing w:before="200" w:after="120" w:line="276" w:lineRule="auto"/>
              <w:jc w:val="right"/>
              <w:rPr>
                <w:rFonts w:eastAsia="Times New Roman" w:cs="Arial"/>
                <w:b/>
                <w:bCs/>
              </w:rPr>
            </w:pPr>
            <w:r w:rsidRPr="000F07C3">
              <w:rPr>
                <w:rFonts w:eastAsia="Arial" w:cs="Arial"/>
                <w:kern w:val="2"/>
                <w:sz w:val="20"/>
                <w:szCs w:val="20"/>
                <w:lang w:bidi="hi-IN"/>
              </w:rPr>
              <w:t>Source</w:t>
            </w:r>
            <w:r w:rsidRPr="000F07C3">
              <w:rPr>
                <w:rFonts w:eastAsia="Arial" w:cs="Arial"/>
                <w:sz w:val="20"/>
                <w:szCs w:val="20"/>
              </w:rPr>
              <w:t xml:space="preserve"> : </w:t>
            </w:r>
            <w:r>
              <w:rPr>
                <w:rFonts w:eastAsia="Times New Roman" w:cs="Arial"/>
                <w:sz w:val="20"/>
                <w:szCs w:val="20"/>
              </w:rPr>
              <w:t>Bonny et al. (2017),</w:t>
            </w:r>
            <w:r w:rsidRPr="000F07C3">
              <w:rPr>
                <w:rFonts w:eastAsia="Times New Roman" w:cs="Arial"/>
                <w:sz w:val="20"/>
                <w:szCs w:val="20"/>
              </w:rPr>
              <w:t xml:space="preserve"> </w:t>
            </w:r>
            <w:r w:rsidRPr="000F07C3">
              <w:rPr>
                <w:rFonts w:eastAsia="Times New Roman" w:cs="Arial"/>
                <w:i/>
                <w:iCs/>
                <w:sz w:val="20"/>
                <w:szCs w:val="20"/>
              </w:rPr>
              <w:t>Biotechnol. Agron. Soc. Environ.</w:t>
            </w:r>
            <w:r w:rsidRPr="000F07C3">
              <w:rPr>
                <w:rFonts w:eastAsia="Times New Roman" w:cs="Arial"/>
                <w:sz w:val="20"/>
                <w:szCs w:val="20"/>
              </w:rPr>
              <w:t xml:space="preserve"> 21(4), 288-304.</w:t>
            </w:r>
          </w:p>
        </w:tc>
      </w:tr>
    </w:tbl>
    <w:p w:rsidR="001E4854" w:rsidRPr="001E6820" w:rsidRDefault="007233A1" w:rsidP="001E6820">
      <w:pPr>
        <w:spacing w:line="276" w:lineRule="auto"/>
        <w:rPr>
          <w:sz w:val="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012F12" w:rsidRPr="00012F12" w:rsidTr="001E6820">
        <w:trPr>
          <w:trHeight w:val="5235"/>
          <w:jc w:val="center"/>
        </w:trPr>
        <w:tc>
          <w:tcPr>
            <w:tcW w:w="9060" w:type="dxa"/>
          </w:tcPr>
          <w:p w:rsidR="00012F12" w:rsidRPr="00012F12" w:rsidRDefault="007233A1" w:rsidP="001E6820">
            <w:pPr>
              <w:spacing w:before="120" w:after="120" w:line="276" w:lineRule="auto"/>
              <w:jc w:val="both"/>
              <w:rPr>
                <w:rFonts w:eastAsia="Times New Roman" w:cs="Arial"/>
                <w:b/>
                <w:color w:val="000000"/>
              </w:rPr>
            </w:pPr>
            <w:r w:rsidRPr="00012F12">
              <w:rPr>
                <w:rFonts w:eastAsia="Times New Roman" w:cs="Arial"/>
                <w:b/>
                <w:color w:val="000000"/>
                <w:u w:val="single"/>
              </w:rPr>
              <w:t>Document 2</w:t>
            </w:r>
            <w:r w:rsidRPr="00012F12">
              <w:rPr>
                <w:rFonts w:eastAsia="Times New Roman" w:cs="Arial"/>
                <w:b/>
                <w:color w:val="000000"/>
              </w:rPr>
              <w:t xml:space="preserve"> : utilisation du pesticide chlorpyriphos et mortalité de l’aleurode du tabac (</w:t>
            </w:r>
            <w:r w:rsidRPr="00012F12">
              <w:rPr>
                <w:rFonts w:eastAsia="Times New Roman" w:cs="Arial"/>
                <w:b/>
                <w:i/>
                <w:iCs/>
                <w:color w:val="000000"/>
              </w:rPr>
              <w:t>Bemisia tabaci</w:t>
            </w:r>
            <w:r w:rsidRPr="00012F12">
              <w:rPr>
                <w:rFonts w:eastAsia="Times New Roman" w:cs="Arial"/>
                <w:b/>
                <w:color w:val="000000"/>
              </w:rPr>
              <w:t>)</w:t>
            </w:r>
          </w:p>
          <w:p w:rsidR="00012F12" w:rsidRPr="00012F12" w:rsidRDefault="007233A1" w:rsidP="001E6820">
            <w:pPr>
              <w:spacing w:after="240" w:line="276" w:lineRule="auto"/>
              <w:jc w:val="both"/>
            </w:pPr>
            <w:r w:rsidRPr="00012F12">
              <w:rPr>
                <w:rFonts w:eastAsia="Times New Roman" w:cs="Arial"/>
                <w:b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5390CF58" wp14:editId="0F937718">
                  <wp:simplePos x="0" y="0"/>
                  <wp:positionH relativeFrom="column">
                    <wp:posOffset>989965</wp:posOffset>
                  </wp:positionH>
                  <wp:positionV relativeFrom="paragraph">
                    <wp:posOffset>510540</wp:posOffset>
                  </wp:positionV>
                  <wp:extent cx="3701415" cy="1862455"/>
                  <wp:effectExtent l="0" t="0" r="0" b="4445"/>
                  <wp:wrapTopAndBottom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1415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12F12">
              <w:rPr>
                <w:highlight w:val="white"/>
              </w:rPr>
              <w:t xml:space="preserve">Les points du graphe représentent les données </w:t>
            </w:r>
            <w:r w:rsidRPr="00012F12">
              <w:rPr>
                <w:highlight w:val="white"/>
              </w:rPr>
              <w:t>expérimentales, sur lesquels on a ajouté une courbe de tendance en trait continu.</w:t>
            </w:r>
          </w:p>
          <w:p w:rsidR="00E254BD" w:rsidRDefault="007233A1" w:rsidP="001E6820">
            <w:pPr>
              <w:spacing w:after="0" w:line="276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</w:p>
          <w:p w:rsidR="00012F12" w:rsidRPr="00012F12" w:rsidRDefault="007233A1" w:rsidP="001E6820">
            <w:pPr>
              <w:spacing w:after="120" w:line="276" w:lineRule="auto"/>
              <w:jc w:val="right"/>
            </w:pPr>
            <w:r w:rsidRPr="00012F12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So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urce : Houndété et al. (2010),</w:t>
            </w:r>
            <w:r w:rsidRPr="00012F12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012F12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val="en-US"/>
              </w:rPr>
              <w:t>Pesticide Biochemistry and Physiology</w:t>
            </w:r>
            <w:r w:rsidRPr="00012F12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</w:tbl>
    <w:p w:rsidR="001802D2" w:rsidRDefault="007233A1" w:rsidP="001E6820">
      <w:pPr>
        <w:spacing w:before="240" w:line="276" w:lineRule="auto"/>
        <w:jc w:val="both"/>
        <w:rPr>
          <w:rFonts w:eastAsia="Times New Roman" w:cs="Arial"/>
          <w:b/>
          <w:color w:val="000000"/>
        </w:rPr>
      </w:pPr>
    </w:p>
    <w:p w:rsidR="001802D2" w:rsidRPr="00A20EDF" w:rsidRDefault="007233A1" w:rsidP="001E6820">
      <w:pPr>
        <w:spacing w:after="0" w:line="276" w:lineRule="auto"/>
        <w:jc w:val="both"/>
        <w:rPr>
          <w:rFonts w:eastAsia="Times New Roman" w:cs="Arial"/>
          <w:color w:val="000000"/>
        </w:rPr>
      </w:pPr>
    </w:p>
    <w:tbl>
      <w:tblPr>
        <w:tblStyle w:val="Grilledutableau"/>
        <w:tblW w:w="0" w:type="auto"/>
        <w:tblInd w:w="1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5"/>
      </w:tblGrid>
      <w:tr w:rsidR="001802D2" w:rsidRPr="001802D2" w:rsidTr="001802D2">
        <w:trPr>
          <w:trHeight w:val="4237"/>
        </w:trPr>
        <w:tc>
          <w:tcPr>
            <w:tcW w:w="8885" w:type="dxa"/>
          </w:tcPr>
          <w:p w:rsidR="001802D2" w:rsidRPr="001802D2" w:rsidRDefault="007233A1" w:rsidP="001E6820">
            <w:pPr>
              <w:spacing w:before="120" w:after="120" w:line="276" w:lineRule="auto"/>
            </w:pPr>
            <w:r w:rsidRPr="001802D2">
              <w:rPr>
                <w:rFonts w:eastAsia="Times New Roman" w:cs="Arial"/>
                <w:b/>
                <w:color w:val="000000"/>
                <w:u w:val="single"/>
              </w:rPr>
              <w:t>Document 3</w:t>
            </w:r>
            <w:r w:rsidRPr="001802D2">
              <w:rPr>
                <w:rFonts w:eastAsia="Times New Roman" w:cs="Arial"/>
                <w:b/>
                <w:color w:val="000000"/>
              </w:rPr>
              <w:t> : extrait d’un article de presse</w:t>
            </w:r>
          </w:p>
          <w:p w:rsidR="001802D2" w:rsidRPr="001802D2" w:rsidRDefault="007233A1" w:rsidP="001E6820">
            <w:pPr>
              <w:spacing w:after="120" w:line="276" w:lineRule="auto"/>
              <w:jc w:val="both"/>
            </w:pPr>
            <w:r w:rsidRPr="001802D2">
              <w:t>Il existe une trentaine de variétés d’aleurodes dans le monde. Celle qui inquiète actuellement (…) résiste à plusieurs familles de pesticides. Les ravageurs développent généralement une résistance à une seule famille de produits chimiques, restant vulnérab</w:t>
            </w:r>
            <w:r w:rsidRPr="001802D2">
              <w:t>les aux autres moyens d’action.</w:t>
            </w:r>
          </w:p>
          <w:p w:rsidR="001802D2" w:rsidRPr="001802D2" w:rsidRDefault="007233A1" w:rsidP="001E6820">
            <w:pPr>
              <w:spacing w:after="120" w:line="276" w:lineRule="auto"/>
              <w:jc w:val="both"/>
            </w:pPr>
            <w:r w:rsidRPr="001802D2">
              <w:t>Le problème est apparu aux États-Unis dès les années 1940, quelque</w:t>
            </w:r>
            <w:r>
              <w:t>s</w:t>
            </w:r>
            <w:r w:rsidRPr="001802D2">
              <w:t xml:space="preserve"> temps à peine après l’introduction des pesticides dans l’agriculture. Généralement, la rés</w:t>
            </w:r>
            <w:r>
              <w:t>istance provient d’une mutation :</w:t>
            </w:r>
            <w:r w:rsidRPr="001802D2">
              <w:t xml:space="preserve"> «</w:t>
            </w:r>
            <w:r>
              <w:t> </w:t>
            </w:r>
            <w:r>
              <w:rPr>
                <w:iCs/>
              </w:rPr>
              <w:t>s</w:t>
            </w:r>
            <w:r w:rsidRPr="001802D2">
              <w:rPr>
                <w:iCs/>
              </w:rPr>
              <w:t>oit la structure de la protéi</w:t>
            </w:r>
            <w:r w:rsidRPr="001802D2">
              <w:rPr>
                <w:iCs/>
              </w:rPr>
              <w:t>ne à laquelle s’attaque le pesticide est modifiée, soit le système nerveux produit plus de détoxifiants, ce qui aide l’insecte à mieux résister à l’agression d’un agent précis</w:t>
            </w:r>
            <w:r>
              <w:t> </w:t>
            </w:r>
            <w:r w:rsidRPr="001802D2">
              <w:t>», explique Chriss Brass, cher</w:t>
            </w:r>
            <w:r>
              <w:t>cheur à l’université d’Exeter.</w:t>
            </w:r>
          </w:p>
          <w:p w:rsidR="001802D2" w:rsidRPr="001802D2" w:rsidRDefault="007233A1" w:rsidP="001E6820">
            <w:pPr>
              <w:spacing w:after="120" w:line="276" w:lineRule="auto"/>
              <w:jc w:val="right"/>
            </w:pPr>
            <w:r w:rsidRPr="001802D2">
              <w:rPr>
                <w:rFonts w:eastAsia="Times New Roman" w:cs="Arial"/>
                <w:color w:val="000000"/>
                <w:sz w:val="18"/>
                <w:szCs w:val="18"/>
              </w:rPr>
              <w:t xml:space="preserve">Source : 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d’après N.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 xml:space="preserve"> Celnik (</w:t>
            </w:r>
            <w:r w:rsidRPr="001802D2">
              <w:rPr>
                <w:rFonts w:eastAsia="Times New Roman" w:cs="Arial"/>
                <w:color w:val="000000"/>
                <w:sz w:val="18"/>
                <w:szCs w:val="18"/>
              </w:rPr>
              <w:t>20 août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 xml:space="preserve"> 2016),</w:t>
            </w:r>
            <w:r w:rsidRPr="001802D2">
              <w:rPr>
                <w:rFonts w:eastAsia="Times New Roman" w:cs="Arial"/>
                <w:color w:val="000000"/>
                <w:sz w:val="18"/>
                <w:szCs w:val="18"/>
              </w:rPr>
              <w:t xml:space="preserve"> Des insectes résistants aux pesticides inquiètent les États-Unis. </w:t>
            </w:r>
            <w:r w:rsidRPr="001802D2">
              <w:rPr>
                <w:rFonts w:eastAsia="Times New Roman" w:cs="Arial"/>
                <w:i/>
                <w:iCs/>
                <w:color w:val="000000"/>
                <w:sz w:val="18"/>
                <w:szCs w:val="18"/>
              </w:rPr>
              <w:t>Le Monde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1E4854" w:rsidRDefault="007233A1" w:rsidP="001E6820">
      <w:pPr>
        <w:spacing w:after="0" w:line="276" w:lineRule="auto"/>
        <w:rPr>
          <w:rFonts w:eastAsia="Times New Roman" w:cs="Arial"/>
          <w:b/>
          <w:color w:val="000000"/>
        </w:rPr>
      </w:pPr>
    </w:p>
    <w:p w:rsidR="001E4854" w:rsidRDefault="007233A1" w:rsidP="001E6820">
      <w:pPr>
        <w:spacing w:after="0" w:line="276" w:lineRule="auto"/>
      </w:pPr>
      <w:r>
        <w:br w:type="page"/>
      </w:r>
    </w:p>
    <w:p w:rsidR="00FA68E2" w:rsidRPr="00A77456" w:rsidRDefault="007233A1" w:rsidP="00FA68E2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FA68E2" w:rsidRPr="00A77456" w:rsidRDefault="007233A1" w:rsidP="00FA68E2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Soleil, notre source d’énergie »</w:t>
      </w:r>
    </w:p>
    <w:p w:rsidR="00FA68E2" w:rsidRPr="00D87AD1" w:rsidRDefault="007233A1" w:rsidP="00FA68E2">
      <w:pPr>
        <w:spacing w:after="120"/>
        <w:rPr>
          <w:b/>
          <w:sz w:val="22"/>
        </w:rPr>
      </w:pPr>
      <w:r>
        <w:rPr>
          <w:b/>
          <w:sz w:val="28"/>
        </w:rPr>
        <w:t>Le rayonnement solaire reçu sur Terre</w:t>
      </w:r>
    </w:p>
    <w:p w:rsidR="00FA68E2" w:rsidRPr="000E2C8B" w:rsidRDefault="007233A1" w:rsidP="00FA68E2">
      <w:pPr>
        <w:spacing w:after="240"/>
        <w:rPr>
          <w:i/>
        </w:rPr>
      </w:pPr>
      <w:r w:rsidRPr="00D74F67">
        <w:rPr>
          <w:i/>
        </w:rPr>
        <w:t>Sur 10 points</w:t>
      </w:r>
    </w:p>
    <w:p w:rsidR="005D306C" w:rsidRPr="00A17CB3" w:rsidRDefault="007233A1" w:rsidP="00BE014D">
      <w:pPr>
        <w:pStyle w:val="Corpsdetexte"/>
        <w:suppressAutoHyphens/>
        <w:spacing w:before="360" w:after="120" w:line="276" w:lineRule="auto"/>
        <w:jc w:val="both"/>
        <w:rPr>
          <w:rFonts w:cs="Arial"/>
          <w:color w:val="000000" w:themeColor="text1"/>
        </w:rPr>
      </w:pPr>
      <w:r w:rsidRPr="00A17CB3">
        <w:rPr>
          <w:rFonts w:cs="Arial"/>
          <w:color w:val="000000" w:themeColor="text1"/>
        </w:rPr>
        <w:t xml:space="preserve">L’exercice </w:t>
      </w:r>
      <w:r w:rsidRPr="00A17CB3">
        <w:rPr>
          <w:rFonts w:cs="Arial"/>
          <w:color w:val="000000" w:themeColor="text1"/>
        </w:rPr>
        <w:t>s’intéresse aux caractéristiques du rayo</w:t>
      </w:r>
      <w:r>
        <w:rPr>
          <w:rFonts w:cs="Arial"/>
          <w:color w:val="000000" w:themeColor="text1"/>
        </w:rPr>
        <w:t>nnement solaire reçu sur Terre.</w:t>
      </w:r>
    </w:p>
    <w:p w:rsidR="00CE2D88" w:rsidRPr="006A48E1" w:rsidRDefault="007233A1" w:rsidP="00BE014D">
      <w:pPr>
        <w:pStyle w:val="Corpsdetexte"/>
        <w:suppressAutoHyphens/>
        <w:spacing w:after="480" w:line="276" w:lineRule="auto"/>
        <w:jc w:val="both"/>
        <w:rPr>
          <w:rFonts w:cs="Arial"/>
          <w:color w:val="000000" w:themeColor="text1"/>
        </w:rPr>
      </w:pPr>
      <w:r w:rsidRPr="00A17CB3">
        <w:rPr>
          <w:rFonts w:cs="Arial"/>
          <w:color w:val="000000" w:themeColor="text1"/>
        </w:rPr>
        <w:t>Donnée :</w:t>
      </w:r>
      <w:r w:rsidRPr="006A48E1">
        <w:rPr>
          <w:rFonts w:cs="Arial"/>
          <w:color w:val="000000" w:themeColor="text1"/>
        </w:rPr>
        <w:t xml:space="preserve"> la vitesse de propagation de la lumière dans le vide vaut c</w:t>
      </w:r>
      <w:r>
        <w:rPr>
          <w:rFonts w:cs="Arial"/>
          <w:color w:val="000000" w:themeColor="text1"/>
        </w:rPr>
        <w:t xml:space="preserve"> </w:t>
      </w:r>
      <w:r w:rsidRPr="006A48E1">
        <w:rPr>
          <w:rFonts w:cs="Arial"/>
          <w:color w:val="000000" w:themeColor="text1"/>
        </w:rPr>
        <w:t>=</w:t>
      </w:r>
      <w:r>
        <w:rPr>
          <w:rFonts w:cs="Arial"/>
          <w:color w:val="000000" w:themeColor="text1"/>
        </w:rPr>
        <w:t xml:space="preserve"> </w:t>
      </w:r>
      <w:r w:rsidRPr="006A48E1">
        <w:rPr>
          <w:rFonts w:cs="Arial"/>
          <w:color w:val="000000" w:themeColor="text1"/>
        </w:rPr>
        <w:t>3,0</w:t>
      </w:r>
      <w:r>
        <w:rPr>
          <w:rFonts w:cs="Arial"/>
          <w:color w:val="000000" w:themeColor="text1"/>
        </w:rPr>
        <w:t xml:space="preserve"> </w:t>
      </w:r>
      <w:r w:rsidRPr="006A48E1">
        <w:rPr>
          <w:rFonts w:cs="Arial"/>
          <w:color w:val="000000" w:themeColor="text1"/>
        </w:rPr>
        <w:t>×</w:t>
      </w:r>
      <w:r>
        <w:rPr>
          <w:rFonts w:cs="Arial"/>
          <w:color w:val="000000" w:themeColor="text1"/>
        </w:rPr>
        <w:t xml:space="preserve"> </w:t>
      </w:r>
      <w:r w:rsidRPr="006A48E1">
        <w:rPr>
          <w:rFonts w:cs="Arial"/>
          <w:color w:val="000000" w:themeColor="text1"/>
        </w:rPr>
        <w:t>10</w:t>
      </w:r>
      <w:r w:rsidRPr="006A48E1">
        <w:rPr>
          <w:rFonts w:cs="Arial"/>
          <w:color w:val="000000" w:themeColor="text1"/>
          <w:vertAlign w:val="superscript"/>
        </w:rPr>
        <w:t>8</w:t>
      </w:r>
      <w:r w:rsidRPr="006A48E1">
        <w:rPr>
          <w:rFonts w:cs="Arial"/>
          <w:color w:val="000000" w:themeColor="text1"/>
        </w:rPr>
        <w:t> m∙s</w:t>
      </w:r>
      <w:r w:rsidRPr="006A48E1">
        <w:rPr>
          <w:rFonts w:cs="Arial"/>
          <w:color w:val="000000" w:themeColor="text1"/>
          <w:vertAlign w:val="superscript"/>
        </w:rPr>
        <w:t>-1</w:t>
      </w:r>
      <w:r w:rsidRPr="00336C47">
        <w:rPr>
          <w:rFonts w:cs="Arial"/>
          <w:color w:val="000000" w:themeColor="text1"/>
        </w:rPr>
        <w:t>.</w:t>
      </w:r>
    </w:p>
    <w:p w:rsidR="005D306C" w:rsidRPr="006A48E1" w:rsidRDefault="007233A1" w:rsidP="00BE014D">
      <w:pPr>
        <w:pStyle w:val="Corpsdetexte"/>
        <w:suppressAutoHyphens/>
        <w:spacing w:after="360" w:line="276" w:lineRule="auto"/>
        <w:jc w:val="both"/>
        <w:rPr>
          <w:rFonts w:cs="Arial"/>
          <w:color w:val="000000"/>
        </w:rPr>
      </w:pPr>
      <w:r w:rsidRPr="006D61F0">
        <w:rPr>
          <w:rFonts w:cs="Arial"/>
          <w:b/>
          <w:color w:val="000000"/>
        </w:rPr>
        <w:t>PARTIE A.</w:t>
      </w:r>
      <w:r w:rsidRPr="006A48E1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TEMPÉRATURE DE LA SURFACE DU SOLEIL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5D306C" w:rsidRPr="004278F6" w:rsidTr="006A48E1">
        <w:tc>
          <w:tcPr>
            <w:tcW w:w="9072" w:type="dxa"/>
            <w:shd w:val="clear" w:color="auto" w:fill="auto"/>
            <w:tcMar>
              <w:left w:w="54" w:type="dxa"/>
            </w:tcMar>
          </w:tcPr>
          <w:p w:rsidR="005D306C" w:rsidRPr="006A48E1" w:rsidRDefault="007233A1" w:rsidP="006D61F0">
            <w:pPr>
              <w:suppressAutoHyphens/>
              <w:spacing w:before="120" w:after="0" w:line="276" w:lineRule="auto"/>
              <w:rPr>
                <w:rFonts w:cs="Arial"/>
              </w:rPr>
            </w:pPr>
            <w:r w:rsidRPr="006A48E1">
              <w:rPr>
                <w:rFonts w:cs="Arial"/>
                <w:color w:val="000000"/>
              </w:rPr>
              <w:t xml:space="preserve">Document 1. Spectre du </w:t>
            </w:r>
            <w:r>
              <w:rPr>
                <w:rFonts w:cs="Arial"/>
                <w:color w:val="000000"/>
              </w:rPr>
              <w:t xml:space="preserve">rayonnement émis par le </w:t>
            </w:r>
            <w:r>
              <w:rPr>
                <w:rFonts w:cs="Arial"/>
                <w:color w:val="000000"/>
              </w:rPr>
              <w:t>Soleil</w:t>
            </w:r>
            <w:r w:rsidRPr="006A48E1">
              <w:rPr>
                <w:rFonts w:cs="Arial"/>
                <w:color w:val="000000"/>
              </w:rPr>
              <w:t xml:space="preserve">.                                    </w:t>
            </w:r>
          </w:p>
        </w:tc>
      </w:tr>
      <w:tr w:rsidR="005D306C" w:rsidRPr="004278F6" w:rsidTr="006A48E1">
        <w:tc>
          <w:tcPr>
            <w:tcW w:w="9072" w:type="dxa"/>
            <w:shd w:val="clear" w:color="auto" w:fill="auto"/>
            <w:tcMar>
              <w:left w:w="54" w:type="dxa"/>
            </w:tcMar>
          </w:tcPr>
          <w:p w:rsidR="00137A89" w:rsidRDefault="007233A1" w:rsidP="006A48E1">
            <w:pPr>
              <w:suppressAutoHyphens/>
              <w:spacing w:line="276" w:lineRule="auto"/>
              <w:jc w:val="center"/>
              <w:rPr>
                <w:rFonts w:cs="Arial"/>
                <w:color w:val="000000" w:themeColor="text1"/>
              </w:rPr>
            </w:pPr>
            <w:r w:rsidRPr="006A48E1">
              <w:rPr>
                <w:rFonts w:cs="Arial"/>
                <w:noProof/>
                <w:color w:val="000000" w:themeColor="text1"/>
              </w:rPr>
              <w:drawing>
                <wp:inline distT="0" distB="0" distL="0" distR="0" wp14:anchorId="52D900E0" wp14:editId="6A038224">
                  <wp:extent cx="4172256" cy="2829133"/>
                  <wp:effectExtent l="0" t="0" r="0" b="9525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e-spectre2-17N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2256" cy="2829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A4069" w:rsidRDefault="007233A1" w:rsidP="006D61F0">
            <w:pPr>
              <w:suppressAutoHyphens/>
              <w:spacing w:after="0" w:line="276" w:lineRule="auto"/>
              <w:jc w:val="both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Le spectre de corps noir modélisant au mieux le spectre d’émission solaire est indiqué sur la courbe en trait épais. </w:t>
            </w:r>
          </w:p>
          <w:p w:rsidR="00137A89" w:rsidRPr="006A48E1" w:rsidRDefault="007233A1" w:rsidP="00336C47">
            <w:pPr>
              <w:suppressAutoHyphens/>
              <w:spacing w:after="120" w:line="276" w:lineRule="auto"/>
              <w:jc w:val="right"/>
              <w:rPr>
                <w:rFonts w:cs="Arial"/>
                <w:color w:val="000000" w:themeColor="text1"/>
              </w:rPr>
            </w:pPr>
            <w:r w:rsidRPr="00336C47">
              <w:rPr>
                <w:rFonts w:cs="Arial"/>
                <w:color w:val="000000"/>
                <w:sz w:val="22"/>
              </w:rPr>
              <w:t xml:space="preserve">Source : </w:t>
            </w:r>
            <w:hyperlink r:id="rId13">
              <w:r w:rsidRPr="00336C47">
                <w:rPr>
                  <w:rStyle w:val="LienInternet"/>
                  <w:rFonts w:cs="Arial"/>
                  <w:color w:val="555555"/>
                  <w:sz w:val="22"/>
                  <w:u w:val="none"/>
                </w:rPr>
                <w:t>AbulÉdu-fr</w:t>
              </w:r>
            </w:hyperlink>
          </w:p>
        </w:tc>
      </w:tr>
    </w:tbl>
    <w:p w:rsidR="00BE014D" w:rsidRDefault="007233A1" w:rsidP="00BE014D">
      <w:pPr>
        <w:suppressAutoHyphens/>
        <w:spacing w:before="240" w:after="0" w:line="276" w:lineRule="auto"/>
        <w:jc w:val="both"/>
        <w:rPr>
          <w:rFonts w:cs="Arial"/>
          <w:color w:val="000000"/>
        </w:rPr>
      </w:pPr>
    </w:p>
    <w:p w:rsidR="00BE014D" w:rsidRDefault="007233A1">
      <w:pPr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br w:type="page"/>
      </w:r>
    </w:p>
    <w:p w:rsidR="008C2B6D" w:rsidRPr="006A48E1" w:rsidRDefault="007233A1" w:rsidP="00BE014D">
      <w:pPr>
        <w:suppressAutoHyphens/>
        <w:spacing w:before="240" w:after="0" w:line="276" w:lineRule="auto"/>
        <w:jc w:val="both"/>
      </w:pPr>
      <w:r w:rsidRPr="00BE014D">
        <w:rPr>
          <w:rFonts w:cs="Arial"/>
          <w:b/>
          <w:color w:val="000000"/>
        </w:rPr>
        <w:lastRenderedPageBreak/>
        <w:t>1-</w:t>
      </w:r>
      <w:r w:rsidRPr="006A48E1">
        <w:rPr>
          <w:rFonts w:cs="Arial"/>
          <w:color w:val="000000"/>
        </w:rPr>
        <w:t xml:space="preserve"> </w:t>
      </w:r>
      <w:r w:rsidRPr="006A48E1">
        <w:rPr>
          <w:rFonts w:cs="Arial"/>
        </w:rPr>
        <w:t xml:space="preserve">Selon la loi de Wien, la longueur d’onde d’émission maximale </w:t>
      </w:r>
      <w:r>
        <w:rPr>
          <w:rFonts w:cs="Arial"/>
        </w:rPr>
        <w:t xml:space="preserve">d’un corps noir </w:t>
      </w:r>
      <w:r w:rsidRPr="006A48E1">
        <w:rPr>
          <w:rFonts w:cs="Arial"/>
        </w:rPr>
        <w:t>est inversement proportionnelle à la température absolue de la surface d’</w:t>
      </w:r>
      <w:r>
        <w:rPr>
          <w:rFonts w:cs="Arial"/>
        </w:rPr>
        <w:t xml:space="preserve">une </w:t>
      </w:r>
      <w:r w:rsidRPr="006A48E1">
        <w:rPr>
          <w:rFonts w:cs="Arial"/>
        </w:rPr>
        <w:t>étoile selon la formule :</w:t>
      </w:r>
    </w:p>
    <w:p w:rsidR="008C2B6D" w:rsidRPr="00F31A37" w:rsidRDefault="007233A1" w:rsidP="00A71155">
      <w:pPr>
        <w:pStyle w:val="Default"/>
        <w:spacing w:after="240"/>
        <w:rPr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</w:rPr>
                <m:t>max</m:t>
              </m:r>
            </m:sub>
          </m:sSub>
          <m:r>
            <w:rPr>
              <w:rFonts w:ascii="Cambria Math" w:hAnsi="Cambria Math"/>
              <w:sz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k</m:t>
              </m:r>
            </m:num>
            <m:den>
              <m:r>
                <w:rPr>
                  <w:rFonts w:ascii="Cambria Math" w:hAnsi="Cambria Math"/>
                  <w:sz w:val="24"/>
                </w:rPr>
                <m:t>T</m:t>
              </m:r>
            </m:den>
          </m:f>
        </m:oMath>
      </m:oMathPara>
    </w:p>
    <w:p w:rsidR="000F1781" w:rsidRPr="006A48E1" w:rsidRDefault="007233A1" w:rsidP="00A71155">
      <w:pPr>
        <w:suppressAutoHyphens/>
        <w:spacing w:after="120" w:line="276" w:lineRule="auto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o</w:t>
      </w:r>
      <w:r w:rsidRPr="006A48E1">
        <w:rPr>
          <w:rFonts w:cs="Arial"/>
          <w:color w:val="000000" w:themeColor="text1"/>
        </w:rPr>
        <w:t>ù</w:t>
      </w:r>
      <w:r>
        <w:rPr>
          <w:rFonts w:cs="Arial"/>
          <w:color w:val="000000" w:themeColor="text1"/>
        </w:rPr>
        <w:t xml:space="preserve"> </w:t>
      </w:r>
      <m:oMath>
        <m:r>
          <w:rPr>
            <w:rFonts w:ascii="Cambria Math" w:hAnsi="Cambria Math" w:cs="Arial"/>
            <w:color w:val="000000" w:themeColor="text1"/>
          </w:rPr>
          <m:t>λ</m:t>
        </m:r>
      </m:oMath>
      <w:r w:rsidRPr="006A48E1">
        <w:rPr>
          <w:rFonts w:cs="Arial"/>
          <w:color w:val="000000"/>
          <w:vertAlign w:val="subscript"/>
        </w:rPr>
        <w:t>max</w:t>
      </w:r>
      <w:r>
        <w:rPr>
          <w:rFonts w:cs="Arial"/>
          <w:color w:val="000000" w:themeColor="text1"/>
        </w:rPr>
        <w:t xml:space="preserve"> représente </w:t>
      </w:r>
      <w:r w:rsidRPr="006A48E1">
        <w:rPr>
          <w:rFonts w:cs="Arial"/>
          <w:color w:val="000000" w:themeColor="text1"/>
        </w:rPr>
        <w:t>la longueur d’onde du maximum d’émission</w:t>
      </w:r>
      <w:r>
        <w:rPr>
          <w:rFonts w:cs="Arial"/>
          <w:color w:val="000000" w:themeColor="text1"/>
        </w:rPr>
        <w:t xml:space="preserve"> (exprimée en mètres), </w:t>
      </w:r>
      <m:oMath>
        <m:r>
          <w:rPr>
            <w:rFonts w:ascii="Cambria Math" w:hAnsi="Cambria Math" w:cs="Arial"/>
            <w:color w:val="000000" w:themeColor="text1"/>
          </w:rPr>
          <m:t>k</m:t>
        </m:r>
      </m:oMath>
      <w:r w:rsidRPr="006A48E1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 xml:space="preserve">est </w:t>
      </w:r>
      <w:r w:rsidRPr="006A48E1">
        <w:rPr>
          <w:rFonts w:cs="Arial"/>
          <w:color w:val="000000" w:themeColor="text1"/>
        </w:rPr>
        <w:t>une constante de valeur 2,89 × 10</w:t>
      </w:r>
      <w:r w:rsidRPr="006A48E1">
        <w:rPr>
          <w:rFonts w:eastAsia="Arial" w:cs="Arial"/>
          <w:color w:val="000000" w:themeColor="text1"/>
          <w:vertAlign w:val="superscript"/>
        </w:rPr>
        <w:t>‒</w:t>
      </w:r>
      <w:r w:rsidRPr="006A48E1">
        <w:rPr>
          <w:rFonts w:cs="Arial"/>
          <w:color w:val="000000" w:themeColor="text1"/>
          <w:vertAlign w:val="superscript"/>
        </w:rPr>
        <w:t>3</w:t>
      </w:r>
      <w:r>
        <w:rPr>
          <w:rFonts w:cs="Arial"/>
          <w:color w:val="000000" w:themeColor="text1"/>
        </w:rPr>
        <w:t> m</w:t>
      </w:r>
      <w:r w:rsidRPr="006A48E1">
        <w:rPr>
          <w:rFonts w:cs="Arial"/>
          <w:color w:val="000000" w:themeColor="text1"/>
        </w:rPr>
        <w:t>∙</w:t>
      </w:r>
      <w:r w:rsidRPr="006A48E1">
        <w:rPr>
          <w:rFonts w:cs="Arial"/>
          <w:color w:val="000000" w:themeColor="text1"/>
        </w:rPr>
        <w:t>K</w:t>
      </w:r>
      <w:r>
        <w:rPr>
          <w:rFonts w:cs="Arial"/>
          <w:color w:val="000000" w:themeColor="text1"/>
        </w:rPr>
        <w:t xml:space="preserve"> et </w:t>
      </w:r>
      <m:oMath>
        <m:r>
          <w:rPr>
            <w:rFonts w:ascii="Cambria Math" w:hAnsi="Cambria Math" w:cs="Arial"/>
            <w:color w:val="000000" w:themeColor="text1"/>
          </w:rPr>
          <m:t>T</m:t>
        </m:r>
      </m:oMath>
      <w:r w:rsidRPr="006A48E1">
        <w:rPr>
          <w:rFonts w:cs="Arial"/>
          <w:color w:val="000000" w:themeColor="text1"/>
        </w:rPr>
        <w:t xml:space="preserve"> représente la te</w:t>
      </w:r>
      <w:r>
        <w:rPr>
          <w:rFonts w:cs="Arial"/>
          <w:color w:val="000000" w:themeColor="text1"/>
        </w:rPr>
        <w:t>mpérature absolue (exprimée en k</w:t>
      </w:r>
      <w:r w:rsidRPr="006A48E1">
        <w:rPr>
          <w:rFonts w:cs="Arial"/>
          <w:color w:val="000000" w:themeColor="text1"/>
        </w:rPr>
        <w:t>elvin</w:t>
      </w:r>
      <w:r>
        <w:rPr>
          <w:rFonts w:cs="Arial"/>
          <w:color w:val="000000" w:themeColor="text1"/>
        </w:rPr>
        <w:t>s).</w:t>
      </w:r>
    </w:p>
    <w:p w:rsidR="40D2B287" w:rsidRPr="006A48E1" w:rsidRDefault="007233A1" w:rsidP="40D2B287">
      <w:pPr>
        <w:spacing w:line="276" w:lineRule="auto"/>
        <w:jc w:val="both"/>
        <w:rPr>
          <w:rFonts w:cs="Arial"/>
          <w:color w:val="000000" w:themeColor="text1"/>
        </w:rPr>
      </w:pPr>
      <w:r w:rsidRPr="00AA4069">
        <w:rPr>
          <w:rFonts w:cs="Arial"/>
          <w:color w:val="000000" w:themeColor="text1"/>
        </w:rPr>
        <w:t>À l’aide de ces informations et du document 1, déterminer la température de surface du Soleil.</w:t>
      </w:r>
    </w:p>
    <w:p w:rsidR="00C24820" w:rsidRPr="006A48E1" w:rsidRDefault="007233A1">
      <w:pPr>
        <w:rPr>
          <w:rFonts w:cs="Arial"/>
          <w:color w:val="000000"/>
          <w:u w:val="single"/>
        </w:rPr>
      </w:pPr>
    </w:p>
    <w:p w:rsidR="005D306C" w:rsidRPr="00A17CB3" w:rsidRDefault="007233A1" w:rsidP="00D57D6C">
      <w:pPr>
        <w:pStyle w:val="Corpsdetexte"/>
        <w:suppressAutoHyphens/>
        <w:spacing w:after="360" w:line="276" w:lineRule="auto"/>
        <w:jc w:val="both"/>
        <w:rPr>
          <w:rFonts w:cs="Arial"/>
          <w:u w:val="single"/>
        </w:rPr>
      </w:pPr>
      <w:r w:rsidRPr="006D61F0">
        <w:rPr>
          <w:rFonts w:cs="Arial"/>
          <w:b/>
          <w:color w:val="000000"/>
          <w:u w:val="single"/>
        </w:rPr>
        <w:t>PARTIE B.</w:t>
      </w:r>
      <w:r w:rsidRPr="00A17CB3">
        <w:rPr>
          <w:rFonts w:cs="Arial"/>
          <w:color w:val="000000"/>
          <w:u w:val="single"/>
        </w:rPr>
        <w:t xml:space="preserve"> ÉNERGIE SOLAIRE REÇUE PAR LA TERRE</w:t>
      </w:r>
      <w:r w:rsidRPr="00A17CB3">
        <w:rPr>
          <w:rFonts w:cs="Arial"/>
          <w:u w:val="single"/>
        </w:rPr>
        <w:t xml:space="preserve"> </w:t>
      </w:r>
    </w:p>
    <w:tbl>
      <w:tblPr>
        <w:tblStyle w:val="Grilledutableau"/>
        <w:tblpPr w:leftFromText="141" w:rightFromText="141" w:vertAnchor="text" w:horzAnchor="margin" w:tblpY="156"/>
        <w:tblW w:w="914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892"/>
      </w:tblGrid>
      <w:tr w:rsidR="00695871" w:rsidRPr="004278F6" w:rsidTr="003469AC">
        <w:tc>
          <w:tcPr>
            <w:tcW w:w="9140" w:type="dxa"/>
            <w:gridSpan w:val="2"/>
          </w:tcPr>
          <w:p w:rsidR="00695871" w:rsidRPr="003469AC" w:rsidRDefault="007233A1" w:rsidP="003469AC">
            <w:pPr>
              <w:pStyle w:val="Paragraphedeliste"/>
              <w:tabs>
                <w:tab w:val="left" w:pos="708"/>
                <w:tab w:val="left" w:pos="2385"/>
              </w:tabs>
              <w:suppressAutoHyphens/>
              <w:spacing w:before="120" w:after="120" w:line="276" w:lineRule="auto"/>
              <w:ind w:left="0"/>
              <w:jc w:val="both"/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</w:pPr>
            <w:r w:rsidRPr="003301B6"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 xml:space="preserve">Document 2. Modélisation permettant le </w:t>
            </w:r>
            <w:r>
              <w:rPr>
                <w:rFonts w:ascii="Arial" w:hAnsi="Arial" w:cs="Arial"/>
                <w:color w:val="000000"/>
                <w:sz w:val="24"/>
                <w:szCs w:val="24"/>
                <w:u w:val="single"/>
              </w:rPr>
              <w:t>calcul de la puissance rayonnée</w:t>
            </w:r>
          </w:p>
        </w:tc>
      </w:tr>
      <w:tr w:rsidR="00496C2D" w:rsidRPr="004278F6" w:rsidTr="003469AC">
        <w:tc>
          <w:tcPr>
            <w:tcW w:w="4248" w:type="dxa"/>
          </w:tcPr>
          <w:p w:rsidR="00695871" w:rsidRPr="003301B6" w:rsidRDefault="007233A1" w:rsidP="0015289B">
            <w:pPr>
              <w:pStyle w:val="Paragraphedeliste"/>
              <w:tabs>
                <w:tab w:val="left" w:pos="708"/>
                <w:tab w:val="left" w:pos="2385"/>
              </w:tabs>
              <w:suppressAutoHyphens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  <w:color w:val="535353"/>
                <w:sz w:val="24"/>
                <w:szCs w:val="24"/>
                <w:lang w:eastAsia="fr-FR"/>
              </w:rPr>
            </w:pPr>
            <w:r w:rsidRPr="003301B6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 xml:space="preserve">À une distance donnée du Soleil, la totalité de la puissance émise par le Soleil se trouve uniformément répartie sur une sphère de rayon égal à </w:t>
            </w:r>
            <w:r w:rsidRPr="003301B6">
              <w:rPr>
                <w:rFonts w:ascii="Arial" w:hAnsi="Arial" w:cs="Arial"/>
                <w:color w:val="000000" w:themeColor="text1"/>
                <w:sz w:val="24"/>
                <w:szCs w:val="24"/>
                <w:lang w:eastAsia="fr-FR"/>
              </w:rPr>
              <w:t>cette distance.</w:t>
            </w:r>
            <w:r w:rsidRPr="003301B6">
              <w:rPr>
                <w:rFonts w:ascii="Arial" w:hAnsi="Arial" w:cs="Arial"/>
                <w:color w:val="535353"/>
                <w:sz w:val="24"/>
                <w:szCs w:val="24"/>
                <w:lang w:eastAsia="fr-FR"/>
              </w:rPr>
              <w:t xml:space="preserve"> </w:t>
            </w:r>
          </w:p>
          <w:p w:rsidR="40D2B287" w:rsidRPr="003301B6" w:rsidRDefault="007233A1" w:rsidP="0015289B">
            <w:pPr>
              <w:pStyle w:val="Paragraphedeliste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3301B6">
              <w:rPr>
                <w:rFonts w:ascii="Arial" w:hAnsi="Arial" w:cs="Arial"/>
                <w:sz w:val="24"/>
                <w:szCs w:val="24"/>
                <w:lang w:eastAsia="fr-FR"/>
              </w:rPr>
              <w:t>Sur le schéma ci-contre, la Terre et le Soleil ne so</w:t>
            </w:r>
            <w:r>
              <w:rPr>
                <w:rFonts w:ascii="Arial" w:hAnsi="Arial" w:cs="Arial"/>
                <w:sz w:val="24"/>
                <w:szCs w:val="24"/>
                <w:lang w:eastAsia="fr-FR"/>
              </w:rPr>
              <w:t>nt pas représentés à l’échelle.</w:t>
            </w:r>
          </w:p>
          <w:p w:rsidR="00695871" w:rsidRPr="0015289B" w:rsidRDefault="007233A1" w:rsidP="0015289B">
            <w:pPr>
              <w:pStyle w:val="Paragraphedeliste"/>
              <w:tabs>
                <w:tab w:val="left" w:pos="708"/>
                <w:tab w:val="left" w:pos="2385"/>
              </w:tabs>
              <w:suppressAutoHyphens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  <w:sz w:val="24"/>
                <w:szCs w:val="24"/>
                <w:highlight w:val="white"/>
                <w:lang w:eastAsia="fr-FR"/>
              </w:rPr>
            </w:pPr>
            <w:r w:rsidRPr="003301B6">
              <w:rPr>
                <w:rFonts w:ascii="Arial" w:hAnsi="Arial" w:cs="Arial"/>
                <w:sz w:val="24"/>
                <w:szCs w:val="24"/>
                <w:highlight w:val="white"/>
                <w:lang w:eastAsia="fr-FR"/>
              </w:rPr>
              <w:t>On rappelle que</w:t>
            </w:r>
            <w:r>
              <w:rPr>
                <w:rFonts w:ascii="Arial" w:hAnsi="Arial" w:cs="Arial"/>
                <w:sz w:val="24"/>
                <w:szCs w:val="24"/>
                <w:highlight w:val="white"/>
                <w:lang w:eastAsia="fr-FR"/>
              </w:rPr>
              <w:t> </w:t>
            </w:r>
            <w:r w:rsidRPr="003301B6">
              <w:rPr>
                <w:rFonts w:ascii="Arial" w:hAnsi="Arial" w:cs="Arial"/>
                <w:sz w:val="24"/>
                <w:szCs w:val="24"/>
                <w:highlight w:val="white"/>
                <w:lang w:eastAsia="fr-FR"/>
              </w:rPr>
              <w:t xml:space="preserve">l’aire d’une sphère de rayon </w:t>
            </w:r>
            <m:oMath>
              <m:r>
                <w:rPr>
                  <w:rFonts w:ascii="Cambria Math" w:hAnsi="Cambria Math" w:cs="Arial"/>
                  <w:sz w:val="24"/>
                  <w:szCs w:val="24"/>
                  <w:highlight w:val="white"/>
                  <w:lang w:eastAsia="fr-FR"/>
                </w:rPr>
                <m:t>d</m:t>
              </m:r>
            </m:oMath>
            <w:r w:rsidRPr="003301B6">
              <w:rPr>
                <w:rFonts w:ascii="Arial" w:hAnsi="Arial" w:cs="Arial"/>
                <w:sz w:val="24"/>
                <w:szCs w:val="24"/>
                <w:highlight w:val="white"/>
                <w:lang w:eastAsia="fr-FR"/>
              </w:rPr>
              <w:t xml:space="preserve"> est </w:t>
            </w:r>
            <m:oMath>
              <m:r>
                <w:rPr>
                  <w:rFonts w:ascii="Cambria Math" w:hAnsi="Cambria Math" w:cs="Arial"/>
                  <w:sz w:val="24"/>
                  <w:szCs w:val="24"/>
                  <w:highlight w:val="white"/>
                  <w:lang w:eastAsia="fr-FR"/>
                </w:rPr>
                <m:t>S</m:t>
              </m:r>
              <m:r>
                <w:rPr>
                  <w:rFonts w:ascii="Cambria Math" w:hAnsi="Cambria Math" w:cs="Arial"/>
                  <w:sz w:val="24"/>
                  <w:szCs w:val="24"/>
                  <w:highlight w:val="white"/>
                  <w:lang w:eastAsia="fr-FR"/>
                </w:rPr>
                <m:t>=4</m:t>
              </m:r>
              <m:r>
                <w:rPr>
                  <w:rFonts w:ascii="Cambria Math" w:hAnsi="Cambria Math" w:cs="Arial"/>
                  <w:sz w:val="24"/>
                  <w:szCs w:val="24"/>
                  <w:highlight w:val="white"/>
                  <w:lang w:eastAsia="fr-FR"/>
                </w:rPr>
                <m:t>π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eastAsia="fr-FR"/>
                    </w:rPr>
                    <m:t>d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  <w:lang w:eastAsia="fr-FR"/>
                    </w:rPr>
                    <m:t>2</m:t>
                  </m:r>
                </m:sup>
              </m:sSup>
            </m:oMath>
            <w:r w:rsidRPr="003301B6">
              <w:rPr>
                <w:rFonts w:ascii="Arial" w:hAnsi="Arial" w:cs="Arial"/>
                <w:sz w:val="24"/>
                <w:szCs w:val="24"/>
                <w:lang w:eastAsia="fr-FR"/>
              </w:rPr>
              <w:t xml:space="preserve"> et que l’aire d’un disque de rayon </w:t>
            </w:r>
            <m:oMath>
              <m:r>
                <w:rPr>
                  <w:rFonts w:ascii="Cambria Math" w:hAnsi="Cambria Math" w:cs="Arial"/>
                  <w:sz w:val="24"/>
                  <w:szCs w:val="24"/>
                  <w:lang w:eastAsia="fr-FR"/>
                </w:rPr>
                <m:t>R</m:t>
              </m:r>
            </m:oMath>
            <w:r>
              <w:rPr>
                <w:rFonts w:ascii="Arial" w:hAnsi="Arial" w:cs="Arial"/>
                <w:sz w:val="24"/>
                <w:szCs w:val="24"/>
                <w:lang w:eastAsia="fr-FR"/>
              </w:rPr>
              <w:t xml:space="preserve"> est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eastAsia="fr-FR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eastAsia="fr-FR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  <w:lang w:eastAsia="fr-FR"/>
                    </w:rPr>
                    <m:t>disque</m:t>
                  </m:r>
                </m:sub>
              </m:sSub>
              <m:r>
                <w:rPr>
                  <w:rFonts w:ascii="Cambria Math" w:hAnsi="Cambria Math" w:cs="Arial"/>
                  <w:sz w:val="24"/>
                  <w:szCs w:val="24"/>
                  <w:lang w:eastAsia="fr-FR"/>
                </w:rPr>
                <m:t>=</m:t>
              </m:r>
              <m:r>
                <w:rPr>
                  <w:rFonts w:ascii="Cambria Math" w:hAnsi="Cambria Math" w:cs="Arial"/>
                  <w:sz w:val="24"/>
                  <w:szCs w:val="24"/>
                  <w:lang w:eastAsia="fr-FR"/>
                </w:rPr>
                <m:t>π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eastAsia="fr-FR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  <w:lang w:eastAsia="fr-FR"/>
                    </w:rPr>
                    <m:t>2</m:t>
                  </m:r>
                </m:sup>
              </m:sSup>
            </m:oMath>
            <w:r w:rsidRPr="003301B6">
              <w:rPr>
                <w:rFonts w:ascii="Arial" w:hAnsi="Arial" w:cs="Arial"/>
                <w:sz w:val="24"/>
                <w:szCs w:val="24"/>
                <w:lang w:eastAsia="fr-FR"/>
              </w:rPr>
              <w:t xml:space="preserve">. </w:t>
            </w:r>
          </w:p>
        </w:tc>
        <w:tc>
          <w:tcPr>
            <w:tcW w:w="4892" w:type="dxa"/>
          </w:tcPr>
          <w:p w:rsidR="00CE1D76" w:rsidRPr="00A17CB3" w:rsidRDefault="007233A1" w:rsidP="00695871">
            <w:pPr>
              <w:pStyle w:val="Paragraphedeliste"/>
              <w:tabs>
                <w:tab w:val="left" w:pos="708"/>
                <w:tab w:val="left" w:pos="2385"/>
              </w:tabs>
              <w:suppressAutoHyphens/>
              <w:spacing w:line="276" w:lineRule="auto"/>
              <w:ind w:left="0"/>
              <w:jc w:val="both"/>
              <w:rPr>
                <w:rFonts w:ascii="Arial" w:hAnsi="Arial" w:cs="Arial"/>
                <w:color w:val="000000"/>
                <w:highlight w:val="white"/>
                <w:lang w:eastAsia="fr-FR"/>
              </w:rPr>
            </w:pPr>
            <w:r w:rsidRPr="00A17CB3">
              <w:rPr>
                <w:rFonts w:ascii="Arial" w:hAnsi="Arial" w:cs="Arial"/>
                <w:noProof/>
                <w:color w:val="000000"/>
                <w:lang w:eastAsia="fr-FR"/>
              </w:rPr>
              <w:drawing>
                <wp:inline distT="0" distB="0" distL="0" distR="0" wp14:anchorId="63624ABA" wp14:editId="10CC9652">
                  <wp:extent cx="2965014" cy="2580471"/>
                  <wp:effectExtent l="0" t="0" r="0" b="0"/>
                  <wp:docPr id="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S-schema-Terre-Soleil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264" cy="2610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95871" w:rsidRPr="00A17CB3" w:rsidRDefault="007233A1" w:rsidP="003469AC">
            <w:pPr>
              <w:pStyle w:val="Paragraphedeliste"/>
              <w:tabs>
                <w:tab w:val="left" w:pos="708"/>
                <w:tab w:val="left" w:pos="2385"/>
              </w:tabs>
              <w:suppressAutoHyphens/>
              <w:spacing w:line="276" w:lineRule="auto"/>
              <w:ind w:left="0"/>
              <w:jc w:val="center"/>
              <w:rPr>
                <w:rFonts w:ascii="Arial" w:hAnsi="Arial" w:cs="Arial"/>
                <w:color w:val="000000"/>
                <w:highlight w:val="white"/>
                <w:lang w:eastAsia="fr-FR"/>
              </w:rPr>
            </w:pPr>
            <m:oMath>
              <m:r>
                <w:rPr>
                  <w:rFonts w:ascii="Cambria Math" w:hAnsi="Cambria Math" w:cs="Arial"/>
                  <w:color w:val="000000"/>
                  <w:highlight w:val="white"/>
                  <w:lang w:eastAsia="fr-FR"/>
                </w:rPr>
                <m:t>d</m:t>
              </m:r>
            </m:oMath>
            <w:r w:rsidRPr="00A17CB3">
              <w:rPr>
                <w:rFonts w:ascii="Arial" w:hAnsi="Arial" w:cs="Arial"/>
                <w:color w:val="000000"/>
                <w:highlight w:val="white"/>
                <w:lang w:eastAsia="fr-FR"/>
              </w:rPr>
              <w:t xml:space="preserve"> = 1,5</w:t>
            </w:r>
            <w:r>
              <w:rPr>
                <w:rFonts w:ascii="Arial" w:hAnsi="Arial" w:cs="Arial"/>
                <w:color w:val="000000"/>
                <w:highlight w:val="white"/>
                <w:lang w:eastAsia="fr-FR"/>
              </w:rPr>
              <w:t> </w:t>
            </w:r>
            <w:r w:rsidRPr="00A17CB3">
              <w:rPr>
                <w:rFonts w:ascii="Arial" w:hAnsi="Arial" w:cs="Arial"/>
                <w:color w:val="000000"/>
                <w:highlight w:val="white"/>
                <w:lang w:eastAsia="fr-FR"/>
              </w:rPr>
              <w:t>×</w:t>
            </w:r>
            <w:r>
              <w:rPr>
                <w:rFonts w:ascii="Arial" w:hAnsi="Arial" w:cs="Arial"/>
                <w:color w:val="000000"/>
                <w:highlight w:val="white"/>
                <w:lang w:eastAsia="fr-FR"/>
              </w:rPr>
              <w:t> </w:t>
            </w:r>
            <w:r w:rsidRPr="00A17CB3">
              <w:rPr>
                <w:rFonts w:ascii="Arial" w:hAnsi="Arial" w:cs="Arial"/>
                <w:color w:val="000000"/>
                <w:highlight w:val="white"/>
                <w:lang w:eastAsia="fr-FR"/>
              </w:rPr>
              <w:t>10</w:t>
            </w:r>
            <w:r w:rsidRPr="00A17CB3">
              <w:rPr>
                <w:rFonts w:ascii="Arial" w:hAnsi="Arial" w:cs="Arial"/>
                <w:color w:val="000000"/>
                <w:highlight w:val="white"/>
                <w:vertAlign w:val="superscript"/>
                <w:lang w:eastAsia="fr-FR"/>
              </w:rPr>
              <w:t>11</w:t>
            </w:r>
            <w:r w:rsidRPr="00A17CB3">
              <w:rPr>
                <w:rFonts w:ascii="Arial" w:hAnsi="Arial" w:cs="Arial"/>
                <w:color w:val="000000"/>
                <w:highlight w:val="white"/>
                <w:lang w:eastAsia="fr-FR"/>
              </w:rPr>
              <w:t xml:space="preserve"> m</w:t>
            </w:r>
          </w:p>
        </w:tc>
      </w:tr>
    </w:tbl>
    <w:p w:rsidR="00695871" w:rsidRPr="00A17CB3" w:rsidRDefault="007233A1">
      <w:pPr>
        <w:tabs>
          <w:tab w:val="left" w:pos="708"/>
          <w:tab w:val="left" w:pos="2385"/>
        </w:tabs>
        <w:suppressAutoHyphens/>
        <w:spacing w:line="276" w:lineRule="auto"/>
        <w:jc w:val="both"/>
        <w:rPr>
          <w:rFonts w:cs="Arial"/>
        </w:rPr>
      </w:pPr>
    </w:p>
    <w:p w:rsidR="00740991" w:rsidRPr="00A17CB3" w:rsidRDefault="007233A1" w:rsidP="00152976">
      <w:pPr>
        <w:tabs>
          <w:tab w:val="left" w:pos="708"/>
          <w:tab w:val="left" w:pos="2385"/>
        </w:tabs>
        <w:suppressAutoHyphens/>
        <w:spacing w:after="120" w:line="276" w:lineRule="auto"/>
        <w:jc w:val="both"/>
        <w:rPr>
          <w:rFonts w:cs="Arial"/>
        </w:rPr>
      </w:pPr>
      <w:r w:rsidRPr="00152976">
        <w:rPr>
          <w:rFonts w:cs="Arial"/>
          <w:b/>
        </w:rPr>
        <w:t>2-</w:t>
      </w:r>
      <w:r w:rsidRPr="00A17CB3">
        <w:rPr>
          <w:rFonts w:cs="Arial"/>
        </w:rPr>
        <w:t xml:space="preserve"> Le rayonnement solaire met en moyenne 500 s à nous parvenir depuis le Soleil.</w:t>
      </w:r>
    </w:p>
    <w:p w:rsidR="00152976" w:rsidRDefault="007233A1" w:rsidP="00152976">
      <w:pPr>
        <w:tabs>
          <w:tab w:val="left" w:pos="708"/>
          <w:tab w:val="left" w:pos="2385"/>
        </w:tabs>
        <w:suppressAutoHyphens/>
        <w:spacing w:after="240" w:line="276" w:lineRule="auto"/>
        <w:jc w:val="both"/>
        <w:rPr>
          <w:rFonts w:cs="Arial"/>
        </w:rPr>
      </w:pPr>
      <w:r w:rsidRPr="00A17CB3">
        <w:rPr>
          <w:rFonts w:cs="Arial"/>
        </w:rPr>
        <w:t xml:space="preserve">Montrer que la distance moyenne Soleil-Terre est </w:t>
      </w:r>
      <m:oMath>
        <m:r>
          <w:rPr>
            <w:rFonts w:ascii="Cambria Math" w:hAnsi="Cambria Math" w:cs="Arial"/>
          </w:rPr>
          <m:t>d</m:t>
        </m:r>
      </m:oMath>
      <w:r w:rsidRPr="00A17CB3">
        <w:rPr>
          <w:rFonts w:cs="Arial"/>
        </w:rPr>
        <w:t xml:space="preserve"> = 1,5</w:t>
      </w:r>
      <w:r>
        <w:rPr>
          <w:rFonts w:cs="Arial"/>
        </w:rPr>
        <w:t> </w:t>
      </w:r>
      <w:r w:rsidRPr="00A17CB3">
        <w:rPr>
          <w:rFonts w:cs="Arial"/>
        </w:rPr>
        <w:t>×</w:t>
      </w:r>
      <w:r>
        <w:rPr>
          <w:rFonts w:cs="Arial"/>
        </w:rPr>
        <w:t> </w:t>
      </w:r>
      <w:r w:rsidRPr="00A17CB3">
        <w:rPr>
          <w:rFonts w:cs="Arial"/>
        </w:rPr>
        <w:t>10</w:t>
      </w:r>
      <w:r w:rsidRPr="00A17CB3">
        <w:rPr>
          <w:rFonts w:cs="Arial"/>
          <w:vertAlign w:val="superscript"/>
        </w:rPr>
        <w:t>11</w:t>
      </w:r>
      <w:r>
        <w:rPr>
          <w:rFonts w:cs="Arial"/>
        </w:rPr>
        <w:t xml:space="preserve"> m.</w:t>
      </w:r>
    </w:p>
    <w:p w:rsidR="00152976" w:rsidRDefault="007233A1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740991" w:rsidRPr="00A17CB3" w:rsidRDefault="007233A1" w:rsidP="00152976">
      <w:pPr>
        <w:tabs>
          <w:tab w:val="left" w:pos="708"/>
          <w:tab w:val="left" w:pos="2385"/>
        </w:tabs>
        <w:suppressAutoHyphens/>
        <w:spacing w:after="240" w:line="276" w:lineRule="auto"/>
        <w:jc w:val="both"/>
        <w:rPr>
          <w:rFonts w:cs="Arial"/>
        </w:rPr>
      </w:pPr>
    </w:p>
    <w:p w:rsidR="005D306C" w:rsidRPr="00A17CB3" w:rsidRDefault="007233A1" w:rsidP="00BE6FD5">
      <w:pPr>
        <w:tabs>
          <w:tab w:val="left" w:pos="708"/>
          <w:tab w:val="left" w:pos="2385"/>
        </w:tabs>
        <w:suppressAutoHyphens/>
        <w:spacing w:after="120" w:line="276" w:lineRule="auto"/>
        <w:jc w:val="both"/>
        <w:rPr>
          <w:rFonts w:cs="Arial"/>
        </w:rPr>
      </w:pPr>
      <w:r w:rsidRPr="00152976">
        <w:rPr>
          <w:rFonts w:cs="Arial"/>
          <w:b/>
        </w:rPr>
        <w:t>3-</w:t>
      </w:r>
      <w:r w:rsidRPr="00A17CB3">
        <w:rPr>
          <w:rFonts w:cs="Arial"/>
        </w:rPr>
        <w:t xml:space="preserve"> La constante solaire exprime la puissance émise par le Soleil que recevrait un mètre carré de la surfac</w:t>
      </w:r>
      <w:r w:rsidRPr="00A17CB3">
        <w:rPr>
          <w:rFonts w:cs="Arial"/>
        </w:rPr>
        <w:t xml:space="preserve">e terrestre exposé directement aux rayons du </w:t>
      </w:r>
      <w:r>
        <w:rPr>
          <w:rFonts w:cs="Arial"/>
        </w:rPr>
        <w:t>S</w:t>
      </w:r>
      <w:r w:rsidRPr="00A17CB3">
        <w:rPr>
          <w:rFonts w:cs="Arial"/>
        </w:rPr>
        <w:t>oleil si l’atmosphère terrestre n’existait pas, la surface étant perpendiculaire aux rayons solaires. Elle varie au cours de l’année. Sa moyenne annuelle est de 1 370 W</w:t>
      </w:r>
      <w:r w:rsidRPr="00A17CB3">
        <w:rPr>
          <w:rFonts w:cs="Arial"/>
          <w:color w:val="000000" w:themeColor="text1"/>
        </w:rPr>
        <w:t>∙</w:t>
      </w:r>
      <w:r w:rsidRPr="00A17CB3">
        <w:rPr>
          <w:rFonts w:cs="Arial"/>
        </w:rPr>
        <w:t>m</w:t>
      </w:r>
      <w:r w:rsidRPr="00A17CB3">
        <w:rPr>
          <w:rFonts w:cs="Arial"/>
          <w:vertAlign w:val="superscript"/>
        </w:rPr>
        <w:t>-2</w:t>
      </w:r>
      <w:r w:rsidRPr="00A17CB3">
        <w:rPr>
          <w:rFonts w:cs="Arial"/>
        </w:rPr>
        <w:t>.</w:t>
      </w:r>
    </w:p>
    <w:p w:rsidR="00695871" w:rsidRPr="00A17CB3" w:rsidRDefault="007233A1" w:rsidP="00705A40">
      <w:pPr>
        <w:tabs>
          <w:tab w:val="left" w:pos="708"/>
          <w:tab w:val="left" w:pos="2385"/>
        </w:tabs>
        <w:suppressAutoHyphens/>
        <w:spacing w:after="240" w:line="240" w:lineRule="auto"/>
        <w:jc w:val="both"/>
        <w:rPr>
          <w:rFonts w:cs="Arial"/>
        </w:rPr>
      </w:pPr>
      <w:r w:rsidRPr="00A17CB3">
        <w:rPr>
          <w:rFonts w:cs="Arial"/>
        </w:rPr>
        <w:t>En s’appuyant sur le document 2 et la valeur de la constante solaire, calculer la puissance totale rayonnée par le Soleil.</w:t>
      </w:r>
    </w:p>
    <w:p w:rsidR="005D306C" w:rsidRPr="00A17CB3" w:rsidRDefault="007233A1" w:rsidP="00705A40">
      <w:pPr>
        <w:shd w:val="clear" w:color="auto" w:fill="FFFFFF" w:themeFill="background1"/>
        <w:suppressAutoHyphens/>
        <w:spacing w:after="120" w:line="240" w:lineRule="auto"/>
        <w:jc w:val="both"/>
        <w:rPr>
          <w:rFonts w:cs="Arial"/>
          <w:color w:val="000000" w:themeColor="text1"/>
        </w:rPr>
      </w:pPr>
      <w:r w:rsidRPr="00152976">
        <w:rPr>
          <w:rFonts w:cs="Arial"/>
          <w:b/>
          <w:color w:val="000000" w:themeColor="text1"/>
        </w:rPr>
        <w:t>4-</w:t>
      </w:r>
      <w:r w:rsidRPr="00A17CB3">
        <w:rPr>
          <w:rFonts w:cs="Arial"/>
          <w:color w:val="000000" w:themeColor="text1"/>
        </w:rPr>
        <w:t xml:space="preserve"> La Terre intercepte le rayonnement solaire sur une surface correspondant à un disque de rayon</w:t>
      </w:r>
      <w:r w:rsidRPr="00A17CB3">
        <w:rPr>
          <w:rFonts w:cs="Arial"/>
          <w:i/>
          <w:iCs/>
          <w:color w:val="000000" w:themeColor="text1"/>
        </w:rPr>
        <w:t xml:space="preserve"> R</w:t>
      </w:r>
      <w:r w:rsidRPr="00A17CB3">
        <w:rPr>
          <w:rFonts w:cs="Arial"/>
          <w:color w:val="000000" w:themeColor="text1"/>
        </w:rPr>
        <w:t xml:space="preserve"> = 6 400 km.</w:t>
      </w:r>
    </w:p>
    <w:p w:rsidR="004253E8" w:rsidRPr="00A17CB3" w:rsidRDefault="007233A1" w:rsidP="00705A40">
      <w:pPr>
        <w:shd w:val="clear" w:color="auto" w:fill="FFFFFF" w:themeFill="background1"/>
        <w:tabs>
          <w:tab w:val="left" w:pos="232"/>
        </w:tabs>
        <w:suppressAutoHyphens/>
        <w:spacing w:after="240" w:line="240" w:lineRule="auto"/>
        <w:jc w:val="both"/>
        <w:rPr>
          <w:rFonts w:cs="Arial"/>
          <w:color w:val="000000" w:themeColor="text1"/>
        </w:rPr>
      </w:pPr>
      <w:r w:rsidRPr="00A17CB3">
        <w:rPr>
          <w:rFonts w:cs="Arial"/>
          <w:color w:val="000000" w:themeColor="text1"/>
        </w:rPr>
        <w:t>Calculer l</w:t>
      </w:r>
      <w:r>
        <w:rPr>
          <w:rFonts w:cs="Arial"/>
          <w:color w:val="000000" w:themeColor="text1"/>
        </w:rPr>
        <w:t>’</w:t>
      </w:r>
      <w:r w:rsidRPr="00A17CB3">
        <w:rPr>
          <w:rFonts w:cs="Arial"/>
          <w:color w:val="000000" w:themeColor="text1"/>
        </w:rPr>
        <w:t xml:space="preserve">aire de </w:t>
      </w:r>
      <w:r w:rsidRPr="00A17CB3">
        <w:rPr>
          <w:rFonts w:cs="Arial"/>
          <w:color w:val="000000" w:themeColor="text1"/>
        </w:rPr>
        <w:t>cette surface</w:t>
      </w:r>
      <w:r>
        <w:rPr>
          <w:rFonts w:cs="Arial"/>
          <w:color w:val="000000" w:themeColor="text1"/>
        </w:rPr>
        <w:t>,</w:t>
      </w:r>
      <w:r w:rsidRPr="00A17CB3">
        <w:rPr>
          <w:rFonts w:cs="Arial"/>
          <w:color w:val="000000" w:themeColor="text1"/>
        </w:rPr>
        <w:t xml:space="preserve"> exprimée en m</w:t>
      </w:r>
      <w:r w:rsidRPr="00A17CB3">
        <w:rPr>
          <w:rFonts w:cs="Arial"/>
          <w:color w:val="000000" w:themeColor="text1"/>
          <w:vertAlign w:val="superscript"/>
        </w:rPr>
        <w:t>2</w:t>
      </w:r>
      <w:r>
        <w:rPr>
          <w:rFonts w:cs="Arial"/>
          <w:color w:val="000000" w:themeColor="text1"/>
        </w:rPr>
        <w:t>.</w:t>
      </w:r>
    </w:p>
    <w:p w:rsidR="005D306C" w:rsidRPr="00A17CB3" w:rsidRDefault="007233A1" w:rsidP="00705A40">
      <w:pPr>
        <w:shd w:val="clear" w:color="auto" w:fill="FFFFFF" w:themeFill="background1"/>
        <w:tabs>
          <w:tab w:val="left" w:pos="232"/>
        </w:tabs>
        <w:suppressAutoHyphens/>
        <w:spacing w:after="240" w:line="240" w:lineRule="auto"/>
        <w:jc w:val="both"/>
        <w:rPr>
          <w:rFonts w:cs="Arial"/>
        </w:rPr>
      </w:pPr>
      <w:r w:rsidRPr="00152976">
        <w:rPr>
          <w:rFonts w:cs="Arial"/>
          <w:b/>
          <w:color w:val="000000" w:themeColor="text1"/>
        </w:rPr>
        <w:t>5-</w:t>
      </w:r>
      <w:r w:rsidRPr="00A17CB3">
        <w:rPr>
          <w:rFonts w:cs="Arial"/>
          <w:color w:val="000000" w:themeColor="text1"/>
        </w:rPr>
        <w:t xml:space="preserve"> M</w:t>
      </w:r>
      <w:r w:rsidRPr="00A17CB3">
        <w:rPr>
          <w:rFonts w:cs="Arial"/>
        </w:rPr>
        <w:t>ontrer par le calcul que la puissance solaire reçue par la Terre (en dehors de l</w:t>
      </w:r>
      <w:r>
        <w:rPr>
          <w:rFonts w:cs="Arial"/>
        </w:rPr>
        <w:t>’</w:t>
      </w:r>
      <w:r w:rsidRPr="00A17CB3">
        <w:rPr>
          <w:rFonts w:cs="Arial"/>
        </w:rPr>
        <w:t>atmosphère) d</w:t>
      </w:r>
      <w:r>
        <w:rPr>
          <w:rFonts w:cs="Arial"/>
        </w:rPr>
        <w:t>’</w:t>
      </w:r>
      <w:r w:rsidRPr="00A17CB3">
        <w:rPr>
          <w:rFonts w:cs="Arial"/>
        </w:rPr>
        <w:t>aprè</w:t>
      </w:r>
      <w:r>
        <w:rPr>
          <w:rFonts w:cs="Arial"/>
        </w:rPr>
        <w:t>s ce modèle est voisine de 1,77 </w:t>
      </w:r>
      <w:r w:rsidRPr="00A17CB3">
        <w:rPr>
          <w:rFonts w:cs="Arial" w:hint="eastAsia"/>
        </w:rPr>
        <w:t>×</w:t>
      </w:r>
      <w:r>
        <w:rPr>
          <w:rFonts w:cs="Arial" w:hint="eastAsia"/>
        </w:rPr>
        <w:t> </w:t>
      </w:r>
      <w:r w:rsidRPr="00A17CB3">
        <w:rPr>
          <w:rFonts w:cs="Arial"/>
        </w:rPr>
        <w:t>10</w:t>
      </w:r>
      <w:r w:rsidRPr="00A17CB3">
        <w:rPr>
          <w:rFonts w:cs="Arial"/>
          <w:vertAlign w:val="superscript"/>
        </w:rPr>
        <w:t>17</w:t>
      </w:r>
      <w:r w:rsidRPr="00A17CB3">
        <w:rPr>
          <w:rFonts w:cs="Arial"/>
        </w:rPr>
        <w:t xml:space="preserve"> W.</w:t>
      </w:r>
    </w:p>
    <w:p w:rsidR="00740991" w:rsidRPr="00186A5A" w:rsidRDefault="007233A1" w:rsidP="00705A40">
      <w:pPr>
        <w:pStyle w:val="Default"/>
        <w:jc w:val="both"/>
        <w:rPr>
          <w:sz w:val="24"/>
        </w:rPr>
      </w:pPr>
      <w:r w:rsidRPr="00186A5A">
        <w:rPr>
          <w:b/>
          <w:sz w:val="24"/>
        </w:rPr>
        <w:t>6-</w:t>
      </w:r>
      <w:r w:rsidRPr="00186A5A">
        <w:rPr>
          <w:sz w:val="24"/>
        </w:rPr>
        <w:t xml:space="preserve"> Expliquer pourquoi la puissance solaire reçue par unité de surface terrestre n’est pas uniforme à la surface de la Terre. Il est recommandé de s’appuyer sur un schéma.</w:t>
      </w:r>
    </w:p>
    <w:p w:rsidR="00186A5A" w:rsidRPr="00186A5A" w:rsidRDefault="007233A1" w:rsidP="00705A40">
      <w:pPr>
        <w:pStyle w:val="Default"/>
        <w:jc w:val="both"/>
        <w:rPr>
          <w:sz w:val="24"/>
        </w:rPr>
      </w:pPr>
    </w:p>
    <w:p w:rsidR="00186A5A" w:rsidRPr="00BE6FD5" w:rsidRDefault="007233A1" w:rsidP="00705A40">
      <w:pPr>
        <w:pStyle w:val="Default"/>
        <w:jc w:val="both"/>
        <w:rPr>
          <w:sz w:val="24"/>
        </w:rPr>
      </w:pPr>
      <w:r>
        <w:br w:type="page"/>
      </w:r>
    </w:p>
    <w:p w:rsidR="001F4419" w:rsidRPr="00A77456" w:rsidRDefault="007233A1" w:rsidP="001F4419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1F4419" w:rsidRPr="00A77456" w:rsidRDefault="007233A1" w:rsidP="001F4419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La Terre, un astre singulier »</w:t>
      </w:r>
    </w:p>
    <w:p w:rsidR="001F4419" w:rsidRPr="00D87AD1" w:rsidRDefault="007233A1" w:rsidP="001F4419">
      <w:pPr>
        <w:spacing w:after="120"/>
        <w:rPr>
          <w:b/>
          <w:sz w:val="22"/>
        </w:rPr>
      </w:pPr>
      <w:r>
        <w:rPr>
          <w:b/>
          <w:sz w:val="28"/>
        </w:rPr>
        <w:t>Terre</w:t>
      </w:r>
      <w:r>
        <w:rPr>
          <w:b/>
          <w:sz w:val="28"/>
        </w:rPr>
        <w:t xml:space="preserve"> plate ou Terre sphérique ?</w:t>
      </w:r>
    </w:p>
    <w:p w:rsidR="00443E37" w:rsidRPr="001F4419" w:rsidRDefault="007233A1" w:rsidP="001F4419">
      <w:pPr>
        <w:spacing w:after="240"/>
        <w:rPr>
          <w:i/>
        </w:rPr>
      </w:pPr>
      <w:r w:rsidRPr="00D74F67">
        <w:rPr>
          <w:i/>
        </w:rPr>
        <w:t>Sur 10 points</w:t>
      </w:r>
    </w:p>
    <w:p w:rsidR="00705567" w:rsidRDefault="007233A1" w:rsidP="009D3E94">
      <w:pPr>
        <w:spacing w:after="240"/>
        <w:jc w:val="both"/>
        <w:rPr>
          <w:rFonts w:cs="Arial"/>
        </w:rPr>
      </w:pPr>
      <w:r>
        <w:rPr>
          <w:rFonts w:cs="Arial"/>
        </w:rPr>
        <w:t>Anaxagore (v. -500 ; -428) et Ératosthène (v. -276; v. -194) sont deux mathématiciens qui se sont intéressés à la forme de la Terre : Anaxagore pensait qu’elle était plate alors qu’Ératosthène pensait qu’elle était</w:t>
      </w:r>
      <w:r>
        <w:rPr>
          <w:rFonts w:cs="Arial"/>
        </w:rPr>
        <w:t xml:space="preserve"> sphérique.</w:t>
      </w:r>
      <w:r>
        <w:rPr>
          <w:rFonts w:cs="Arial"/>
        </w:rPr>
        <w:t xml:space="preserve"> 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5"/>
        <w:gridCol w:w="3255"/>
      </w:tblGrid>
      <w:tr w:rsidR="00705567" w:rsidTr="009D3E94">
        <w:trPr>
          <w:trHeight w:val="3143"/>
        </w:trPr>
        <w:tc>
          <w:tcPr>
            <w:tcW w:w="5805" w:type="dxa"/>
          </w:tcPr>
          <w:p w:rsidR="00705567" w:rsidRDefault="007233A1" w:rsidP="009D3E94">
            <w:pPr>
              <w:spacing w:before="12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Document 1 : Anaxagore</w:t>
            </w:r>
          </w:p>
          <w:p w:rsidR="00705567" w:rsidRDefault="007233A1" w:rsidP="009D3E94">
            <w:pPr>
              <w:spacing w:after="120"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Anaxagore est un philosophe grec qui s’est intéressé aux mathématiques et à l’astronomie. Il a l’intuition, par exemple, que la Lune brille en réfléchissant les rayons du Soleil et fournit une explication valable des </w:t>
            </w:r>
            <w:r>
              <w:rPr>
                <w:rFonts w:cs="Arial"/>
              </w:rPr>
              <w:t>éclipses lunaires et solaires. Il pense, d’autre part, que la Terre est un disque plat et, sous cette hypothèse, il cherche à calculer la distance de la Terre au Soleil.</w:t>
            </w:r>
          </w:p>
          <w:p w:rsidR="00705567" w:rsidRDefault="007233A1" w:rsidP="009D3E94">
            <w:pPr>
              <w:spacing w:after="120"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Il a appris par des voyageurs venant de la ville de Syène (S) que, lors du solstice d’</w:t>
            </w:r>
            <w:r>
              <w:rPr>
                <w:rFonts w:cs="Arial"/>
              </w:rPr>
              <w:t xml:space="preserve">été, le Soleil (H) est au zénith à midi et donc que les objets n’ont pas d’ombre à ce moment précis. Au même moment, quelques 800 km plus au nord, à l’emplacement de ce qui deviendra la ville d’Alexandrie (A), le soleil éclaire un puits de 2 m de diamètre </w:t>
            </w:r>
            <w:r>
              <w:rPr>
                <w:rFonts w:cs="Arial"/>
              </w:rPr>
              <w:t>jusqu’à une profondeur de 16 m.</w:t>
            </w:r>
          </w:p>
          <w:p w:rsidR="00705567" w:rsidRDefault="007233A1">
            <w:pPr>
              <w:spacing w:after="120" w:line="276" w:lineRule="auto"/>
              <w:rPr>
                <w:rFonts w:cs="Arial"/>
              </w:rPr>
            </w:pPr>
            <w:r>
              <w:rPr>
                <w:rFonts w:cs="Arial"/>
              </w:rPr>
              <w:t>La figure 1 représente la situation à midi lors du solstice d’été.</w:t>
            </w:r>
          </w:p>
        </w:tc>
        <w:tc>
          <w:tcPr>
            <w:tcW w:w="3255" w:type="dxa"/>
          </w:tcPr>
          <w:p w:rsidR="00705567" w:rsidRDefault="007233A1">
            <w:pPr>
              <w:spacing w:line="276" w:lineRule="auto"/>
              <w:rPr>
                <w:rFonts w:cs="Arial"/>
                <w:bCs/>
              </w:rPr>
            </w:pPr>
          </w:p>
          <w:p w:rsidR="00705567" w:rsidRDefault="007233A1">
            <w:pPr>
              <w:spacing w:line="276" w:lineRule="auto"/>
              <w:rPr>
                <w:rFonts w:cs="Arial"/>
                <w:bCs/>
              </w:rPr>
            </w:pPr>
          </w:p>
          <w:p w:rsidR="00705567" w:rsidRDefault="007233A1">
            <w:pPr>
              <w:spacing w:line="276" w:lineRule="auto"/>
              <w:rPr>
                <w:rFonts w:cs="Arial"/>
                <w:bCs/>
              </w:rPr>
            </w:pPr>
          </w:p>
          <w:p w:rsidR="00705567" w:rsidRDefault="007233A1">
            <w:pPr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noProof/>
              </w:rPr>
              <mc:AlternateContent>
                <mc:Choice Requires="wpg">
                  <w:drawing>
                    <wp:inline distT="0" distB="0" distL="0" distR="0" wp14:anchorId="5E8AA0A1" wp14:editId="07777777">
                      <wp:extent cx="1863090" cy="2269490"/>
                      <wp:effectExtent l="0" t="0" r="3810" b="0"/>
                      <wp:docPr id="5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63090" cy="22694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 w14:anchorId="22042941">
                    <v:shapetype coordsize="21600,21600" o:spt="75" o:preferrelative="t" path="m@4@5l@4@11@9@11@9@5xe" type="#_x0000_t75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style="mso-wrap-distance-left:0.0pt;mso-wrap-distance-top:0.0pt;mso-wrap-distance-right:0.0pt;mso-wrap-distance-bottom:0.0pt;width:146.7pt;height:178.7pt;" o:spid="_x0000_s0" stroked="false" type="#_x0000_t75">
                      <v:path textboxrect="0,0,0,0"/>
                      <v:imagedata o:title="" r:id="rId21"/>
                    </v:shape>
                  </w:pict>
                </mc:Fallback>
              </mc:AlternateContent>
            </w:r>
          </w:p>
          <w:p w:rsidR="00705567" w:rsidRDefault="007233A1">
            <w:pPr>
              <w:spacing w:line="276" w:lineRule="auto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Figure 1</w:t>
            </w:r>
          </w:p>
        </w:tc>
      </w:tr>
    </w:tbl>
    <w:p w:rsidR="00705567" w:rsidRDefault="007233A1">
      <w:pPr>
        <w:rPr>
          <w:rFonts w:cs="Arial"/>
        </w:rPr>
      </w:pPr>
    </w:p>
    <w:p w:rsidR="00705567" w:rsidRDefault="007233A1" w:rsidP="009D3E94">
      <w:pPr>
        <w:spacing w:after="120"/>
        <w:jc w:val="both"/>
        <w:rPr>
          <w:rFonts w:cs="Arial"/>
        </w:rPr>
      </w:pPr>
      <w:r>
        <w:rPr>
          <w:rFonts w:cs="Arial"/>
          <w:b/>
          <w:bCs/>
        </w:rPr>
        <w:t>1-</w:t>
      </w:r>
      <w:r>
        <w:rPr>
          <w:rFonts w:cs="Arial"/>
        </w:rPr>
        <w:t xml:space="preserve"> Compléter le schéma de l’annexe avec les informations chiffrées du document 1.</w:t>
      </w:r>
    </w:p>
    <w:p w:rsidR="00705567" w:rsidRDefault="007233A1" w:rsidP="009D3E94">
      <w:pPr>
        <w:spacing w:after="240"/>
        <w:ind w:left="284"/>
        <w:rPr>
          <w:rFonts w:cs="Arial"/>
        </w:rPr>
      </w:pPr>
      <w:r>
        <w:rPr>
          <w:rFonts w:cs="Arial"/>
        </w:rPr>
        <w:t xml:space="preserve">Quelle longueur de ce schéma Anaxagore cherche-t-il à </w:t>
      </w:r>
      <w:r>
        <w:rPr>
          <w:rFonts w:cs="Arial"/>
        </w:rPr>
        <w:t>calculer ?</w:t>
      </w:r>
    </w:p>
    <w:p w:rsidR="00705567" w:rsidRDefault="007233A1" w:rsidP="009D3E94">
      <w:pPr>
        <w:spacing w:after="240"/>
        <w:rPr>
          <w:rFonts w:cs="Arial"/>
        </w:rPr>
      </w:pPr>
      <w:r>
        <w:rPr>
          <w:rFonts w:cs="Arial"/>
          <w:b/>
          <w:bCs/>
        </w:rPr>
        <w:t>2-</w:t>
      </w:r>
      <w:r>
        <w:rPr>
          <w:rFonts w:cs="Arial"/>
        </w:rPr>
        <w:t xml:space="preserve"> Calculer la distance Terre-Soleil dans le modèle d’Anaxagore.</w:t>
      </w:r>
    </w:p>
    <w:p w:rsidR="00705567" w:rsidRDefault="007233A1" w:rsidP="00514F87">
      <w:pPr>
        <w:spacing w:after="240"/>
        <w:ind w:left="284" w:hanging="284"/>
        <w:jc w:val="both"/>
        <w:rPr>
          <w:rFonts w:cs="Arial"/>
        </w:rPr>
      </w:pPr>
      <w:r>
        <w:rPr>
          <w:rFonts w:cs="Arial"/>
          <w:b/>
          <w:bCs/>
        </w:rPr>
        <w:lastRenderedPageBreak/>
        <w:t>3-</w:t>
      </w:r>
      <w:r>
        <w:rPr>
          <w:rFonts w:cs="Arial"/>
        </w:rPr>
        <w:t xml:space="preserve"> On estime aujourd’hui que la distance moyenne Terre-Soleil est de 150 millions de kilomètres soit 25000 fois plus. Expliquer pourquoi la valeur trouvée par Anaxagore est très él</w:t>
      </w:r>
      <w:r>
        <w:rPr>
          <w:rFonts w:cs="Arial"/>
        </w:rPr>
        <w:t>oignée de la valeur réelle.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7"/>
        <w:gridCol w:w="3893"/>
      </w:tblGrid>
      <w:tr w:rsidR="00705567" w:rsidTr="00F14EBE">
        <w:trPr>
          <w:trHeight w:val="2054"/>
        </w:trPr>
        <w:tc>
          <w:tcPr>
            <w:tcW w:w="5167" w:type="dxa"/>
          </w:tcPr>
          <w:p w:rsidR="00705567" w:rsidRDefault="007233A1" w:rsidP="00360EEB">
            <w:pPr>
              <w:spacing w:before="120"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Document 2 : Eratosthène</w:t>
            </w:r>
          </w:p>
          <w:p w:rsidR="00705567" w:rsidRDefault="007233A1" w:rsidP="00360EEB">
            <w:pPr>
              <w:spacing w:after="120"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Eratosthène, autre philosophe grec intéressé lui aussi par les mathématiques et la forme de la Terre, considère que la Terre est sphérique et il cherche à calculer son rayon.</w:t>
            </w:r>
          </w:p>
          <w:p w:rsidR="00705567" w:rsidRDefault="007233A1" w:rsidP="00360EEB">
            <w:pPr>
              <w:spacing w:after="120"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Il connaît lui aussi la dist</w:t>
            </w:r>
            <w:r>
              <w:rPr>
                <w:rFonts w:cs="Arial"/>
              </w:rPr>
              <w:t xml:space="preserve">ance de 800 km entre Syène (S) et Alexandrie (A) et sait qu’à midi, lors du solstice d’été, le soleil est au zénith à Syène. Il fait une hypothèse importante pour son modèle : il pense que le soleil est très éloigné de la Terre et que, par conséquent, ses </w:t>
            </w:r>
            <w:r>
              <w:rPr>
                <w:rFonts w:cs="Arial"/>
              </w:rPr>
              <w:t>rayons sont parallèles en arrivant sur la Terre.</w:t>
            </w:r>
          </w:p>
          <w:p w:rsidR="00705567" w:rsidRDefault="007233A1" w:rsidP="00360EEB">
            <w:pPr>
              <w:spacing w:after="120"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Il utilise un instrument de mesure qui lui permet de trouver un angle d’un cinquantième de tour, soit 7,2°, entre les rayons du soleil et la verticale à Alexandrie.</w:t>
            </w:r>
          </w:p>
          <w:p w:rsidR="00705567" w:rsidRDefault="007233A1" w:rsidP="00360EEB">
            <w:pPr>
              <w:spacing w:after="120"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La figure 2 représente la situation à midi</w:t>
            </w:r>
            <w:r>
              <w:rPr>
                <w:rFonts w:cs="Arial"/>
              </w:rPr>
              <w:t xml:space="preserve"> lors du solstice d’été. Le segment [EA] représente la verticale à Alexandrie et C le centre de la Terre.</w:t>
            </w:r>
          </w:p>
        </w:tc>
        <w:tc>
          <w:tcPr>
            <w:tcW w:w="3893" w:type="dxa"/>
          </w:tcPr>
          <w:p w:rsidR="00705567" w:rsidRDefault="007233A1">
            <w:pPr>
              <w:spacing w:line="276" w:lineRule="auto"/>
              <w:rPr>
                <w:rFonts w:cs="Arial"/>
                <w:bCs/>
              </w:rPr>
            </w:pPr>
          </w:p>
          <w:p w:rsidR="00705567" w:rsidRDefault="007233A1">
            <w:pPr>
              <w:spacing w:line="276" w:lineRule="auto"/>
              <w:rPr>
                <w:rFonts w:cs="Arial"/>
                <w:bCs/>
              </w:rPr>
            </w:pPr>
          </w:p>
          <w:p w:rsidR="00705567" w:rsidRDefault="007233A1">
            <w:pPr>
              <w:spacing w:line="276" w:lineRule="auto"/>
              <w:rPr>
                <w:rFonts w:cs="Arial"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9660FC" wp14:editId="07777777">
                      <wp:extent cx="2335009" cy="3199748"/>
                      <wp:effectExtent l="0" t="0" r="0" b="0"/>
                      <wp:docPr id="6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/>
                              <a:srcRect l="15637" t="4326" r="27464" b="87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35008" cy="31997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 w14:anchorId="1E842864">
                    <v:shapetype coordsize="21600,21600" o:spt="75" o:preferrelative="t" path="m@4@5l@4@11@9@11@9@5xe" type="#_x0000_t75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style="mso-wrap-distance-left:0.0pt;mso-wrap-distance-top:0.0pt;mso-wrap-distance-right:0.0pt;mso-wrap-distance-bottom:0.0pt;width:183.9pt;height:251.9pt;" o:spid="_x0000_s1" stroked="false" type="#_x0000_t75">
                      <v:path textboxrect="0,0,0,0"/>
                      <v:imagedata o:title="" r:id="rId23"/>
                    </v:shape>
                  </w:pict>
                </mc:Fallback>
              </mc:AlternateContent>
            </w:r>
          </w:p>
          <w:p w:rsidR="00705567" w:rsidRDefault="007233A1">
            <w:pPr>
              <w:spacing w:line="276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Cs/>
              </w:rPr>
              <w:t>Figure 2</w:t>
            </w:r>
          </w:p>
        </w:tc>
      </w:tr>
    </w:tbl>
    <w:p w:rsidR="00705567" w:rsidRDefault="007233A1" w:rsidP="00514F87">
      <w:pPr>
        <w:spacing w:before="240" w:after="120"/>
        <w:ind w:left="284" w:hanging="284"/>
        <w:jc w:val="both"/>
        <w:rPr>
          <w:rFonts w:cs="Arial"/>
        </w:rPr>
      </w:pPr>
      <w:r>
        <w:rPr>
          <w:rFonts w:cs="Arial"/>
          <w:b/>
          <w:bCs/>
        </w:rPr>
        <w:t>4-</w:t>
      </w:r>
      <w:r>
        <w:rPr>
          <w:rFonts w:cs="Arial"/>
        </w:rPr>
        <w:t xml:space="preserve"> Compléter le schéma de l’annexe avec les informations chiffrées du texte du document 2.</w:t>
      </w:r>
    </w:p>
    <w:p w:rsidR="00705567" w:rsidRDefault="007233A1" w:rsidP="00360EEB">
      <w:pPr>
        <w:spacing w:after="240"/>
        <w:ind w:left="284"/>
        <w:rPr>
          <w:rFonts w:cs="Arial"/>
        </w:rPr>
      </w:pPr>
      <w:r>
        <w:rPr>
          <w:rFonts w:cs="Arial"/>
        </w:rPr>
        <w:t xml:space="preserve">Quelle longueur de ce schéma Ératosthène </w:t>
      </w:r>
      <w:r>
        <w:rPr>
          <w:rFonts w:cs="Arial"/>
        </w:rPr>
        <w:t>cherche-t-il à calculer ?</w:t>
      </w:r>
    </w:p>
    <w:p w:rsidR="00705567" w:rsidRDefault="007233A1" w:rsidP="00360EEB">
      <w:pPr>
        <w:spacing w:after="120"/>
        <w:ind w:left="284" w:hanging="284"/>
        <w:jc w:val="both"/>
        <w:rPr>
          <w:rFonts w:cs="Arial"/>
        </w:rPr>
      </w:pPr>
      <w:r>
        <w:rPr>
          <w:rFonts w:cs="Arial"/>
          <w:b/>
          <w:bCs/>
        </w:rPr>
        <w:t>5-</w:t>
      </w:r>
      <w:r>
        <w:rPr>
          <w:rFonts w:cs="Arial"/>
        </w:rPr>
        <w:t xml:space="preserve"> Déterminer la mesure de l’angle </w:t>
      </w:r>
      <m:oMath>
        <m:acc>
          <m:accPr>
            <m:ctrlPr>
              <w:rPr>
                <w:rFonts w:ascii="Cambria Math" w:hAnsi="Cambria Math" w:cs="Arial"/>
                <w:iCs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Arial"/>
              </w:rPr>
              <m:t>ACS</m:t>
            </m:r>
          </m:e>
        </m:acc>
      </m:oMath>
      <w:r>
        <w:rPr>
          <w:rFonts w:cs="Arial"/>
        </w:rPr>
        <w:t>. Justifier la réponse en s’appuyant sur des propriétés géométriques.</w:t>
      </w:r>
    </w:p>
    <w:p w:rsidR="00705567" w:rsidRDefault="007233A1" w:rsidP="00360EEB">
      <w:pPr>
        <w:spacing w:after="240"/>
        <w:ind w:left="284"/>
        <w:jc w:val="both"/>
        <w:rPr>
          <w:rFonts w:cs="Arial"/>
        </w:rPr>
      </w:pPr>
      <w:r>
        <w:rPr>
          <w:rFonts w:cs="Arial"/>
        </w:rPr>
        <w:t>Calculer la circonférence de la Terre puis en déduire le rayon de la Terre au kilomètre près.</w:t>
      </w:r>
    </w:p>
    <w:p w:rsidR="00705567" w:rsidRDefault="007233A1" w:rsidP="00514F8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284" w:hanging="284"/>
        <w:jc w:val="both"/>
        <w:rPr>
          <w:rFonts w:cs="Arial"/>
        </w:rPr>
      </w:pPr>
      <w:r>
        <w:rPr>
          <w:rFonts w:cs="Arial"/>
          <w:b/>
          <w:bCs/>
        </w:rPr>
        <w:t>6-</w:t>
      </w:r>
      <w:r>
        <w:rPr>
          <w:rFonts w:cs="Arial"/>
        </w:rPr>
        <w:t xml:space="preserve"> On estime aujourd’hui que</w:t>
      </w:r>
      <w:r>
        <w:rPr>
          <w:rFonts w:cs="Arial"/>
        </w:rPr>
        <w:t xml:space="preserve"> le rayon de la Terre est de 6371 km. Calculer l’erreur en pourcentage commise par Ératosthène. Commenter.</w:t>
      </w:r>
      <w:r>
        <w:br w:type="page"/>
      </w:r>
    </w:p>
    <w:p w:rsidR="003D1776" w:rsidRPr="00297AF4" w:rsidRDefault="003D1776" w:rsidP="00297AF4">
      <w:pPr>
        <w:jc w:val="both"/>
      </w:pPr>
      <w:r>
        <w:lastRenderedPageBreak/>
        <w:br w:type="page"/>
      </w:r>
    </w:p>
    <w:p w:rsidR="00B11D74" w:rsidRDefault="007233A1" w:rsidP="00B11D74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B11D74" w:rsidRDefault="007233A1" w:rsidP="00B11D74">
      <w:pPr>
        <w:spacing w:after="120"/>
        <w:rPr>
          <w:b/>
          <w:sz w:val="28"/>
        </w:rPr>
      </w:pPr>
      <w:r>
        <w:rPr>
          <w:b/>
          <w:sz w:val="28"/>
        </w:rPr>
        <w:t>Exercice 3</w:t>
      </w:r>
    </w:p>
    <w:p w:rsidR="00B11D74" w:rsidRPr="00B317F9" w:rsidRDefault="007233A1" w:rsidP="00B11D74">
      <w:pPr>
        <w:spacing w:after="240"/>
        <w:rPr>
          <w:b/>
          <w:sz w:val="28"/>
        </w:rPr>
      </w:pPr>
      <w:r>
        <w:rPr>
          <w:b/>
          <w:sz w:val="28"/>
        </w:rPr>
        <w:t>La forme de la Terre</w:t>
      </w:r>
    </w:p>
    <w:p w:rsidR="00C8667A" w:rsidRPr="00DE40DB" w:rsidRDefault="007233A1" w:rsidP="00C8667A">
      <w:pPr>
        <w:spacing w:line="22" w:lineRule="atLeast"/>
        <w:rPr>
          <w:rFonts w:cs="Arial"/>
        </w:rPr>
      </w:pPr>
      <w:r>
        <w:rPr>
          <w:rFonts w:cs="Arial"/>
          <w:sz w:val="28"/>
          <w:szCs w:val="28"/>
        </w:rPr>
        <w:t>Q</w:t>
      </w:r>
      <w:r w:rsidRPr="5A19AA92">
        <w:rPr>
          <w:rFonts w:cs="Arial"/>
          <w:sz w:val="28"/>
          <w:szCs w:val="28"/>
        </w:rPr>
        <w:t>uestion</w:t>
      </w:r>
      <w:r>
        <w:rPr>
          <w:rFonts w:cs="Arial"/>
          <w:sz w:val="28"/>
          <w:szCs w:val="28"/>
        </w:rPr>
        <w:t xml:space="preserve"> </w:t>
      </w:r>
      <w:r w:rsidRPr="5A19AA92">
        <w:rPr>
          <w:rFonts w:cs="Arial"/>
          <w:sz w:val="28"/>
          <w:szCs w:val="28"/>
        </w:rPr>
        <w:t xml:space="preserve">1 </w:t>
      </w:r>
    </w:p>
    <w:p w:rsidR="00C8667A" w:rsidRDefault="007233A1" w:rsidP="00C8667A">
      <w:pPr>
        <w:spacing w:line="22" w:lineRule="atLeast"/>
        <w:rPr>
          <w:rFonts w:cs="Arial"/>
        </w:rPr>
      </w:pPr>
    </w:p>
    <w:p w:rsidR="00C8667A" w:rsidRDefault="007233A1" w:rsidP="00B11D74">
      <w:pPr>
        <w:spacing w:line="22" w:lineRule="atLeast"/>
        <w:jc w:val="both"/>
        <w:rPr>
          <w:rFonts w:cs="Arial"/>
        </w:rPr>
      </w:pPr>
      <w:r>
        <w:rPr>
          <w:rFonts w:cs="Arial"/>
        </w:rPr>
        <w:t xml:space="preserve">H représente le Soleil, S la ville de Syène, A la ville d’Alexandrie et le segment </w:t>
      </w:r>
      <m:oMath>
        <m:r>
          <w:rPr>
            <w:rFonts w:ascii="Cambria Math" w:hAnsi="Cambria Math" w:cs="Arial"/>
          </w:rPr>
          <m:t>[</m:t>
        </m:r>
        <m:r>
          <w:rPr>
            <w:rFonts w:ascii="Cambria Math" w:hAnsi="Cambria Math" w:cs="Arial"/>
          </w:rPr>
          <m:t>PR</m:t>
        </m:r>
        <m:r>
          <w:rPr>
            <w:rFonts w:ascii="Cambria Math" w:hAnsi="Cambria Math" w:cs="Arial"/>
          </w:rPr>
          <m:t>]</m:t>
        </m:r>
      </m:oMath>
      <w:r>
        <w:rPr>
          <w:rFonts w:cs="Arial"/>
        </w:rPr>
        <w:t xml:space="preserve"> le fond du puit. Le schéma n’est pas à l’échelle.</w:t>
      </w:r>
    </w:p>
    <w:p w:rsidR="00C8667A" w:rsidRDefault="007233A1" w:rsidP="00C8667A">
      <w:pPr>
        <w:spacing w:line="22" w:lineRule="atLeast"/>
        <w:jc w:val="center"/>
        <w:rPr>
          <w:rFonts w:cs="Arial"/>
        </w:rPr>
      </w:pPr>
      <w:r>
        <w:rPr>
          <w:rFonts w:cs="Arial"/>
          <w:noProof/>
        </w:rPr>
        <w:drawing>
          <wp:inline distT="0" distB="0" distL="0" distR="0" wp14:anchorId="0A055CA6" wp14:editId="0AC008C7">
            <wp:extent cx="2619885" cy="3184021"/>
            <wp:effectExtent l="6350" t="6350" r="6350" b="6350"/>
            <wp:docPr id="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3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2619884" cy="3184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67A" w:rsidRDefault="007233A1" w:rsidP="00C8667A">
      <w:pPr>
        <w:spacing w:after="200"/>
        <w:rPr>
          <w:rFonts w:cs="Arial"/>
        </w:rPr>
      </w:pPr>
      <w:r>
        <w:rPr>
          <w:rFonts w:cs="Arial"/>
        </w:rPr>
        <w:br w:type="page"/>
      </w:r>
    </w:p>
    <w:p w:rsidR="00C8667A" w:rsidRDefault="007233A1" w:rsidP="00C8667A">
      <w:pPr>
        <w:spacing w:line="22" w:lineRule="atLeast"/>
        <w:rPr>
          <w:rFonts w:cs="Arial"/>
          <w:b/>
          <w:bCs/>
        </w:rPr>
      </w:pPr>
    </w:p>
    <w:p w:rsidR="00C8667A" w:rsidRPr="00DE40DB" w:rsidRDefault="007233A1" w:rsidP="00C8667A">
      <w:pPr>
        <w:spacing w:line="22" w:lineRule="atLeast"/>
        <w:rPr>
          <w:rFonts w:cs="Arial"/>
          <w:sz w:val="28"/>
          <w:szCs w:val="28"/>
        </w:rPr>
      </w:pPr>
      <w:r w:rsidRPr="00DE40DB">
        <w:rPr>
          <w:rFonts w:cs="Arial"/>
          <w:sz w:val="28"/>
          <w:szCs w:val="28"/>
        </w:rPr>
        <w:t xml:space="preserve">Question 4 </w:t>
      </w:r>
    </w:p>
    <w:p w:rsidR="00C8667A" w:rsidRDefault="007233A1" w:rsidP="00C8667A">
      <w:pPr>
        <w:spacing w:line="22" w:lineRule="atLeast"/>
        <w:rPr>
          <w:rFonts w:cs="Arial"/>
        </w:rPr>
      </w:pPr>
    </w:p>
    <w:p w:rsidR="00C8667A" w:rsidRDefault="007233A1" w:rsidP="00B11D74">
      <w:pPr>
        <w:spacing w:line="22" w:lineRule="atLeast"/>
        <w:jc w:val="both"/>
        <w:rPr>
          <w:rFonts w:cs="Arial"/>
        </w:rPr>
      </w:pPr>
      <w:r>
        <w:rPr>
          <w:rFonts w:cs="Arial"/>
        </w:rPr>
        <w:t xml:space="preserve">C représente le centre de la Terre, S la ville de Syène, A la ville d’Alexandrie et le segment </w:t>
      </w:r>
      <m:oMath>
        <m:d>
          <m:dPr>
            <m:begChr m:val="["/>
            <m:endChr m:val="]"/>
            <m:ctrlPr>
              <w:rPr>
                <w:rFonts w:ascii="Cambria Math" w:eastAsia="Cambria Math" w:hAnsi="Cambria Math" w:cs="Arial"/>
                <w:i/>
              </w:rPr>
            </m:ctrlPr>
          </m:dPr>
          <m:e>
            <m:r>
              <w:rPr>
                <w:rFonts w:ascii="Cambria Math" w:eastAsia="Cambria Math" w:hAnsi="Cambria Math" w:cs="Arial"/>
              </w:rPr>
              <m:t>E</m:t>
            </m:r>
            <m:r>
              <w:rPr>
                <w:rFonts w:ascii="Cambria Math" w:eastAsia="Cambria Math" w:hAnsi="Cambria Math" w:cs="Arial"/>
              </w:rPr>
              <m:t>A</m:t>
            </m:r>
          </m:e>
        </m:d>
      </m:oMath>
      <w:r>
        <w:rPr>
          <w:rFonts w:cs="Arial"/>
        </w:rPr>
        <w:t xml:space="preserve"> la verticale à Alexandrie. Le schéma n’est pas à l’échelle.</w:t>
      </w:r>
    </w:p>
    <w:p w:rsidR="00C8667A" w:rsidRDefault="007233A1" w:rsidP="00C8667A">
      <w:pPr>
        <w:spacing w:line="22" w:lineRule="atLeast"/>
        <w:rPr>
          <w:rFonts w:cs="Arial"/>
        </w:rPr>
      </w:pPr>
    </w:p>
    <w:p w:rsidR="00C8667A" w:rsidRDefault="007233A1" w:rsidP="00C8667A">
      <w:pPr>
        <w:spacing w:line="22" w:lineRule="atLeast"/>
        <w:rPr>
          <w:rFonts w:cs="Arial"/>
        </w:rPr>
      </w:pPr>
    </w:p>
    <w:p w:rsidR="00C8667A" w:rsidRDefault="007233A1" w:rsidP="00C8667A">
      <w:r>
        <w:rPr>
          <w:noProof/>
        </w:rPr>
        <w:drawing>
          <wp:inline distT="0" distB="0" distL="0" distR="0" wp14:anchorId="041D5DD0" wp14:editId="75A4ABC8">
            <wp:extent cx="4149430" cy="3672294"/>
            <wp:effectExtent l="0" t="0" r="0" b="0"/>
            <wp:docPr id="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ChangeAspect="1"/>
                    </pic:cNvPicPr>
                  </pic:nvPicPr>
                  <pic:blipFill>
                    <a:blip r:embed="rId25"/>
                    <a:srcRect t="7655" r="11038" b="10027"/>
                    <a:stretch/>
                  </pic:blipFill>
                  <pic:spPr bwMode="auto">
                    <a:xfrm>
                      <a:off x="0" y="0"/>
                      <a:ext cx="4149429" cy="3672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385" w:rsidRPr="00C8667A" w:rsidRDefault="00840385" w:rsidP="00C8667A"/>
    <w:sectPr w:rsidR="00840385" w:rsidRPr="00C8667A" w:rsidSect="00E61EB3">
      <w:headerReference w:type="even" r:id="rId26"/>
      <w:headerReference w:type="default" r:id="rId27"/>
      <w:footerReference w:type="even" r:id="rId28"/>
      <w:footerReference w:type="default" r:id="rId29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233A1" w:rsidRPr="007233A1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233A1" w:rsidRPr="007233A1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233A1" w:rsidRPr="007233A1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233A1" w:rsidRPr="007233A1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2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1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33A1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styleId="Corpsdetexte">
    <w:name w:val="Body Text"/>
    <w:basedOn w:val="Normal"/>
    <w:pPr>
      <w:spacing w:after="140" w:line="288" w:lineRule="auto"/>
    </w:pPr>
  </w:style>
  <w:style w:type="character" w:customStyle="1" w:styleId="LienInternet">
    <w:name w:val="Lien Internet"/>
    <w:rPr>
      <w:color w:val="000080"/>
      <w:u w:val="single"/>
    </w:rPr>
  </w:style>
  <w:style w:type="paragraph" w:customStyle="1" w:styleId="Default">
    <w:name w:val="Default"/>
    <w:rsid w:val="00EF023D"/>
    <w:pPr>
      <w:autoSpaceDE w:val="0"/>
      <w:autoSpaceDN w:val="0"/>
      <w:adjustRightInd w:val="0"/>
    </w:pPr>
    <w:rPr>
      <w:rFonts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buledu-fr.org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footer" Target="footer1.xml"/><Relationship Id="rId10" Type="http://schemas.openxmlformats.org/officeDocument/2006/relationships/image" Target="media/image1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6.png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1639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