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200B3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>Terminale – Épreuve de fin de cycle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5200B3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9F7B6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9F7B6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9F7B6E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5200B3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9F7B6E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11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7274F4">
        <w:rPr>
          <w:b/>
          <w:bCs/>
          <w:sz w:val="28"/>
          <w:szCs w:val="28"/>
        </w:rPr>
        <w:t>en traite obligatoirement deux.</w:t>
      </w: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du niveau de la classe de terminale, doit être </w:t>
      </w:r>
      <w:r>
        <w:rPr>
          <w:b/>
          <w:bCs/>
          <w:sz w:val="28"/>
          <w:szCs w:val="28"/>
          <w:u w:val="single"/>
        </w:rPr>
        <w:t>obligatoirement</w:t>
      </w:r>
      <w:r w:rsidR="007274F4">
        <w:rPr>
          <w:b/>
          <w:bCs/>
          <w:sz w:val="28"/>
          <w:szCs w:val="28"/>
        </w:rPr>
        <w:t xml:space="preserve"> abordé.</w:t>
      </w:r>
    </w:p>
    <w:p w:rsidR="00400A0D" w:rsidRPr="00645773" w:rsidRDefault="005200B3" w:rsidP="00400A0D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du niveau de la classe de première. Il indique son choix en début de copie.</w:t>
      </w:r>
      <w:r>
        <w:br w:type="page"/>
      </w:r>
    </w:p>
    <w:p w:rsidR="009A166B" w:rsidRPr="00A77456" w:rsidRDefault="009F7B6E" w:rsidP="009A166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9A166B" w:rsidRPr="00A77456" w:rsidRDefault="009F7B6E" w:rsidP="009A166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9A166B" w:rsidRPr="00D87AD1" w:rsidRDefault="009F7B6E" w:rsidP="009A166B">
      <w:pPr>
        <w:spacing w:after="120"/>
        <w:rPr>
          <w:b/>
          <w:sz w:val="22"/>
        </w:rPr>
      </w:pPr>
      <w:r>
        <w:rPr>
          <w:rFonts w:cs="Arial"/>
          <w:b/>
          <w:sz w:val="28"/>
        </w:rPr>
        <w:t>É</w:t>
      </w:r>
      <w:r>
        <w:rPr>
          <w:b/>
          <w:sz w:val="28"/>
        </w:rPr>
        <w:t>tude démographique de la population d’Afrique du Sud</w:t>
      </w:r>
    </w:p>
    <w:p w:rsidR="009A166B" w:rsidRPr="000E2C8B" w:rsidRDefault="009F7B6E" w:rsidP="002740FE">
      <w:pPr>
        <w:spacing w:after="360"/>
        <w:rPr>
          <w:i/>
        </w:rPr>
      </w:pPr>
      <w:r w:rsidRPr="00D74F67">
        <w:rPr>
          <w:i/>
        </w:rPr>
        <w:t xml:space="preserve">Sur 10 </w:t>
      </w:r>
      <w:r w:rsidRPr="00D74F67">
        <w:rPr>
          <w:i/>
        </w:rPr>
        <w:t>points</w:t>
      </w:r>
    </w:p>
    <w:p w:rsidR="000061A2" w:rsidRPr="00A167A4" w:rsidRDefault="009F7B6E" w:rsidP="002740FE">
      <w:pPr>
        <w:spacing w:after="480"/>
        <w:rPr>
          <w:rFonts w:cs="Arial"/>
          <w:iCs/>
          <w:color w:val="202122"/>
          <w:sz w:val="21"/>
          <w:szCs w:val="21"/>
          <w:shd w:val="clear" w:color="auto" w:fill="FFFFFF"/>
        </w:rPr>
      </w:pPr>
      <w:r w:rsidRPr="00A167A4">
        <w:rPr>
          <w:iCs/>
        </w:rPr>
        <w:t xml:space="preserve">Cet exercice a pour objet l’étude </w:t>
      </w:r>
      <w:r>
        <w:rPr>
          <w:iCs/>
        </w:rPr>
        <w:t xml:space="preserve">démographique </w:t>
      </w:r>
      <w:r w:rsidRPr="00A167A4">
        <w:rPr>
          <w:iCs/>
        </w:rPr>
        <w:t>d’une population.</w:t>
      </w:r>
      <w:r>
        <w:rPr>
          <w:iCs/>
        </w:rPr>
        <w:t xml:space="preserve">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36"/>
      </w:tblGrid>
      <w:tr w:rsidR="00F62D43" w:rsidRPr="005603B4" w:rsidTr="007A0DE3">
        <w:trPr>
          <w:jc w:val="center"/>
        </w:trPr>
        <w:tc>
          <w:tcPr>
            <w:tcW w:w="9036" w:type="dxa"/>
          </w:tcPr>
          <w:p w:rsidR="00F62D43" w:rsidRDefault="009F7B6E" w:rsidP="007A6348">
            <w:pPr>
              <w:spacing w:before="120"/>
              <w:rPr>
                <w:b/>
              </w:rPr>
            </w:pPr>
            <w:r w:rsidRPr="002B0602">
              <w:rPr>
                <w:b/>
                <w:u w:val="single"/>
              </w:rPr>
              <w:t>Doc</w:t>
            </w:r>
            <w:r>
              <w:rPr>
                <w:b/>
                <w:u w:val="single"/>
              </w:rPr>
              <w:t>ument</w:t>
            </w:r>
            <w:r w:rsidRPr="002B0602">
              <w:rPr>
                <w:b/>
                <w:u w:val="single"/>
              </w:rPr>
              <w:t xml:space="preserve"> 1</w:t>
            </w:r>
            <w:r w:rsidRPr="00D355BF">
              <w:rPr>
                <w:b/>
              </w:rPr>
              <w:t> :</w:t>
            </w:r>
            <w:r>
              <w:rPr>
                <w:b/>
              </w:rPr>
              <w:t xml:space="preserve"> effectifs de la population en Afrique du Sud depuis 1950</w:t>
            </w:r>
          </w:p>
          <w:p w:rsidR="00F62D43" w:rsidRDefault="009F7B6E" w:rsidP="002740FE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D8BB391" wp14:editId="0C8D9B1E">
                  <wp:extent cx="5515356" cy="3467100"/>
                  <wp:effectExtent l="0" t="0" r="9525" b="0"/>
                  <wp:docPr id="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/>
                          <a:srcRect l="2809" t="4412" r="11736"/>
                          <a:stretch/>
                        </pic:blipFill>
                        <pic:spPr bwMode="auto">
                          <a:xfrm>
                            <a:off x="0" y="0"/>
                            <a:ext cx="5522229" cy="3471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62D43" w:rsidRPr="005603B4" w:rsidRDefault="009F7B6E" w:rsidP="007A6348">
            <w:pPr>
              <w:spacing w:after="12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                                                                      Source : d</w:t>
            </w:r>
            <w:r w:rsidRPr="005603B4">
              <w:rPr>
                <w:i/>
                <w:sz w:val="18"/>
                <w:szCs w:val="18"/>
              </w:rPr>
              <w:t xml:space="preserve">’après World </w:t>
            </w:r>
            <w:r w:rsidRPr="005603B4">
              <w:rPr>
                <w:i/>
                <w:sz w:val="18"/>
                <w:szCs w:val="18"/>
              </w:rPr>
              <w:t>population prospects</w:t>
            </w:r>
          </w:p>
        </w:tc>
      </w:tr>
    </w:tbl>
    <w:p w:rsidR="002740FE" w:rsidRDefault="009F7B6E" w:rsidP="007A6348"/>
    <w:p w:rsidR="002740FE" w:rsidRDefault="009F7B6E">
      <w:pPr>
        <w:spacing w:after="0" w:line="240" w:lineRule="auto"/>
      </w:pPr>
      <w:r>
        <w:br w:type="page"/>
      </w:r>
    </w:p>
    <w:p w:rsidR="00074835" w:rsidRDefault="009F7B6E">
      <w:pPr>
        <w:spacing w:after="0" w:line="240" w:lineRule="auto"/>
      </w:pPr>
    </w:p>
    <w:tbl>
      <w:tblPr>
        <w:tblStyle w:val="Grilledutableau"/>
        <w:tblW w:w="9157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7"/>
      </w:tblGrid>
      <w:tr w:rsidR="006E3913" w:rsidTr="007A0DE3">
        <w:trPr>
          <w:jc w:val="center"/>
        </w:trPr>
        <w:tc>
          <w:tcPr>
            <w:tcW w:w="9157" w:type="dxa"/>
          </w:tcPr>
          <w:p w:rsidR="00F62D43" w:rsidRDefault="009F7B6E" w:rsidP="007A6348">
            <w:pPr>
              <w:spacing w:before="120" w:after="200"/>
              <w:ind w:right="-2804"/>
            </w:pPr>
            <w:r w:rsidRPr="002B0602">
              <w:rPr>
                <w:b/>
                <w:u w:val="single"/>
              </w:rPr>
              <w:t>Doc</w:t>
            </w:r>
            <w:r>
              <w:rPr>
                <w:b/>
                <w:u w:val="single"/>
              </w:rPr>
              <w:t>ument</w:t>
            </w:r>
            <w:r w:rsidRPr="002B0602">
              <w:rPr>
                <w:b/>
                <w:u w:val="single"/>
              </w:rPr>
              <w:t xml:space="preserve"> 2</w:t>
            </w:r>
            <w:r>
              <w:t> </w:t>
            </w:r>
            <w:r w:rsidRPr="006E3913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Pr="006E3913">
              <w:rPr>
                <w:b/>
                <w:bCs/>
              </w:rPr>
              <w:t>données démographiques</w:t>
            </w:r>
            <w:r>
              <w:rPr>
                <w:b/>
                <w:bCs/>
              </w:rPr>
              <w:t xml:space="preserve"> d’Afrique du Sud</w:t>
            </w:r>
          </w:p>
          <w:tbl>
            <w:tblPr>
              <w:tblStyle w:val="Grilledutableau"/>
              <w:tblW w:w="8931" w:type="dxa"/>
              <w:tblLook w:val="04A0" w:firstRow="1" w:lastRow="0" w:firstColumn="1" w:lastColumn="0" w:noHBand="0" w:noVBand="1"/>
            </w:tblPr>
            <w:tblGrid>
              <w:gridCol w:w="910"/>
              <w:gridCol w:w="2673"/>
              <w:gridCol w:w="2674"/>
              <w:gridCol w:w="2674"/>
            </w:tblGrid>
            <w:tr w:rsidR="00F62D43" w:rsidRPr="00D355BF" w:rsidTr="00E93EF6">
              <w:trPr>
                <w:trHeight w:val="568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Année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>
                    <w:rPr>
                      <w:rFonts w:eastAsia="Times New Roman" w:cs="Arial"/>
                      <w:color w:val="000000"/>
                    </w:rPr>
                    <w:t>T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t>aux de natalité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br/>
                    <w:t>(pour mille)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>
                    <w:rPr>
                      <w:rFonts w:eastAsia="Times New Roman" w:cs="Arial"/>
                      <w:color w:val="000000"/>
                    </w:rPr>
                    <w:t>T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t>aux de mortalité (pour mille)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>
                    <w:rPr>
                      <w:rFonts w:eastAsia="Times New Roman" w:cs="Arial"/>
                      <w:color w:val="000000"/>
                    </w:rPr>
                    <w:t>T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t>a</w:t>
                  </w:r>
                  <w:r>
                    <w:rPr>
                      <w:rFonts w:eastAsia="Times New Roman" w:cs="Arial"/>
                      <w:color w:val="000000"/>
                    </w:rPr>
                    <w:t>ux d'accroissement</w:t>
                  </w:r>
                  <w:r>
                    <w:rPr>
                      <w:rFonts w:eastAsia="Times New Roman" w:cs="Arial"/>
                      <w:color w:val="000000"/>
                    </w:rPr>
                    <w:br/>
                    <w:t>annuel moyen</w:t>
                  </w:r>
                  <w:r>
                    <w:rPr>
                      <w:rFonts w:eastAsia="Times New Roman" w:cs="Arial"/>
                      <w:color w:val="000000"/>
                    </w:rPr>
                    <w:br/>
                  </w:r>
                  <w:r w:rsidRPr="00D355BF">
                    <w:rPr>
                      <w:rFonts w:eastAsia="Times New Roman" w:cs="Arial"/>
                      <w:color w:val="000000"/>
                    </w:rPr>
                    <w:t>(pour cent)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1950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43,3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20,3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2,3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1960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41,6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16,7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2,5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1970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37,1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13,1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2,4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1980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33,9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10,2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2,4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1990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28,3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8,1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2000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22,6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16,9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9F7B6E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0,6</w:t>
                  </w:r>
                </w:p>
              </w:tc>
            </w:tr>
          </w:tbl>
          <w:p w:rsidR="00F62D43" w:rsidRDefault="009F7B6E" w:rsidP="007A6348">
            <w:pPr>
              <w:spacing w:before="120" w:after="120"/>
              <w:jc w:val="right"/>
            </w:pPr>
            <w:r>
              <w:rPr>
                <w:i/>
                <w:sz w:val="18"/>
                <w:szCs w:val="18"/>
              </w:rPr>
              <w:t xml:space="preserve">                                            Source : d</w:t>
            </w:r>
            <w:r w:rsidRPr="005603B4">
              <w:rPr>
                <w:i/>
                <w:sz w:val="18"/>
                <w:szCs w:val="18"/>
              </w:rPr>
              <w:t>’après World population prospects</w:t>
            </w:r>
          </w:p>
        </w:tc>
      </w:tr>
    </w:tbl>
    <w:p w:rsidR="007A0DE3" w:rsidRDefault="009F7B6E"/>
    <w:tbl>
      <w:tblPr>
        <w:tblStyle w:val="Grilledutableau"/>
        <w:tblW w:w="9123" w:type="dxa"/>
        <w:jc w:val="center"/>
        <w:tblLook w:val="04A0" w:firstRow="1" w:lastRow="0" w:firstColumn="1" w:lastColumn="0" w:noHBand="0" w:noVBand="1"/>
      </w:tblPr>
      <w:tblGrid>
        <w:gridCol w:w="9123"/>
      </w:tblGrid>
      <w:tr w:rsidR="00F62D43" w:rsidTr="007A0DE3">
        <w:trPr>
          <w:jc w:val="center"/>
        </w:trPr>
        <w:tc>
          <w:tcPr>
            <w:tcW w:w="9123" w:type="dxa"/>
          </w:tcPr>
          <w:p w:rsidR="000061A2" w:rsidRDefault="009F7B6E" w:rsidP="007A6348">
            <w:pPr>
              <w:spacing w:before="120" w:after="200"/>
            </w:pPr>
            <w:r w:rsidRPr="002B0602">
              <w:rPr>
                <w:b/>
                <w:u w:val="single"/>
              </w:rPr>
              <w:t>Doc</w:t>
            </w:r>
            <w:r>
              <w:rPr>
                <w:b/>
                <w:u w:val="single"/>
              </w:rPr>
              <w:t>ument</w:t>
            </w:r>
            <w:r w:rsidRPr="002B0602">
              <w:rPr>
                <w:b/>
                <w:u w:val="single"/>
              </w:rPr>
              <w:t xml:space="preserve"> 3</w:t>
            </w:r>
            <w:r w:rsidRPr="00D355BF">
              <w:rPr>
                <w:b/>
              </w:rPr>
              <w:t> :</w:t>
            </w:r>
            <w:r>
              <w:t xml:space="preserve"> </w:t>
            </w:r>
            <w:r w:rsidRPr="006E3913">
              <w:rPr>
                <w:b/>
                <w:bCs/>
              </w:rPr>
              <w:t>la démographie dans différents pays d’Afrique sub-saharienne</w:t>
            </w:r>
            <w:r>
              <w:t xml:space="preserve"> </w:t>
            </w:r>
          </w:p>
          <w:p w:rsidR="00F62D43" w:rsidRPr="007A0DE3" w:rsidRDefault="009F7B6E" w:rsidP="007A6348">
            <w:pPr>
              <w:spacing w:after="120"/>
              <w:jc w:val="both"/>
              <w:rPr>
                <w:rFonts w:cs="Arial"/>
                <w:shd w:val="clear" w:color="auto" w:fill="FAFAFA"/>
              </w:rPr>
            </w:pPr>
            <w:r w:rsidRPr="007A0DE3">
              <w:rPr>
                <w:rFonts w:cs="Arial"/>
                <w:shd w:val="clear" w:color="auto" w:fill="FAFAFA"/>
              </w:rPr>
              <w:t>Depuis 1990, l’Afrique sub-saharienne, globalement, est entrée dans une phase de ralentissement démographique, passant de 2,9 % de croissance par an vers 1985 à 2,3 % en 2000.</w:t>
            </w:r>
          </w:p>
          <w:p w:rsidR="00F62D43" w:rsidRPr="007A0DE3" w:rsidRDefault="009F7B6E" w:rsidP="007A6348">
            <w:pPr>
              <w:spacing w:after="120"/>
              <w:jc w:val="both"/>
              <w:rPr>
                <w:rFonts w:cs="Arial"/>
                <w:shd w:val="clear" w:color="auto" w:fill="FAFAFA"/>
              </w:rPr>
            </w:pPr>
            <w:r w:rsidRPr="007A0DE3">
              <w:rPr>
                <w:rFonts w:cs="Arial"/>
                <w:shd w:val="clear" w:color="auto" w:fill="FAFAFA"/>
              </w:rPr>
              <w:t>Mais ce ralentissement se fait à des rythmes variables, et même divergents entre</w:t>
            </w:r>
            <w:r w:rsidRPr="007A0DE3">
              <w:rPr>
                <w:rFonts w:cs="Arial"/>
                <w:shd w:val="clear" w:color="auto" w:fill="FAFAFA"/>
              </w:rPr>
              <w:t xml:space="preserve"> les pays.</w:t>
            </w:r>
          </w:p>
          <w:p w:rsidR="00244673" w:rsidRPr="007A0DE3" w:rsidRDefault="009F7B6E" w:rsidP="007A6348">
            <w:pPr>
              <w:spacing w:after="120"/>
              <w:jc w:val="both"/>
              <w:rPr>
                <w:rFonts w:cs="Arial"/>
                <w:i/>
                <w:shd w:val="clear" w:color="auto" w:fill="FAFAFA"/>
              </w:rPr>
            </w:pPr>
            <w:r w:rsidRPr="007A0DE3">
              <w:rPr>
                <w:rFonts w:cs="Arial"/>
                <w:shd w:val="clear" w:color="auto" w:fill="FAFAFA"/>
              </w:rPr>
              <w:t>À un extrême, on trouve une petite vingtaine de pays, de différentes sous-régions, dont les croissances n’ont pas changé ou même ont légèrement augmenté depuis 1985 (le Niger, le Mali, le Mozambique, la Somalie, etc.) ; à l’autre extrême, les ci</w:t>
            </w:r>
            <w:r w:rsidRPr="007A0DE3">
              <w:rPr>
                <w:rFonts w:cs="Arial"/>
                <w:shd w:val="clear" w:color="auto" w:fill="FAFAFA"/>
              </w:rPr>
              <w:t xml:space="preserve">nq pays d’Afrique australe, le Zimbabwe et la Zambie dont les taux de croissance s’effondrent littéralement à partir de 1995 avec la surmortalité due au SIDA[…] : l’Afrique du Sud et le Botswana par exemple passent respectivement d’une croissance de 2,0 % </w:t>
            </w:r>
            <w:r w:rsidRPr="007A0DE3">
              <w:rPr>
                <w:rFonts w:cs="Arial"/>
                <w:shd w:val="clear" w:color="auto" w:fill="FAFAFA"/>
              </w:rPr>
              <w:t>et 2,8 % en 1990-1994 à 0,6 % et 0,9 % dix ans plus tard. C’est un exemple unique dans l’histoire.</w:t>
            </w:r>
          </w:p>
          <w:p w:rsidR="00F62D43" w:rsidRPr="00B44B25" w:rsidRDefault="009F7B6E" w:rsidP="007A6348">
            <w:pPr>
              <w:spacing w:before="120" w:after="120"/>
              <w:jc w:val="right"/>
              <w:rPr>
                <w:rFonts w:cs="Arial"/>
                <w:color w:val="323232"/>
                <w:shd w:val="clear" w:color="auto" w:fill="FAFAFA"/>
              </w:rPr>
            </w:pPr>
            <w:r w:rsidRPr="007A0DE3">
              <w:rPr>
                <w:rFonts w:cs="Arial"/>
                <w:i/>
                <w:sz w:val="20"/>
                <w:szCs w:val="16"/>
                <w:shd w:val="clear" w:color="auto" w:fill="FAFAFA"/>
              </w:rPr>
              <w:t xml:space="preserve"> </w:t>
            </w:r>
            <w:r w:rsidRPr="007A0DE3">
              <w:rPr>
                <w:rFonts w:cs="Arial"/>
                <w:i/>
                <w:sz w:val="18"/>
                <w:szCs w:val="16"/>
                <w:shd w:val="clear" w:color="auto" w:fill="FAFAFA"/>
              </w:rPr>
              <w:t xml:space="preserve">Source : d’après Tabutin-Schoumaker, « la démographie de l’Afrique au sud du Sahara des années 1950 aux années 2000 », Population, 2004, </w:t>
            </w:r>
            <w:r w:rsidRPr="007A0DE3">
              <w:rPr>
                <w:rFonts w:cs="Arial"/>
                <w:sz w:val="18"/>
                <w:szCs w:val="16"/>
                <w:shd w:val="clear" w:color="auto" w:fill="FFFFFF"/>
              </w:rPr>
              <w:t>www.cairn-int.info/</w:t>
            </w:r>
            <w:r w:rsidRPr="007A0DE3">
              <w:rPr>
                <w:rFonts w:cs="Arial"/>
                <w:sz w:val="18"/>
                <w:szCs w:val="16"/>
                <w:shd w:val="clear" w:color="auto" w:fill="FFFFFF"/>
              </w:rPr>
              <w:t>revue-population-2004-3-page-521.htm</w:t>
            </w:r>
            <w:r w:rsidRPr="007A0DE3">
              <w:rPr>
                <w:rFonts w:cs="Arial"/>
                <w:i/>
                <w:sz w:val="16"/>
                <w:szCs w:val="16"/>
                <w:shd w:val="clear" w:color="auto" w:fill="FAFAFA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Pr="007A0DE3">
              <w:rPr>
                <w:rFonts w:eastAsia="Times New Roman" w:cs="Arial"/>
                <w:bCs/>
                <w:sz w:val="16"/>
                <w:szCs w:val="16"/>
              </w:rPr>
              <w:t xml:space="preserve">                            </w:t>
            </w:r>
            <w:r w:rsidRPr="007A0DE3">
              <w:rPr>
                <w:rFonts w:eastAsia="Times New Roman" w:cs="Arial"/>
                <w:bCs/>
                <w:sz w:val="16"/>
                <w:szCs w:val="16"/>
              </w:rPr>
              <w:t xml:space="preserve">                                             </w:t>
            </w:r>
            <w:r w:rsidRPr="007A0DE3">
              <w:rPr>
                <w:rFonts w:cs="Arial"/>
                <w:sz w:val="16"/>
                <w:szCs w:val="16"/>
                <w:shd w:val="clear" w:color="auto" w:fill="FFFFFF"/>
              </w:rPr>
              <w:t xml:space="preserve">                                                                                                                                                                                                                   </w:t>
            </w:r>
            <w:r w:rsidRPr="007A0DE3">
              <w:rPr>
                <w:rFonts w:cs="Arial"/>
                <w:sz w:val="16"/>
                <w:szCs w:val="16"/>
                <w:shd w:val="clear" w:color="auto" w:fill="FFFFFF"/>
              </w:rPr>
              <w:t xml:space="preserve">                                                            </w:t>
            </w:r>
          </w:p>
        </w:tc>
      </w:tr>
    </w:tbl>
    <w:p w:rsidR="00F62D43" w:rsidRDefault="009F7B6E" w:rsidP="007A6348">
      <w:pPr>
        <w:spacing w:after="0"/>
      </w:pPr>
    </w:p>
    <w:p w:rsidR="00074835" w:rsidRDefault="009F7B6E">
      <w:pPr>
        <w:spacing w:after="0" w:line="240" w:lineRule="auto"/>
        <w:rPr>
          <w:rFonts w:cs="Arial"/>
          <w:lang w:eastAsia="en-US"/>
        </w:rPr>
      </w:pPr>
      <w:r>
        <w:rPr>
          <w:rFonts w:cs="Arial"/>
        </w:rPr>
        <w:br w:type="page"/>
      </w:r>
    </w:p>
    <w:p w:rsidR="00F62D43" w:rsidRPr="00B44B25" w:rsidRDefault="009F7B6E" w:rsidP="007A6348">
      <w:pPr>
        <w:pStyle w:val="Paragraphedeliste"/>
        <w:spacing w:after="120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B44B25">
        <w:rPr>
          <w:rFonts w:ascii="Arial" w:hAnsi="Arial" w:cs="Arial"/>
          <w:sz w:val="24"/>
          <w:szCs w:val="24"/>
        </w:rPr>
        <w:lastRenderedPageBreak/>
        <w:t>En 1950, l’Afrique du Sud est peuplée de 13,6 millions d’habitants. Entre 1950 et 1990, on a constaté que la population sud-africaine a augmenté en moyenne, d’une année sur l’autre, de 2,5</w:t>
      </w:r>
      <w:r>
        <w:rPr>
          <w:rFonts w:ascii="Arial" w:hAnsi="Arial" w:cs="Arial"/>
          <w:sz w:val="24"/>
          <w:szCs w:val="24"/>
        </w:rPr>
        <w:t> </w:t>
      </w:r>
      <w:r w:rsidRPr="00B44B25">
        <w:rPr>
          <w:rFonts w:ascii="Arial" w:hAnsi="Arial" w:cs="Arial"/>
          <w:sz w:val="24"/>
          <w:szCs w:val="24"/>
        </w:rPr>
        <w:t>%.</w:t>
      </w:r>
    </w:p>
    <w:p w:rsidR="00F62D43" w:rsidRPr="00230966" w:rsidRDefault="009F7B6E" w:rsidP="007A6348">
      <w:pPr>
        <w:pStyle w:val="Paragraphedeliste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230966">
        <w:rPr>
          <w:rFonts w:ascii="Arial" w:hAnsi="Arial" w:cs="Arial"/>
          <w:sz w:val="24"/>
          <w:szCs w:val="24"/>
        </w:rPr>
        <w:t xml:space="preserve">On modélise la population sud-africaine à l’aide d’une suite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230966">
        <w:rPr>
          <w:rFonts w:ascii="Arial" w:hAnsi="Arial" w:cs="Arial"/>
          <w:sz w:val="24"/>
          <w:szCs w:val="24"/>
        </w:rPr>
        <w:t xml:space="preserve">On note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 xml:space="preserve">(0)  le nombre d’habitants en Afrique du Sud en 1950 et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>(</w:t>
      </w:r>
      <w:r w:rsidRPr="00230966">
        <w:rPr>
          <w:rFonts w:ascii="Arial" w:hAnsi="Arial" w:cs="Arial"/>
          <w:i/>
          <w:sz w:val="24"/>
          <w:szCs w:val="24"/>
        </w:rPr>
        <w:t>n</w:t>
      </w:r>
      <w:r w:rsidRPr="00230966">
        <w:rPr>
          <w:rFonts w:ascii="Arial" w:hAnsi="Arial" w:cs="Arial"/>
          <w:sz w:val="24"/>
          <w:szCs w:val="24"/>
        </w:rPr>
        <w:t xml:space="preserve">) la population d’Afrique du Sud </w:t>
      </w:r>
      <w:r w:rsidRPr="00230966">
        <w:rPr>
          <w:rFonts w:ascii="Arial" w:hAnsi="Arial" w:cs="Arial"/>
          <w:i/>
          <w:sz w:val="24"/>
          <w:szCs w:val="24"/>
        </w:rPr>
        <w:t>n</w:t>
      </w:r>
      <w:r w:rsidRPr="00230966">
        <w:rPr>
          <w:rFonts w:ascii="Arial" w:hAnsi="Arial" w:cs="Arial"/>
          <w:sz w:val="24"/>
          <w:szCs w:val="24"/>
        </w:rPr>
        <w:t xml:space="preserve"> années après 1950. Ainsi</w:t>
      </w:r>
      <w:r>
        <w:rPr>
          <w:rFonts w:ascii="Arial" w:hAnsi="Arial" w:cs="Arial"/>
          <w:sz w:val="24"/>
          <w:szCs w:val="24"/>
        </w:rPr>
        <w:t>,</w:t>
      </w:r>
      <w:r w:rsidRPr="00230966">
        <w:rPr>
          <w:rFonts w:ascii="Arial" w:hAnsi="Arial" w:cs="Arial"/>
          <w:sz w:val="24"/>
          <w:szCs w:val="24"/>
        </w:rPr>
        <w:t xml:space="preserve">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>(1) est le nombre d’habitants en 1951.</w:t>
      </w:r>
    </w:p>
    <w:p w:rsidR="00244673" w:rsidRPr="00230966" w:rsidRDefault="009F7B6E" w:rsidP="007A6348">
      <w:pPr>
        <w:pStyle w:val="Paragraphedeliste"/>
        <w:spacing w:after="0"/>
        <w:ind w:left="0"/>
        <w:rPr>
          <w:rFonts w:ascii="Arial" w:hAnsi="Arial" w:cs="Arial"/>
          <w:sz w:val="24"/>
          <w:szCs w:val="24"/>
        </w:rPr>
      </w:pPr>
    </w:p>
    <w:p w:rsidR="00D355BF" w:rsidRPr="006E3913" w:rsidRDefault="009F7B6E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1-</w:t>
      </w:r>
      <w:r>
        <w:rPr>
          <w:rFonts w:cs="Arial"/>
        </w:rPr>
        <w:t xml:space="preserve"> </w:t>
      </w:r>
      <w:r w:rsidRPr="006E3913">
        <w:rPr>
          <w:rFonts w:cs="Arial"/>
        </w:rPr>
        <w:t>Ju</w:t>
      </w:r>
      <w:r>
        <w:rPr>
          <w:rFonts w:cs="Arial"/>
        </w:rPr>
        <w:t>stifier que l’on</w:t>
      </w:r>
      <w:r>
        <w:rPr>
          <w:rFonts w:cs="Arial"/>
        </w:rPr>
        <w:t xml:space="preserve"> a la relation</w:t>
      </w:r>
      <w:r w:rsidRPr="006E3913">
        <w:rPr>
          <w:rFonts w:cs="Arial"/>
        </w:rPr>
        <w:t xml:space="preserve"> </w:t>
      </w:r>
      <w:r w:rsidRPr="006E3913">
        <w:rPr>
          <w:rFonts w:cs="Arial"/>
          <w:i/>
        </w:rPr>
        <w:t>u</w:t>
      </w:r>
      <w:r w:rsidRPr="006E3913">
        <w:rPr>
          <w:rFonts w:cs="Arial"/>
        </w:rPr>
        <w:t>(</w:t>
      </w:r>
      <w:r w:rsidRPr="006E3913">
        <w:rPr>
          <w:rFonts w:cs="Arial"/>
          <w:i/>
        </w:rPr>
        <w:t>n</w:t>
      </w:r>
      <w:r w:rsidRPr="006E3913">
        <w:rPr>
          <w:rFonts w:cs="Arial"/>
        </w:rPr>
        <w:t>+1) = 1,025</w:t>
      </w:r>
      <w:r>
        <w:rPr>
          <w:rFonts w:cs="Arial"/>
        </w:rPr>
        <w:t> </w:t>
      </w:r>
      <w:r w:rsidRPr="006E3913">
        <w:rPr>
          <w:rFonts w:cs="Arial"/>
        </w:rPr>
        <w:t>×</w:t>
      </w:r>
      <w:r>
        <w:rPr>
          <w:rFonts w:cs="Arial"/>
        </w:rPr>
        <w:t> </w:t>
      </w:r>
      <w:r w:rsidRPr="006E3913">
        <w:rPr>
          <w:rFonts w:cs="Arial"/>
          <w:i/>
        </w:rPr>
        <w:t>u</w:t>
      </w:r>
      <w:r w:rsidRPr="006E3913">
        <w:rPr>
          <w:rFonts w:cs="Arial"/>
        </w:rPr>
        <w:t>(</w:t>
      </w:r>
      <w:r w:rsidRPr="006E3913">
        <w:rPr>
          <w:rFonts w:cs="Arial"/>
          <w:i/>
        </w:rPr>
        <w:t>n</w:t>
      </w:r>
      <w:r w:rsidRPr="006E3913">
        <w:rPr>
          <w:rFonts w:cs="Arial"/>
        </w:rPr>
        <w:t xml:space="preserve">) pour </w:t>
      </w:r>
      <w:r w:rsidRPr="006E3913">
        <w:rPr>
          <w:rFonts w:cs="Arial"/>
          <w:i/>
        </w:rPr>
        <w:t>n</w:t>
      </w:r>
      <w:r w:rsidRPr="006E3913">
        <w:rPr>
          <w:rFonts w:cs="Arial"/>
        </w:rPr>
        <w:t xml:space="preserve"> entier naturel.</w:t>
      </w:r>
    </w:p>
    <w:p w:rsidR="00D355BF" w:rsidRPr="00230966" w:rsidRDefault="009F7B6E" w:rsidP="007A6348">
      <w:pPr>
        <w:pStyle w:val="Paragraphedeliste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230966" w:rsidRDefault="009F7B6E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2-</w:t>
      </w:r>
      <w:r>
        <w:rPr>
          <w:rFonts w:cs="Arial"/>
        </w:rPr>
        <w:t xml:space="preserve"> </w:t>
      </w:r>
      <w:r w:rsidRPr="006E3913">
        <w:rPr>
          <w:rFonts w:cs="Arial"/>
        </w:rPr>
        <w:t>Vérifier qu’à l’aide de ce modèle, la population sud-africaine en 1951 est estimée à environ 13,9 millions d’habitants.</w:t>
      </w:r>
    </w:p>
    <w:p w:rsidR="00B44B25" w:rsidRPr="00B44B25" w:rsidRDefault="009F7B6E" w:rsidP="007A6348">
      <w:pPr>
        <w:spacing w:after="0"/>
        <w:jc w:val="both"/>
        <w:rPr>
          <w:rFonts w:cs="Arial"/>
        </w:rPr>
      </w:pPr>
    </w:p>
    <w:p w:rsidR="00230966" w:rsidRPr="00230966" w:rsidRDefault="009F7B6E" w:rsidP="007A6348">
      <w:pPr>
        <w:spacing w:after="0"/>
        <w:jc w:val="both"/>
        <w:rPr>
          <w:rFonts w:eastAsiaTheme="minorHAnsi" w:cs="Arial"/>
        </w:rPr>
      </w:pPr>
      <w:r w:rsidRPr="006E3913">
        <w:rPr>
          <w:rFonts w:eastAsiaTheme="minorEastAsia" w:cs="Arial"/>
          <w:b/>
          <w:bCs/>
        </w:rPr>
        <w:t>3-</w:t>
      </w:r>
      <w:r>
        <w:rPr>
          <w:rFonts w:eastAsiaTheme="minorEastAsia" w:cs="Arial"/>
        </w:rPr>
        <w:t xml:space="preserve"> </w:t>
      </w:r>
      <w:r w:rsidRPr="006E3913">
        <w:rPr>
          <w:rFonts w:eastAsiaTheme="minorEastAsia" w:cs="Arial"/>
        </w:rPr>
        <w:t>À l’aide de ce modèle, estimer le nombre d’habitants en 1995 et comp</w:t>
      </w:r>
      <w:r w:rsidRPr="006E3913">
        <w:rPr>
          <w:rFonts w:eastAsiaTheme="minorEastAsia" w:cs="Arial"/>
        </w:rPr>
        <w:t xml:space="preserve">arer avec la valeur donnée sur le document 1. </w:t>
      </w:r>
      <w:r>
        <w:rPr>
          <w:rFonts w:cs="Arial"/>
        </w:rPr>
        <w:t>Indiquer si la</w:t>
      </w:r>
      <w:r w:rsidRPr="00230966">
        <w:rPr>
          <w:rFonts w:cs="Arial"/>
        </w:rPr>
        <w:t xml:space="preserve"> modélisation de </w:t>
      </w:r>
      <w:r>
        <w:rPr>
          <w:rFonts w:cs="Arial"/>
        </w:rPr>
        <w:t>la variation</w:t>
      </w:r>
      <w:r w:rsidRPr="00230966">
        <w:rPr>
          <w:rFonts w:cs="Arial"/>
        </w:rPr>
        <w:t xml:space="preserve"> de la population sud-africaine semble satisfaisante</w:t>
      </w:r>
      <w:r>
        <w:rPr>
          <w:rFonts w:cs="Arial"/>
        </w:rPr>
        <w:t xml:space="preserve"> et justifier la réponse.</w:t>
      </w:r>
    </w:p>
    <w:p w:rsidR="00230966" w:rsidRPr="00230966" w:rsidRDefault="009F7B6E" w:rsidP="007A6348">
      <w:pPr>
        <w:pStyle w:val="Paragraphedeliste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230966" w:rsidRPr="006E3913" w:rsidRDefault="009F7B6E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4-</w:t>
      </w:r>
      <w:r>
        <w:rPr>
          <w:rFonts w:cs="Arial"/>
        </w:rPr>
        <w:t xml:space="preserve"> </w:t>
      </w:r>
      <w:r w:rsidRPr="006E3913">
        <w:rPr>
          <w:rFonts w:cs="Arial"/>
        </w:rPr>
        <w:t xml:space="preserve">Selon ce modèle, </w:t>
      </w:r>
      <w:r>
        <w:rPr>
          <w:rFonts w:cs="Arial"/>
        </w:rPr>
        <w:t xml:space="preserve">indiquer </w:t>
      </w:r>
      <w:r w:rsidRPr="006E3913">
        <w:rPr>
          <w:rFonts w:cs="Arial"/>
        </w:rPr>
        <w:t>à partir de quelle année la population d’Afrique du sud dép</w:t>
      </w:r>
      <w:r w:rsidRPr="006E3913">
        <w:rPr>
          <w:rFonts w:cs="Arial"/>
        </w:rPr>
        <w:t>assera 50 millions d’habitants</w:t>
      </w:r>
      <w:r>
        <w:rPr>
          <w:rFonts w:cs="Arial"/>
        </w:rPr>
        <w:t>.</w:t>
      </w:r>
    </w:p>
    <w:p w:rsidR="00230966" w:rsidRPr="00230966" w:rsidRDefault="009F7B6E" w:rsidP="007A6348">
      <w:pPr>
        <w:pStyle w:val="Paragraphedeliste"/>
        <w:spacing w:after="0"/>
        <w:ind w:left="0"/>
        <w:rPr>
          <w:rFonts w:ascii="Arial" w:hAnsi="Arial" w:cs="Arial"/>
          <w:sz w:val="24"/>
          <w:szCs w:val="24"/>
        </w:rPr>
      </w:pPr>
    </w:p>
    <w:p w:rsidR="00C57061" w:rsidRPr="00230966" w:rsidRDefault="009F7B6E" w:rsidP="007A6348">
      <w:pPr>
        <w:spacing w:after="0"/>
        <w:jc w:val="both"/>
        <w:rPr>
          <w:rFonts w:eastAsiaTheme="minorEastAsia" w:cs="Arial"/>
        </w:rPr>
      </w:pPr>
      <w:r w:rsidRPr="006E3913">
        <w:rPr>
          <w:rFonts w:eastAsiaTheme="minorEastAsia" w:cs="Arial"/>
          <w:b/>
          <w:bCs/>
        </w:rPr>
        <w:t>5-</w:t>
      </w:r>
      <w:r>
        <w:rPr>
          <w:rFonts w:eastAsiaTheme="minorEastAsia" w:cs="Arial"/>
        </w:rPr>
        <w:t xml:space="preserve"> </w:t>
      </w:r>
      <w:r w:rsidRPr="006E3913">
        <w:rPr>
          <w:rFonts w:eastAsiaTheme="minorEastAsia" w:cs="Arial"/>
        </w:rPr>
        <w:t>La population d’Afrique du Sud comptait respectivement 44 millions d’habitants en 2000 et 45,3 millions en 2005.</w:t>
      </w:r>
      <w:r>
        <w:rPr>
          <w:rFonts w:eastAsiaTheme="minorEastAsia" w:cs="Arial"/>
        </w:rPr>
        <w:t xml:space="preserve"> </w:t>
      </w:r>
      <w:r w:rsidRPr="00230966">
        <w:rPr>
          <w:rFonts w:eastAsiaTheme="minorEastAsia" w:cs="Arial"/>
        </w:rPr>
        <w:t xml:space="preserve">Compléter avec ces données le graphique fourni </w:t>
      </w:r>
      <w:r w:rsidRPr="00230966">
        <w:rPr>
          <w:rFonts w:eastAsiaTheme="minorEastAsia" w:cs="Arial"/>
          <w:b/>
        </w:rPr>
        <w:t xml:space="preserve">en </w:t>
      </w:r>
      <w:r w:rsidRPr="00042002">
        <w:rPr>
          <w:rFonts w:eastAsiaTheme="minorEastAsia" w:cs="Arial"/>
          <w:b/>
        </w:rPr>
        <w:t>annexe (à rendre avec la copie)</w:t>
      </w:r>
      <w:r w:rsidRPr="00230966">
        <w:rPr>
          <w:rFonts w:eastAsiaTheme="minorEastAsia" w:cs="Arial"/>
        </w:rPr>
        <w:t>.</w:t>
      </w:r>
      <w:r>
        <w:rPr>
          <w:rFonts w:eastAsiaTheme="minorEastAsia" w:cs="Arial"/>
        </w:rPr>
        <w:t xml:space="preserve"> Indiquer si ces</w:t>
      </w:r>
      <w:r w:rsidRPr="00230966">
        <w:rPr>
          <w:rFonts w:eastAsiaTheme="minorEastAsia" w:cs="Arial"/>
        </w:rPr>
        <w:t xml:space="preserve"> données sont conformes au modèle proposé</w:t>
      </w:r>
      <w:r>
        <w:rPr>
          <w:rFonts w:eastAsiaTheme="minorEastAsia" w:cs="Arial"/>
        </w:rPr>
        <w:t>.</w:t>
      </w:r>
      <w:r w:rsidRPr="00230966">
        <w:rPr>
          <w:rFonts w:eastAsiaTheme="minorEastAsia" w:cs="Arial"/>
        </w:rPr>
        <w:t xml:space="preserve"> Justifier</w:t>
      </w:r>
      <w:r>
        <w:rPr>
          <w:rFonts w:eastAsiaTheme="minorEastAsia" w:cs="Arial"/>
        </w:rPr>
        <w:t xml:space="preserve"> la réponse</w:t>
      </w:r>
      <w:r w:rsidRPr="00230966">
        <w:rPr>
          <w:rFonts w:eastAsiaTheme="minorEastAsia" w:cs="Arial"/>
        </w:rPr>
        <w:t>.</w:t>
      </w:r>
    </w:p>
    <w:p w:rsidR="00C57061" w:rsidRPr="00230966" w:rsidRDefault="009F7B6E" w:rsidP="007A6348">
      <w:pPr>
        <w:spacing w:after="0"/>
        <w:jc w:val="both"/>
        <w:rPr>
          <w:rFonts w:cs="Arial"/>
          <w:b/>
          <w:u w:val="single"/>
        </w:rPr>
      </w:pPr>
    </w:p>
    <w:p w:rsidR="00F62D43" w:rsidRPr="006E3913" w:rsidRDefault="009F7B6E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6-</w:t>
      </w:r>
      <w:r>
        <w:rPr>
          <w:rFonts w:cs="Arial"/>
        </w:rPr>
        <w:t xml:space="preserve"> </w:t>
      </w:r>
      <w:r w:rsidRPr="006E3913">
        <w:rPr>
          <w:rFonts w:cs="Arial"/>
        </w:rPr>
        <w:t>En utilisant le document 2, justifier que le taux d’accroissement annuel moyen en 1970 est de 2,4</w:t>
      </w:r>
      <w:r>
        <w:rPr>
          <w:rFonts w:cs="Arial"/>
        </w:rPr>
        <w:t> </w:t>
      </w:r>
      <w:r w:rsidRPr="006E3913">
        <w:rPr>
          <w:rFonts w:cs="Arial"/>
        </w:rPr>
        <w:t>%.</w:t>
      </w:r>
    </w:p>
    <w:p w:rsidR="0065407B" w:rsidRPr="00230966" w:rsidRDefault="009F7B6E" w:rsidP="007A6348">
      <w:pPr>
        <w:spacing w:after="0"/>
        <w:jc w:val="both"/>
        <w:rPr>
          <w:rFonts w:cs="Arial"/>
        </w:rPr>
      </w:pPr>
    </w:p>
    <w:p w:rsidR="00F62D43" w:rsidRPr="00230966" w:rsidRDefault="009F7B6E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7-</w:t>
      </w:r>
      <w:r>
        <w:rPr>
          <w:rFonts w:cs="Arial"/>
        </w:rPr>
        <w:t xml:space="preserve"> Au regard du document 2, o</w:t>
      </w:r>
      <w:r w:rsidRPr="006E3913">
        <w:rPr>
          <w:rFonts w:cs="Arial"/>
        </w:rPr>
        <w:t>n émet l’hypothèse qu’à partir de 1950, le taux de morta</w:t>
      </w:r>
      <w:r w:rsidRPr="006E3913">
        <w:rPr>
          <w:rFonts w:cs="Arial"/>
        </w:rPr>
        <w:t xml:space="preserve">lité de la population diminue de 3 points </w:t>
      </w:r>
      <w:r>
        <w:rPr>
          <w:rFonts w:cs="Arial"/>
        </w:rPr>
        <w:t xml:space="preserve">sur mille </w:t>
      </w:r>
      <w:r w:rsidRPr="006E3913">
        <w:rPr>
          <w:rFonts w:cs="Arial"/>
        </w:rPr>
        <w:t xml:space="preserve">tous les 10 ans. </w:t>
      </w:r>
      <w:r w:rsidRPr="00230966">
        <w:rPr>
          <w:rFonts w:cs="Arial"/>
        </w:rPr>
        <w:t xml:space="preserve">Calculer les taux de mortalité attendus en 1990 et 2000. Les comparer aux valeurs réelles. </w:t>
      </w:r>
    </w:p>
    <w:p w:rsidR="0065407B" w:rsidRPr="00230966" w:rsidRDefault="009F7B6E" w:rsidP="007A6348">
      <w:pPr>
        <w:spacing w:after="0"/>
        <w:jc w:val="both"/>
        <w:rPr>
          <w:rFonts w:cs="Arial"/>
        </w:rPr>
      </w:pPr>
    </w:p>
    <w:p w:rsidR="006E3913" w:rsidRDefault="009F7B6E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8-</w:t>
      </w:r>
      <w:r>
        <w:rPr>
          <w:rFonts w:cs="Arial"/>
        </w:rPr>
        <w:t xml:space="preserve"> </w:t>
      </w:r>
      <w:r w:rsidRPr="006E3913">
        <w:rPr>
          <w:rFonts w:cs="Arial"/>
        </w:rPr>
        <w:t>À partir de 1995, la population sud-africaine n’a plus suivi l</w:t>
      </w:r>
      <w:r>
        <w:rPr>
          <w:rFonts w:cs="Arial"/>
        </w:rPr>
        <w:t>a variation</w:t>
      </w:r>
      <w:r w:rsidRPr="006E3913">
        <w:rPr>
          <w:rFonts w:cs="Arial"/>
        </w:rPr>
        <w:t xml:space="preserve"> prévue par ce der</w:t>
      </w:r>
      <w:r w:rsidRPr="006E3913">
        <w:rPr>
          <w:rFonts w:cs="Arial"/>
        </w:rPr>
        <w:t>nier modèle.</w:t>
      </w:r>
      <w:r>
        <w:rPr>
          <w:rFonts w:cs="Arial"/>
        </w:rPr>
        <w:t xml:space="preserve"> </w:t>
      </w:r>
      <w:r w:rsidRPr="00230966">
        <w:rPr>
          <w:rFonts w:cs="Arial"/>
        </w:rPr>
        <w:t xml:space="preserve">À l’aide des documents 2 et 3, donner des arguments permettant d’expliquer ce phénomène. </w:t>
      </w:r>
    </w:p>
    <w:p w:rsidR="003320A1" w:rsidRPr="007A6348" w:rsidRDefault="009F7B6E" w:rsidP="007A6348">
      <w:pPr>
        <w:spacing w:after="0"/>
        <w:rPr>
          <w:rFonts w:eastAsia="Times New Roman"/>
          <w:b/>
          <w:bCs/>
          <w:kern w:val="32"/>
          <w:sz w:val="32"/>
          <w:szCs w:val="32"/>
        </w:rPr>
      </w:pPr>
      <w:r>
        <w:br w:type="page"/>
      </w:r>
    </w:p>
    <w:p w:rsidR="00321A15" w:rsidRPr="00A77456" w:rsidRDefault="009F7B6E" w:rsidP="00321A15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321A15" w:rsidRPr="00A77456" w:rsidRDefault="009F7B6E" w:rsidP="00321A15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Son et musique, porteurs d’information »</w:t>
      </w:r>
    </w:p>
    <w:p w:rsidR="00321A15" w:rsidRPr="00D87AD1" w:rsidRDefault="009F7B6E" w:rsidP="00321A15">
      <w:pPr>
        <w:spacing w:after="120"/>
        <w:rPr>
          <w:b/>
          <w:sz w:val="22"/>
        </w:rPr>
      </w:pPr>
      <w:r>
        <w:rPr>
          <w:b/>
          <w:sz w:val="28"/>
        </w:rPr>
        <w:t>Autour d’une gamme</w:t>
      </w:r>
    </w:p>
    <w:p w:rsidR="00321A15" w:rsidRPr="00D74F67" w:rsidRDefault="009F7B6E" w:rsidP="00321A15">
      <w:pPr>
        <w:spacing w:after="0"/>
        <w:rPr>
          <w:i/>
        </w:rPr>
      </w:pPr>
      <w:r w:rsidRPr="00D74F67">
        <w:rPr>
          <w:i/>
        </w:rPr>
        <w:t>Sur 10 points</w:t>
      </w:r>
    </w:p>
    <w:p w:rsidR="00E73563" w:rsidRDefault="009F7B6E" w:rsidP="00E73563">
      <w:pPr>
        <w:pStyle w:val="Normal1"/>
        <w:jc w:val="center"/>
      </w:pPr>
    </w:p>
    <w:p w:rsidR="006B65EE" w:rsidRPr="002679C0" w:rsidRDefault="009F7B6E" w:rsidP="00321A15">
      <w:pPr>
        <w:pStyle w:val="Normal1"/>
        <w:rPr>
          <w:sz w:val="24"/>
          <w:szCs w:val="24"/>
        </w:rPr>
      </w:pPr>
      <w:r>
        <w:t>L</w:t>
      </w:r>
      <w:r w:rsidRPr="002679C0">
        <w:rPr>
          <w:sz w:val="24"/>
          <w:szCs w:val="24"/>
        </w:rPr>
        <w:t xml:space="preserve">es parties 1 et 2 peuvent </w:t>
      </w:r>
      <w:r w:rsidRPr="002679C0">
        <w:rPr>
          <w:sz w:val="24"/>
          <w:szCs w:val="24"/>
        </w:rPr>
        <w:t>être traitées indépendamment l’une de l’autre.</w:t>
      </w:r>
      <w:r>
        <w:rPr>
          <w:sz w:val="24"/>
          <w:szCs w:val="24"/>
        </w:rPr>
        <w:t xml:space="preserve"> </w:t>
      </w:r>
      <w:r w:rsidRPr="002679C0">
        <w:rPr>
          <w:sz w:val="24"/>
          <w:szCs w:val="24"/>
        </w:rPr>
        <w:br/>
      </w:r>
    </w:p>
    <w:p w:rsidR="00CA6D38" w:rsidRPr="002679C0" w:rsidRDefault="009F7B6E" w:rsidP="00CA6D38">
      <w:pPr>
        <w:pStyle w:val="Normal1"/>
        <w:rPr>
          <w:sz w:val="24"/>
          <w:szCs w:val="24"/>
        </w:rPr>
      </w:pPr>
      <w:r w:rsidRPr="002C21F7">
        <w:rPr>
          <w:b/>
          <w:bCs/>
          <w:sz w:val="24"/>
          <w:szCs w:val="24"/>
        </w:rPr>
        <w:t>Partie 1. Masse et fréquence</w:t>
      </w:r>
    </w:p>
    <w:p w:rsidR="00CA6D38" w:rsidRPr="002679C0" w:rsidRDefault="009F7B6E" w:rsidP="00CA6D38">
      <w:pPr>
        <w:pStyle w:val="Normal1"/>
        <w:rPr>
          <w:sz w:val="24"/>
          <w:szCs w:val="24"/>
          <w:u w:val="single"/>
        </w:rPr>
      </w:pPr>
    </w:p>
    <w:p w:rsidR="00CA6D38" w:rsidRPr="002679C0" w:rsidRDefault="009F7B6E" w:rsidP="00321A15">
      <w:pPr>
        <w:pStyle w:val="Normal1"/>
        <w:spacing w:after="120"/>
        <w:jc w:val="both"/>
        <w:rPr>
          <w:sz w:val="24"/>
          <w:szCs w:val="24"/>
        </w:rPr>
      </w:pPr>
      <w:r w:rsidRPr="002679C0">
        <w:rPr>
          <w:sz w:val="24"/>
          <w:szCs w:val="24"/>
        </w:rPr>
        <w:t>On dispose de trois marteaux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2679C0">
        <w:rPr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Pr="002679C0">
        <w:rPr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</m:oMath>
      <w:r w:rsidRPr="002679C0">
        <w:rPr>
          <w:sz w:val="24"/>
          <w:szCs w:val="24"/>
        </w:rPr>
        <w:t xml:space="preserve"> de masses respectives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=0,24 </m:t>
        </m:r>
        <m:r>
          <m:rPr>
            <m:nor/>
          </m:rPr>
          <w:rPr>
            <w:sz w:val="24"/>
            <w:szCs w:val="24"/>
          </w:rPr>
          <m:t>kg</m:t>
        </m:r>
      </m:oMath>
      <w:r w:rsidRPr="002679C0">
        <w:rPr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=0,48 </m:t>
        </m:r>
        <m:r>
          <m:rPr>
            <m:nor/>
          </m:rPr>
          <w:rPr>
            <w:sz w:val="24"/>
            <w:szCs w:val="24"/>
          </w:rPr>
          <m:t>kg</m:t>
        </m:r>
      </m:oMath>
      <w:r>
        <w:rPr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=1,44 </m:t>
        </m:r>
        <m:r>
          <m:rPr>
            <m:nor/>
          </m:rPr>
          <w:rPr>
            <w:sz w:val="24"/>
            <w:szCs w:val="24"/>
          </w:rPr>
          <m:t>kg</m:t>
        </m:r>
      </m:oMath>
      <w:r w:rsidRPr="002679C0">
        <w:rPr>
          <w:sz w:val="24"/>
          <w:szCs w:val="24"/>
        </w:rPr>
        <w:t xml:space="preserve">. </w:t>
      </w:r>
    </w:p>
    <w:p w:rsidR="00CA6D38" w:rsidRPr="002679C0" w:rsidRDefault="009F7B6E" w:rsidP="00321A15">
      <w:pPr>
        <w:pStyle w:val="Normal1"/>
        <w:spacing w:after="120"/>
        <w:jc w:val="both"/>
        <w:rPr>
          <w:sz w:val="24"/>
          <w:szCs w:val="24"/>
        </w:rPr>
      </w:pPr>
      <w:r w:rsidRPr="002679C0">
        <w:rPr>
          <w:sz w:val="24"/>
          <w:szCs w:val="24"/>
        </w:rPr>
        <w:t xml:space="preserve">L’expérience consiste à les laisser tomber sur une enclume. Un logiciel </w:t>
      </w:r>
      <w:r w:rsidRPr="002679C0">
        <w:rPr>
          <w:sz w:val="24"/>
          <w:szCs w:val="24"/>
        </w:rPr>
        <w:t>d’acquisition enregistre le signal sonore émis.</w:t>
      </w:r>
    </w:p>
    <w:p w:rsidR="00CA6D38" w:rsidRPr="002679C0" w:rsidRDefault="009F7B6E" w:rsidP="00321A15">
      <w:pPr>
        <w:pStyle w:val="Normal1"/>
        <w:spacing w:after="360"/>
        <w:jc w:val="both"/>
        <w:rPr>
          <w:sz w:val="24"/>
          <w:szCs w:val="24"/>
        </w:rPr>
      </w:pPr>
      <w:r w:rsidRPr="002679C0">
        <w:rPr>
          <w:sz w:val="24"/>
          <w:szCs w:val="24"/>
        </w:rPr>
        <w:t xml:space="preserve">On désigne respectivement par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2679C0">
        <w:rPr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Pr="002679C0">
        <w:rPr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</m:oMath>
      <w:r w:rsidRPr="002679C0">
        <w:rPr>
          <w:sz w:val="24"/>
          <w:szCs w:val="24"/>
        </w:rPr>
        <w:t xml:space="preserve"> les fréquences fondamentales des sons émis par les marteaux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2679C0">
        <w:rPr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Pr="002679C0">
        <w:rPr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</m:oMath>
      <w:r w:rsidRPr="002679C0">
        <w:rPr>
          <w:sz w:val="24"/>
          <w:szCs w:val="24"/>
        </w:rPr>
        <w:t xml:space="preserve"> lors de l’expérience.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3"/>
      </w:tblGrid>
      <w:tr w:rsidR="00CA6D38" w:rsidRPr="00C429C6" w:rsidTr="00CB187D">
        <w:trPr>
          <w:cantSplit/>
          <w:trHeight w:val="352"/>
        </w:trPr>
        <w:tc>
          <w:tcPr>
            <w:tcW w:w="9053" w:type="dxa"/>
            <w:tcBorders>
              <w:bottom w:val="nil"/>
            </w:tcBorders>
          </w:tcPr>
          <w:p w:rsidR="00753896" w:rsidRPr="002679C0" w:rsidRDefault="009F7B6E" w:rsidP="00492210">
            <w:pPr>
              <w:pStyle w:val="Normal1"/>
              <w:spacing w:before="120" w:after="120"/>
              <w:jc w:val="both"/>
              <w:rPr>
                <w:sz w:val="24"/>
                <w:szCs w:val="24"/>
              </w:rPr>
            </w:pPr>
            <w:r w:rsidRPr="002679C0">
              <w:rPr>
                <w:sz w:val="24"/>
                <w:szCs w:val="24"/>
              </w:rPr>
              <w:t>Document 1 : Spectres des fréquences des sons émis lors de la chute d</w:t>
            </w:r>
            <w:r w:rsidRPr="002679C0">
              <w:rPr>
                <w:sz w:val="24"/>
                <w:szCs w:val="24"/>
              </w:rPr>
              <w:t>es marteaux</w:t>
            </w:r>
          </w:p>
        </w:tc>
      </w:tr>
      <w:tr w:rsidR="00CA6D38" w:rsidRPr="00C429C6" w:rsidTr="00CB187D">
        <w:trPr>
          <w:cantSplit/>
        </w:trPr>
        <w:tc>
          <w:tcPr>
            <w:tcW w:w="9053" w:type="dxa"/>
            <w:tcBorders>
              <w:top w:val="nil"/>
              <w:bottom w:val="nil"/>
            </w:tcBorders>
          </w:tcPr>
          <w:p w:rsidR="002679C0" w:rsidRDefault="009F7B6E" w:rsidP="00CB187D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jc w:val="both"/>
              <w:rPr>
                <w:sz w:val="24"/>
                <w:szCs w:val="24"/>
              </w:rPr>
            </w:pPr>
            <w:r>
              <w:t>S</w:t>
            </w:r>
            <w:r w:rsidRPr="002679C0">
              <w:rPr>
                <w:sz w:val="24"/>
                <w:szCs w:val="24"/>
              </w:rPr>
              <w:t>pectre du son obtenu avec le marteau 1 :</w:t>
            </w:r>
          </w:p>
          <w:p w:rsidR="00321A15" w:rsidRPr="00AE1BE6" w:rsidRDefault="009F7B6E" w:rsidP="00CB187D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40"/>
              <w:jc w:val="both"/>
              <w:rPr>
                <w:sz w:val="24"/>
                <w:szCs w:val="24"/>
              </w:rPr>
            </w:pPr>
            <w:r w:rsidRPr="00DC7058">
              <w:rPr>
                <w:noProof/>
              </w:rPr>
              <w:drawing>
                <wp:inline distT="0" distB="0" distL="0" distR="0" wp14:anchorId="084497C2" wp14:editId="4A7E91D1">
                  <wp:extent cx="5400000" cy="2523600"/>
                  <wp:effectExtent l="0" t="0" r="0" b="0"/>
                  <wp:docPr id="2" name="Image 3" descr="E:\Marteau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E:\Marteau 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0" cy="252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D38" w:rsidRPr="00C429C6" w:rsidTr="00CB187D">
        <w:trPr>
          <w:cantSplit/>
          <w:trHeight w:val="3953"/>
        </w:trPr>
        <w:tc>
          <w:tcPr>
            <w:tcW w:w="9053" w:type="dxa"/>
            <w:tcBorders>
              <w:top w:val="nil"/>
            </w:tcBorders>
          </w:tcPr>
          <w:p w:rsidR="002679C0" w:rsidRPr="00DC7058" w:rsidRDefault="009F7B6E" w:rsidP="00492210">
            <w:pPr>
              <w:pStyle w:val="Normal1"/>
              <w:spacing w:before="120" w:after="120"/>
            </w:pPr>
            <w:r w:rsidRPr="00AE1BE6">
              <w:rPr>
                <w:sz w:val="24"/>
                <w:szCs w:val="24"/>
              </w:rPr>
              <w:lastRenderedPageBreak/>
              <w:t>Spectre du son obtenu avec le marteau 2 :</w:t>
            </w:r>
            <w:r w:rsidRPr="00DC7058">
              <w:rPr>
                <w:noProof/>
              </w:rPr>
              <w:t xml:space="preserve"> </w:t>
            </w:r>
            <w:r w:rsidRPr="00DC7058">
              <w:rPr>
                <w:noProof/>
              </w:rPr>
              <w:drawing>
                <wp:inline distT="0" distB="0" distL="0" distR="0" wp14:anchorId="57F5B37B" wp14:editId="07F36B66">
                  <wp:extent cx="5400000" cy="2214000"/>
                  <wp:effectExtent l="0" t="0" r="0" b="0"/>
                  <wp:docPr id="3" name="Image 5" descr="E:\Marteau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E:\Marteau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0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D38" w:rsidRPr="00C429C6" w:rsidTr="00321A15">
        <w:trPr>
          <w:cantSplit/>
        </w:trPr>
        <w:tc>
          <w:tcPr>
            <w:tcW w:w="9053" w:type="dxa"/>
          </w:tcPr>
          <w:p w:rsidR="00492210" w:rsidRPr="00AE1BE6" w:rsidRDefault="009F7B6E" w:rsidP="00492210">
            <w:pPr>
              <w:pStyle w:val="Normal1"/>
              <w:spacing w:after="120"/>
              <w:jc w:val="both"/>
              <w:rPr>
                <w:sz w:val="24"/>
                <w:szCs w:val="24"/>
              </w:rPr>
            </w:pPr>
            <w:r w:rsidRPr="00AE1BE6">
              <w:rPr>
                <w:sz w:val="24"/>
                <w:szCs w:val="24"/>
              </w:rPr>
              <w:t>Spectre du son obtenu avec le marteau 3</w:t>
            </w:r>
            <w:r>
              <w:rPr>
                <w:sz w:val="24"/>
                <w:szCs w:val="24"/>
              </w:rPr>
              <w:t> :</w:t>
            </w:r>
          </w:p>
          <w:p w:rsidR="00CA6D38" w:rsidRPr="00DC7058" w:rsidRDefault="009F7B6E" w:rsidP="00DC7058">
            <w:pPr>
              <w:pStyle w:val="Normal1"/>
              <w:jc w:val="both"/>
            </w:pPr>
            <w:r w:rsidRPr="00DC7058">
              <w:rPr>
                <w:noProof/>
              </w:rPr>
              <w:drawing>
                <wp:inline distT="0" distB="0" distL="0" distR="0" wp14:anchorId="2437DE05" wp14:editId="0E4D25E2">
                  <wp:extent cx="5400000" cy="2397600"/>
                  <wp:effectExtent l="0" t="0" r="0" b="3175"/>
                  <wp:docPr id="4" name="Image 8" descr="E:\Marteau 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E:\Marteau 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0" cy="239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6D38" w:rsidRPr="00DC7058" w:rsidRDefault="009F7B6E" w:rsidP="00CA6D38">
      <w:pPr>
        <w:pStyle w:val="Normal1"/>
        <w:jc w:val="both"/>
      </w:pPr>
    </w:p>
    <w:p w:rsidR="00CA6D38" w:rsidRPr="009F05F2" w:rsidRDefault="009F7B6E" w:rsidP="00492210">
      <w:pPr>
        <w:pStyle w:val="Normal1"/>
        <w:spacing w:before="240"/>
        <w:jc w:val="both"/>
        <w:rPr>
          <w:sz w:val="24"/>
          <w:szCs w:val="24"/>
        </w:rPr>
      </w:pPr>
      <w:r w:rsidRPr="002C21F7">
        <w:rPr>
          <w:b/>
          <w:bCs/>
          <w:sz w:val="24"/>
          <w:szCs w:val="24"/>
        </w:rPr>
        <w:t>1-</w:t>
      </w:r>
      <w:r w:rsidRPr="009F05F2">
        <w:rPr>
          <w:sz w:val="24"/>
          <w:szCs w:val="24"/>
        </w:rPr>
        <w:t xml:space="preserve"> Lire sur le document 1 les fréquences fondamentales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9F05F2">
        <w:rPr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Pr="009F05F2">
        <w:rPr>
          <w:sz w:val="24"/>
          <w:szCs w:val="24"/>
        </w:rPr>
        <w:t xml:space="preserve">, et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</m:oMath>
      <w:r w:rsidRPr="009F05F2">
        <w:rPr>
          <w:sz w:val="24"/>
          <w:szCs w:val="24"/>
        </w:rPr>
        <w:t xml:space="preserve"> des sons émis lors de l’expérience et noter leurs valeurs sur la copie. </w:t>
      </w:r>
    </w:p>
    <w:p w:rsidR="00E73563" w:rsidRDefault="009F7B6E" w:rsidP="00CA6D38">
      <w:pPr>
        <w:pStyle w:val="Normal1"/>
        <w:jc w:val="both"/>
        <w:rPr>
          <w:sz w:val="24"/>
          <w:szCs w:val="24"/>
        </w:rPr>
      </w:pPr>
    </w:p>
    <w:p w:rsidR="00CA6D38" w:rsidRPr="009F05F2" w:rsidRDefault="009F7B6E" w:rsidP="00CA6D38">
      <w:pPr>
        <w:pStyle w:val="Normal1"/>
        <w:jc w:val="both"/>
        <w:rPr>
          <w:sz w:val="24"/>
          <w:szCs w:val="24"/>
        </w:rPr>
      </w:pPr>
      <w:r w:rsidRPr="002C21F7">
        <w:rPr>
          <w:b/>
          <w:bCs/>
          <w:sz w:val="24"/>
          <w:szCs w:val="24"/>
        </w:rPr>
        <w:t>2-</w:t>
      </w:r>
      <w:r w:rsidRPr="009F05F2">
        <w:rPr>
          <w:sz w:val="24"/>
          <w:szCs w:val="24"/>
        </w:rPr>
        <w:t xml:space="preserve"> Comparer ces fréquences. La masse du marteau influe-t-elle sur la fréquence fondamentale du son émis ? </w:t>
      </w:r>
    </w:p>
    <w:p w:rsidR="00492210" w:rsidRDefault="009F7B6E">
      <w:pPr>
        <w:spacing w:after="0" w:line="240" w:lineRule="auto"/>
        <w:rPr>
          <w:rFonts w:eastAsia="Arial" w:cs="Arial"/>
        </w:rPr>
      </w:pPr>
      <w:r>
        <w:br w:type="page"/>
      </w:r>
    </w:p>
    <w:p w:rsidR="006B65EE" w:rsidRPr="002C21F7" w:rsidRDefault="009F7B6E" w:rsidP="003B5DE8">
      <w:pPr>
        <w:pStyle w:val="Normal1"/>
        <w:spacing w:after="240"/>
        <w:rPr>
          <w:b/>
          <w:bCs/>
          <w:sz w:val="24"/>
          <w:szCs w:val="24"/>
        </w:rPr>
      </w:pPr>
      <w:r w:rsidRPr="002C21F7">
        <w:rPr>
          <w:b/>
          <w:bCs/>
          <w:sz w:val="24"/>
          <w:szCs w:val="24"/>
        </w:rPr>
        <w:lastRenderedPageBreak/>
        <w:t>Partie 2. Construction d'une gamme</w:t>
      </w:r>
    </w:p>
    <w:p w:rsidR="006B65EE" w:rsidRPr="009F05F2" w:rsidRDefault="009F7B6E" w:rsidP="00492210">
      <w:pPr>
        <w:pStyle w:val="Normal1"/>
        <w:jc w:val="both"/>
        <w:rPr>
          <w:sz w:val="24"/>
          <w:szCs w:val="24"/>
        </w:rPr>
      </w:pPr>
      <w:r w:rsidRPr="009F05F2">
        <w:rPr>
          <w:sz w:val="24"/>
          <w:szCs w:val="24"/>
        </w:rPr>
        <w:t xml:space="preserve">On souhaite construire une gamme </w:t>
      </w:r>
      <w:r w:rsidRPr="009F05F2">
        <w:rPr>
          <w:sz w:val="24"/>
          <w:szCs w:val="24"/>
        </w:rPr>
        <w:t>musicale en harmonie avec la note obtenue en tapant sur l'enclume de la partie 1. On admet que cette fréquence vaut environ 3600</w:t>
      </w:r>
      <w:r>
        <w:rPr>
          <w:sz w:val="24"/>
          <w:szCs w:val="24"/>
        </w:rPr>
        <w:t> </w:t>
      </w:r>
      <w:r w:rsidRPr="009F05F2">
        <w:rPr>
          <w:sz w:val="24"/>
          <w:szCs w:val="24"/>
        </w:rPr>
        <w:t>Hz.</w:t>
      </w:r>
    </w:p>
    <w:p w:rsidR="005A4751" w:rsidRPr="009F05F2" w:rsidRDefault="009F7B6E" w:rsidP="00CA6D38">
      <w:pPr>
        <w:pStyle w:val="Normal1"/>
        <w:rPr>
          <w:sz w:val="24"/>
          <w:szCs w:val="24"/>
        </w:rPr>
      </w:pPr>
    </w:p>
    <w:p w:rsidR="00C86F03" w:rsidRPr="009F05F2" w:rsidRDefault="009F7B6E" w:rsidP="00492210">
      <w:pPr>
        <w:pStyle w:val="Normal1"/>
        <w:jc w:val="both"/>
        <w:rPr>
          <w:rFonts w:eastAsia="Cambria Math"/>
          <w:sz w:val="24"/>
          <w:szCs w:val="24"/>
        </w:rPr>
      </w:pPr>
      <w:r w:rsidRPr="002C21F7">
        <w:rPr>
          <w:b/>
          <w:bCs/>
          <w:sz w:val="24"/>
          <w:szCs w:val="24"/>
        </w:rPr>
        <w:t>3-</w:t>
      </w:r>
      <w:r w:rsidRPr="009F05F2">
        <w:rPr>
          <w:sz w:val="24"/>
          <w:szCs w:val="24"/>
        </w:rPr>
        <w:t xml:space="preserve"> Cette note, jugée trop aigüe, doit être diminuée de plusieurs octaves</w:t>
      </w:r>
      <w:r>
        <w:rPr>
          <w:sz w:val="24"/>
          <w:szCs w:val="24"/>
        </w:rPr>
        <w:t xml:space="preserve"> </w:t>
      </w:r>
      <w:r w:rsidRPr="009F05F2">
        <w:rPr>
          <w:sz w:val="24"/>
          <w:szCs w:val="24"/>
        </w:rPr>
        <w:t xml:space="preserve">pour obtenir une fréquence proche de 440 Hz, </w:t>
      </w:r>
      <w:r>
        <w:rPr>
          <w:sz w:val="24"/>
          <w:szCs w:val="24"/>
        </w:rPr>
        <w:t xml:space="preserve">qui </w:t>
      </w:r>
      <w:r w:rsidRPr="009F05F2">
        <w:rPr>
          <w:sz w:val="24"/>
          <w:szCs w:val="24"/>
        </w:rPr>
        <w:t>correspond à la fréquence du La3 servant communément de référence. Combien d’octaves séparent la note obtenue en tapant sur l’enclume et le La3 ?</w:t>
      </w:r>
    </w:p>
    <w:p w:rsidR="00C86F03" w:rsidRPr="009F05F2" w:rsidRDefault="009F7B6E" w:rsidP="003B5DE8">
      <w:pPr>
        <w:pStyle w:val="Normal1"/>
        <w:spacing w:before="240" w:after="120"/>
        <w:jc w:val="both"/>
        <w:rPr>
          <w:rFonts w:eastAsia="Cambria Math"/>
          <w:sz w:val="24"/>
          <w:szCs w:val="24"/>
        </w:rPr>
      </w:pPr>
      <w:r w:rsidRPr="002C21F7">
        <w:rPr>
          <w:b/>
          <w:bCs/>
          <w:sz w:val="24"/>
          <w:szCs w:val="24"/>
        </w:rPr>
        <w:t>4-</w:t>
      </w:r>
      <w:r w:rsidRPr="009F05F2">
        <w:rPr>
          <w:sz w:val="24"/>
          <w:szCs w:val="24"/>
        </w:rPr>
        <w:t xml:space="preserve"> Dans une gamme de douze notes au tempérament égal (aussi appelée gamme tempérée), la fréquence de chaque no</w:t>
      </w:r>
      <w:r w:rsidRPr="009F05F2">
        <w:rPr>
          <w:sz w:val="24"/>
          <w:szCs w:val="24"/>
        </w:rPr>
        <w:t xml:space="preserve">te est obtenue en multipliant la fréquence de la </w:t>
      </w:r>
      <w:r>
        <w:rPr>
          <w:sz w:val="24"/>
          <w:szCs w:val="24"/>
        </w:rPr>
        <w:t xml:space="preserve">note </w:t>
      </w:r>
      <w:r w:rsidRPr="009F05F2">
        <w:rPr>
          <w:sz w:val="24"/>
          <w:szCs w:val="24"/>
        </w:rPr>
        <w:t xml:space="preserve">précédente par </w:t>
      </w:r>
      <w:r>
        <w:rPr>
          <w:sz w:val="24"/>
          <w:szCs w:val="24"/>
        </w:rPr>
        <w:t xml:space="preserve">la </w:t>
      </w:r>
      <w:r w:rsidRPr="009F05F2">
        <w:rPr>
          <w:sz w:val="24"/>
          <w:szCs w:val="24"/>
        </w:rPr>
        <w:t xml:space="preserve">racine douzième de deux, notée </w:t>
      </w:r>
      <m:oMath>
        <m:rad>
          <m:ra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</w:rPr>
              <m:t>12</m:t>
            </m: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 w:rsidRPr="009F05F2">
        <w:rPr>
          <w:sz w:val="24"/>
          <w:szCs w:val="24"/>
        </w:rPr>
        <w:t xml:space="preserve"> ou </w:t>
      </w: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12</m:t>
                </m:r>
              </m:den>
            </m:f>
          </m:sup>
        </m:sSup>
      </m:oMath>
      <w:r w:rsidRPr="009F05F2">
        <w:rPr>
          <w:sz w:val="24"/>
          <w:szCs w:val="24"/>
        </w:rPr>
        <w:t>.</w:t>
      </w:r>
    </w:p>
    <w:p w:rsidR="006B65EE" w:rsidRPr="009F05F2" w:rsidRDefault="009F7B6E" w:rsidP="00492210">
      <w:pPr>
        <w:pStyle w:val="Normal1"/>
        <w:jc w:val="both"/>
        <w:rPr>
          <w:rFonts w:eastAsia="Cambria Math"/>
          <w:sz w:val="24"/>
          <w:szCs w:val="24"/>
        </w:rPr>
      </w:pPr>
      <w:r w:rsidRPr="002C21F7">
        <w:rPr>
          <w:b/>
          <w:bCs/>
          <w:sz w:val="24"/>
          <w:szCs w:val="24"/>
        </w:rPr>
        <w:t>4-a-</w:t>
      </w:r>
      <w:r w:rsidRPr="009F05F2">
        <w:rPr>
          <w:sz w:val="24"/>
          <w:szCs w:val="24"/>
        </w:rPr>
        <w:t xml:space="preserve"> Recopier et compléter l'algorithme ci-dessous pour qu'il permette de construire la gamme de douze notes au tempérament égal à partir de</w:t>
      </w:r>
      <w:r w:rsidRPr="009F05F2">
        <w:rPr>
          <w:sz w:val="24"/>
          <w:szCs w:val="24"/>
        </w:rPr>
        <w:t xml:space="preserve"> la note de fréquence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F=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/>
            <w:sz w:val="24"/>
            <w:szCs w:val="24"/>
          </w:rPr>
          <m:t>.</m:t>
        </m:r>
      </m:oMath>
    </w:p>
    <w:p w:rsidR="006B65EE" w:rsidRPr="00CA6D38" w:rsidRDefault="009F7B6E" w:rsidP="00CA6D38">
      <w:pPr>
        <w:pStyle w:val="Normal1"/>
        <w:ind w:left="284"/>
      </w:pPr>
      <w:r w:rsidRPr="00CA6D3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2951C4" wp14:editId="786A867C">
                <wp:simplePos x="0" y="0"/>
                <wp:positionH relativeFrom="column">
                  <wp:posOffset>2071370</wp:posOffset>
                </wp:positionH>
                <wp:positionV relativeFrom="paragraph">
                  <wp:posOffset>91441</wp:posOffset>
                </wp:positionV>
                <wp:extent cx="1731264" cy="1162050"/>
                <wp:effectExtent l="0" t="0" r="21590" b="19050"/>
                <wp:wrapNone/>
                <wp:docPr id="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264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B0F1F" w:rsidRPr="003B5DE8" w:rsidRDefault="009F7B6E" w:rsidP="00B24A00">
                            <w:pPr>
                              <w:spacing w:after="40"/>
                              <w:rPr>
                                <w:rFonts w:asciiTheme="minorHAnsi" w:eastAsiaTheme="minorEastAsia" w:hAnsiTheme="minorHAnsi" w:cstheme="minorHAnsi"/>
                              </w:rPr>
                            </w:pPr>
                            <w:r w:rsidRPr="003B5DE8">
                              <w:rPr>
                                <w:rFonts w:asciiTheme="minorHAnsi" w:eastAsiaTheme="minorEastAsia" w:hAnsiTheme="minorHAnsi" w:cstheme="minorHAnsi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</w:rPr>
                                <m:t>F</m:t>
                              </m:r>
                              <m:r>
                                <w:rPr>
                                  <w:rFonts w:ascii="Cambria Math" w:eastAsiaTheme="minorEastAsia" w:hAnsi="Cambria Math" w:cstheme="minorHAnsi"/>
                                </w:rPr>
                                <m:t>←…</m:t>
                              </m:r>
                            </m:oMath>
                          </w:p>
                          <w:p w:rsidR="000B0F1F" w:rsidRPr="003B5DE8" w:rsidRDefault="009F7B6E" w:rsidP="00B24A00">
                            <w:pPr>
                              <w:spacing w:after="40"/>
                              <w:rPr>
                                <w:rFonts w:asciiTheme="minorHAnsi" w:eastAsiaTheme="minorEastAsia" w:hAnsiTheme="minorHAnsi" w:cstheme="minorHAnsi"/>
                              </w:rPr>
                            </w:pPr>
                            <w:r w:rsidRPr="003B5DE8">
                              <w:rPr>
                                <w:rFonts w:asciiTheme="minorHAnsi" w:eastAsiaTheme="minorEastAsia" w:hAnsiTheme="minorHAnsi" w:cstheme="minorHAnsi"/>
                              </w:rPr>
                              <w:t xml:space="preserve"> Pour i allant de … à …</w:t>
                            </w:r>
                          </w:p>
                          <w:p w:rsidR="000B0F1F" w:rsidRPr="003B5DE8" w:rsidRDefault="009F7B6E" w:rsidP="00B24A00">
                            <w:pPr>
                              <w:spacing w:after="40"/>
                              <w:rPr>
                                <w:rFonts w:asciiTheme="minorHAnsi" w:eastAsiaTheme="minorEastAsia" w:hAnsiTheme="minorHAnsi" w:cstheme="minorHAnsi"/>
                              </w:rPr>
                            </w:pPr>
                            <w:r w:rsidRPr="003B5DE8">
                              <w:rPr>
                                <w:rFonts w:asciiTheme="minorHAnsi" w:eastAsiaTheme="minorEastAsia" w:hAnsiTheme="minorHAnsi" w:cstheme="minorHAnsi"/>
                              </w:rPr>
                              <w:t xml:space="preserve">                Afficher F</w:t>
                            </w:r>
                          </w:p>
                          <w:p w:rsidR="000B0F1F" w:rsidRPr="003B5DE8" w:rsidRDefault="009F7B6E" w:rsidP="00B24A00">
                            <w:pPr>
                              <w:spacing w:after="40"/>
                              <w:rPr>
                                <w:rFonts w:asciiTheme="minorHAnsi" w:eastAsiaTheme="minorEastAsia" w:hAnsiTheme="minorHAnsi" w:cstheme="minorHAnsi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Theme="minorEastAsia" w:hAnsi="Cambria Math" w:cstheme="minorHAnsi"/>
                                  </w:rPr>
                                  <m:t>F</m:t>
                                </m:r>
                                <m:r>
                                  <w:rPr>
                                    <w:rFonts w:ascii="Cambria Math" w:eastAsiaTheme="minorEastAsia" w:hAnsi="Cambria Math" w:cstheme="minorHAnsi"/>
                                  </w:rPr>
                                  <m:t>←…</m:t>
                                </m:r>
                              </m:oMath>
                            </m:oMathPara>
                          </w:p>
                          <w:p w:rsidR="000B0F1F" w:rsidRPr="003B5DE8" w:rsidRDefault="009F7B6E" w:rsidP="00B24A00">
                            <w:pPr>
                              <w:spacing w:after="40"/>
                              <w:rPr>
                                <w:rFonts w:asciiTheme="minorHAnsi" w:eastAsiaTheme="minorEastAsia" w:hAnsiTheme="minorHAnsi" w:cstheme="minorHAnsi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HAnsi"/>
                              </w:rPr>
                              <w:t xml:space="preserve"> </w:t>
                            </w:r>
                            <w:r w:rsidRPr="003B5DE8">
                              <w:rPr>
                                <w:rFonts w:asciiTheme="minorHAnsi" w:eastAsiaTheme="minorEastAsia" w:hAnsiTheme="minorHAnsi" w:cstheme="minorHAnsi"/>
                              </w:rPr>
                              <w:t>Fin</w:t>
                            </w:r>
                            <w:r>
                              <w:rPr>
                                <w:rFonts w:asciiTheme="minorHAnsi" w:eastAsiaTheme="minorEastAsia" w:hAnsiTheme="minorHAnsi" w:cstheme="minorHAnsi"/>
                              </w:rPr>
                              <w:t xml:space="preserve"> </w:t>
                            </w:r>
                            <w:r w:rsidRPr="003B5DE8">
                              <w:rPr>
                                <w:rFonts w:asciiTheme="minorHAnsi" w:eastAsiaTheme="minorEastAsia" w:hAnsiTheme="minorHAnsi" w:cstheme="minorHAnsi"/>
                              </w:rPr>
                              <w:t>Pour</w:t>
                            </w:r>
                          </w:p>
                          <w:p w:rsidR="000B0F1F" w:rsidRDefault="009F7B6E" w:rsidP="000B0F1F">
                            <w:pPr>
                              <w:rPr>
                                <w:rFonts w:asciiTheme="minorHAnsi" w:eastAsiaTheme="minorEastAsia" w:hAnsiTheme="minorHAnsi" w:cstheme="minorBidi"/>
                              </w:rPr>
                            </w:pPr>
                          </w:p>
                          <w:p w:rsidR="000B0F1F" w:rsidRPr="000B0F1F" w:rsidRDefault="009F7B6E" w:rsidP="000B0F1F">
                            <w:pPr>
                              <w:rPr>
                                <w:rFonts w:asciiTheme="minorHAnsi" w:eastAsiaTheme="minorEastAsia" w:hAnsiTheme="minorHAnsi" w:cstheme="minorBid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2951C4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63.1pt;margin-top:7.2pt;width:136.3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" fillcolor="white [3201]" strokeweight=".5pt">
                <v:textbox>
                  <w:txbxContent>
                    <w:p w:rsidR="000B0F1F" w:rsidRPr="003B5DE8" w:rsidRDefault="005602E0" w:rsidP="00B24A00">
                      <w:pPr>
                        <w:spacing w:after="40"/>
                        <w:rPr>
                          <w:rFonts w:asciiTheme="minorHAnsi" w:eastAsiaTheme="minorEastAsia" w:hAnsiTheme="minorHAnsi" w:cstheme="minorHAnsi"/>
                        </w:rPr>
                      </w:pPr>
                      <w:r w:rsidRPr="003B5DE8">
                        <w:rPr>
                          <w:rFonts w:asciiTheme="minorHAnsi" w:eastAsiaTheme="minorEastAsia" w:hAnsiTheme="minorHAnsi" w:cstheme="minorHAnsi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</w:rPr>
                          <m:t>F←…</m:t>
                        </m:r>
                      </m:oMath>
                    </w:p>
                    <w:p w:rsidR="000B0F1F" w:rsidRPr="003B5DE8" w:rsidRDefault="005602E0" w:rsidP="00B24A00">
                      <w:pPr>
                        <w:spacing w:after="40"/>
                        <w:rPr>
                          <w:rFonts w:asciiTheme="minorHAnsi" w:eastAsiaTheme="minorEastAsia" w:hAnsiTheme="minorHAnsi" w:cstheme="minorHAnsi"/>
                        </w:rPr>
                      </w:pPr>
                      <w:r w:rsidRPr="003B5DE8">
                        <w:rPr>
                          <w:rFonts w:asciiTheme="minorHAnsi" w:eastAsiaTheme="minorEastAsia" w:hAnsiTheme="minorHAnsi" w:cstheme="minorHAnsi"/>
                        </w:rPr>
                        <w:t xml:space="preserve"> </w:t>
                      </w:r>
                      <w:r w:rsidR="00910E1D" w:rsidRPr="003B5DE8">
                        <w:rPr>
                          <w:rFonts w:asciiTheme="minorHAnsi" w:eastAsiaTheme="minorEastAsia" w:hAnsiTheme="minorHAnsi" w:cstheme="minorHAnsi"/>
                        </w:rPr>
                        <w:t xml:space="preserve">Pour </w:t>
                      </w:r>
                      <w:proofErr w:type="spellStart"/>
                      <w:r w:rsidR="00910E1D" w:rsidRPr="003B5DE8">
                        <w:rPr>
                          <w:rFonts w:asciiTheme="minorHAnsi" w:eastAsiaTheme="minorEastAsia" w:hAnsiTheme="minorHAnsi" w:cstheme="minorHAnsi"/>
                        </w:rPr>
                        <w:t>i</w:t>
                      </w:r>
                      <w:proofErr w:type="spellEnd"/>
                      <w:r w:rsidR="00910E1D" w:rsidRPr="003B5DE8">
                        <w:rPr>
                          <w:rFonts w:asciiTheme="minorHAnsi" w:eastAsiaTheme="minorEastAsia" w:hAnsiTheme="minorHAnsi" w:cstheme="minorHAnsi"/>
                        </w:rPr>
                        <w:t xml:space="preserve"> allant de … à …</w:t>
                      </w:r>
                    </w:p>
                    <w:p w:rsidR="000B0F1F" w:rsidRPr="003B5DE8" w:rsidRDefault="005602E0" w:rsidP="00B24A00">
                      <w:pPr>
                        <w:spacing w:after="40"/>
                        <w:rPr>
                          <w:rFonts w:asciiTheme="minorHAnsi" w:eastAsiaTheme="minorEastAsia" w:hAnsiTheme="minorHAnsi" w:cstheme="minorHAnsi"/>
                        </w:rPr>
                      </w:pPr>
                      <w:r w:rsidRPr="003B5DE8">
                        <w:rPr>
                          <w:rFonts w:asciiTheme="minorHAnsi" w:eastAsiaTheme="minorEastAsia" w:hAnsiTheme="minorHAnsi" w:cstheme="minorHAnsi"/>
                        </w:rPr>
                        <w:t xml:space="preserve">                </w:t>
                      </w:r>
                      <w:r w:rsidR="00910E1D" w:rsidRPr="003B5DE8">
                        <w:rPr>
                          <w:rFonts w:asciiTheme="minorHAnsi" w:eastAsiaTheme="minorEastAsia" w:hAnsiTheme="minorHAnsi" w:cstheme="minorHAnsi"/>
                        </w:rPr>
                        <w:t>Afficher F</w:t>
                      </w:r>
                    </w:p>
                    <w:p w:rsidR="000B0F1F" w:rsidRPr="003B5DE8" w:rsidRDefault="00910E1D" w:rsidP="00B24A00">
                      <w:pPr>
                        <w:spacing w:after="40"/>
                        <w:rPr>
                          <w:rFonts w:asciiTheme="minorHAnsi" w:eastAsiaTheme="minorEastAsia" w:hAnsiTheme="minorHAnsi" w:cstheme="minorHAnsi"/>
                        </w:rPr>
                      </w:pPr>
                      <m:oMathPara>
                        <m:oMath>
                          <m:r>
                            <w:rPr>
                              <w:rFonts w:ascii="Cambria Math" w:eastAsiaTheme="minorEastAsia" w:hAnsi="Cambria Math" w:cstheme="minorHAnsi"/>
                            </w:rPr>
                            <m:t>F←…</m:t>
                          </m:r>
                        </m:oMath>
                      </m:oMathPara>
                    </w:p>
                    <w:p w:rsidR="000B0F1F" w:rsidRPr="003B5DE8" w:rsidRDefault="003B5DE8" w:rsidP="00B24A00">
                      <w:pPr>
                        <w:spacing w:after="40"/>
                        <w:rPr>
                          <w:rFonts w:asciiTheme="minorHAnsi" w:eastAsiaTheme="minorEastAsia" w:hAnsiTheme="minorHAnsi" w:cstheme="minorHAnsi"/>
                        </w:rPr>
                      </w:pPr>
                      <w:r>
                        <w:rPr>
                          <w:rFonts w:asciiTheme="minorHAnsi" w:eastAsiaTheme="minorEastAsia" w:hAnsiTheme="minorHAnsi" w:cstheme="minorHAnsi"/>
                        </w:rPr>
                        <w:t xml:space="preserve"> </w:t>
                      </w:r>
                      <w:r w:rsidR="00910E1D" w:rsidRPr="003B5DE8">
                        <w:rPr>
                          <w:rFonts w:asciiTheme="minorHAnsi" w:eastAsiaTheme="minorEastAsia" w:hAnsiTheme="minorHAnsi" w:cstheme="minorHAnsi"/>
                        </w:rPr>
                        <w:t>Fin</w:t>
                      </w:r>
                      <w:r>
                        <w:rPr>
                          <w:rFonts w:asciiTheme="minorHAnsi" w:eastAsiaTheme="minorEastAsia" w:hAnsiTheme="minorHAnsi" w:cstheme="minorHAnsi"/>
                        </w:rPr>
                        <w:t xml:space="preserve"> </w:t>
                      </w:r>
                      <w:r w:rsidR="00910E1D" w:rsidRPr="003B5DE8">
                        <w:rPr>
                          <w:rFonts w:asciiTheme="minorHAnsi" w:eastAsiaTheme="minorEastAsia" w:hAnsiTheme="minorHAnsi" w:cstheme="minorHAnsi"/>
                        </w:rPr>
                        <w:t>Pour</w:t>
                      </w:r>
                    </w:p>
                    <w:p w:rsidR="000B0F1F" w:rsidRDefault="00DB78D2" w:rsidP="000B0F1F">
                      <w:pPr>
                        <w:rPr>
                          <w:rFonts w:asciiTheme="minorHAnsi" w:eastAsiaTheme="minorEastAsia" w:hAnsiTheme="minorHAnsi" w:cstheme="minorBidi"/>
                        </w:rPr>
                      </w:pPr>
                    </w:p>
                    <w:p w:rsidR="000B0F1F" w:rsidRPr="000B0F1F" w:rsidRDefault="00DB78D2" w:rsidP="000B0F1F">
                      <w:pPr>
                        <w:rPr>
                          <w:rFonts w:asciiTheme="minorHAnsi" w:eastAsiaTheme="minorEastAsia" w:hAnsiTheme="minorHAnsi" w:cstheme="minorBid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B65EE" w:rsidRPr="00CA6D38" w:rsidRDefault="009F7B6E" w:rsidP="00CA6D38">
      <w:pPr>
        <w:pStyle w:val="Normal1"/>
        <w:tabs>
          <w:tab w:val="left" w:pos="624"/>
        </w:tabs>
        <w:ind w:left="284"/>
      </w:pPr>
      <w:r w:rsidRPr="00CA6D38">
        <w:tab/>
      </w:r>
    </w:p>
    <w:p w:rsidR="006B65EE" w:rsidRPr="00CA6D38" w:rsidRDefault="009F7B6E" w:rsidP="00CA6D38">
      <w:pPr>
        <w:pStyle w:val="Normal1"/>
        <w:ind w:left="284"/>
      </w:pPr>
    </w:p>
    <w:p w:rsidR="006B65EE" w:rsidRPr="00CA6D38" w:rsidRDefault="009F7B6E" w:rsidP="00CA6D38">
      <w:pPr>
        <w:pStyle w:val="Normal1"/>
        <w:ind w:left="284"/>
      </w:pPr>
    </w:p>
    <w:p w:rsidR="00C86F03" w:rsidRPr="00CA6D38" w:rsidRDefault="009F7B6E" w:rsidP="00CA6D38">
      <w:pPr>
        <w:pStyle w:val="Normal1"/>
        <w:ind w:left="284"/>
      </w:pPr>
    </w:p>
    <w:p w:rsidR="00C86F03" w:rsidRPr="00CA6D38" w:rsidRDefault="009F7B6E" w:rsidP="00CA6D38">
      <w:pPr>
        <w:pStyle w:val="Normal1"/>
        <w:ind w:left="284"/>
      </w:pPr>
    </w:p>
    <w:p w:rsidR="006B65EE" w:rsidRPr="00CA6D38" w:rsidRDefault="009F7B6E" w:rsidP="00CA6D38">
      <w:pPr>
        <w:pStyle w:val="Normal1"/>
        <w:ind w:left="284"/>
      </w:pPr>
    </w:p>
    <w:p w:rsidR="006B65EE" w:rsidRDefault="009F7B6E" w:rsidP="00B24A00">
      <w:pPr>
        <w:pStyle w:val="Normal1"/>
        <w:spacing w:before="240" w:after="200"/>
        <w:rPr>
          <w:sz w:val="24"/>
          <w:szCs w:val="24"/>
        </w:rPr>
      </w:pPr>
      <w:r w:rsidRPr="002C21F7">
        <w:rPr>
          <w:b/>
          <w:bCs/>
          <w:sz w:val="24"/>
          <w:szCs w:val="24"/>
        </w:rPr>
        <w:t>4-b-</w:t>
      </w:r>
      <w:r w:rsidRPr="00E92198">
        <w:rPr>
          <w:sz w:val="24"/>
          <w:szCs w:val="24"/>
        </w:rPr>
        <w:t xml:space="preserve"> Donner la valeur de B dans le tableau des fréquences ci-dessous :</w:t>
      </w:r>
    </w:p>
    <w:tbl>
      <w:tblPr>
        <w:tblStyle w:val="Grilledutableau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077"/>
        <w:gridCol w:w="669"/>
        <w:gridCol w:w="669"/>
        <w:gridCol w:w="669"/>
        <w:gridCol w:w="669"/>
        <w:gridCol w:w="669"/>
        <w:gridCol w:w="669"/>
        <w:gridCol w:w="670"/>
        <w:gridCol w:w="669"/>
        <w:gridCol w:w="669"/>
        <w:gridCol w:w="669"/>
        <w:gridCol w:w="669"/>
        <w:gridCol w:w="669"/>
        <w:gridCol w:w="670"/>
      </w:tblGrid>
      <w:tr w:rsidR="00DA5A5A" w:rsidRPr="00DA5A5A" w:rsidTr="00DA5A5A">
        <w:trPr>
          <w:jc w:val="center"/>
        </w:trPr>
        <w:tc>
          <w:tcPr>
            <w:tcW w:w="1077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0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1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2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3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4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5</w:t>
            </w:r>
          </w:p>
        </w:tc>
        <w:tc>
          <w:tcPr>
            <w:tcW w:w="670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6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7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8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9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10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11</w:t>
            </w:r>
          </w:p>
        </w:tc>
        <w:tc>
          <w:tcPr>
            <w:tcW w:w="670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24"/>
              </w:rPr>
            </w:pPr>
            <w:r w:rsidRPr="00DA5A5A">
              <w:rPr>
                <w:sz w:val="18"/>
                <w:szCs w:val="24"/>
              </w:rPr>
              <w:t>Note</w:t>
            </w:r>
            <w:r w:rsidRPr="00DA5A5A">
              <w:rPr>
                <w:sz w:val="18"/>
                <w:szCs w:val="24"/>
              </w:rPr>
              <w:br/>
              <w:t>11</w:t>
            </w:r>
          </w:p>
        </w:tc>
      </w:tr>
      <w:tr w:rsidR="00DA5A5A" w:rsidRPr="00DA5A5A" w:rsidTr="00DA5A5A">
        <w:trPr>
          <w:jc w:val="center"/>
        </w:trPr>
        <w:tc>
          <w:tcPr>
            <w:tcW w:w="1077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Fréquence</w:t>
            </w:r>
            <w:r w:rsidRPr="00DA5A5A">
              <w:rPr>
                <w:sz w:val="18"/>
                <w:szCs w:val="18"/>
              </w:rPr>
              <w:br/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>f</m:t>
              </m:r>
              <m:r>
                <w:rPr>
                  <w:rFonts w:ascii="Cambria Math" w:hAnsi="Cambria Math"/>
                  <w:sz w:val="18"/>
                  <w:szCs w:val="18"/>
                </w:rPr>
                <m:t xml:space="preserve"> </m:t>
              </m:r>
            </m:oMath>
            <w:r w:rsidRPr="00DA5A5A">
              <w:rPr>
                <w:sz w:val="18"/>
                <w:szCs w:val="18"/>
              </w:rPr>
              <w:t>(Hz)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455</w:t>
            </w:r>
            <w:r>
              <w:rPr>
                <w:sz w:val="18"/>
                <w:szCs w:val="18"/>
              </w:rPr>
              <w:br/>
            </w:r>
            <w:r w:rsidRPr="00DA5A5A">
              <w:rPr>
                <w:sz w:val="18"/>
                <w:szCs w:val="18"/>
              </w:rPr>
              <w:t>=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0</m:t>
                  </m:r>
                </m:sub>
              </m:sSub>
            </m:oMath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482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511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541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573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607</w:t>
            </w:r>
          </w:p>
        </w:tc>
        <w:tc>
          <w:tcPr>
            <w:tcW w:w="670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18"/>
                <w:szCs w:val="18"/>
              </w:rPr>
            </w:pPr>
            <w:r w:rsidRPr="00DA5A5A">
              <w:rPr>
                <w:b/>
                <w:sz w:val="18"/>
                <w:szCs w:val="18"/>
              </w:rPr>
              <w:t>A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682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723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765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811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859</w:t>
            </w:r>
          </w:p>
        </w:tc>
        <w:tc>
          <w:tcPr>
            <w:tcW w:w="670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A5A5A">
              <w:rPr>
                <w:sz w:val="18"/>
                <w:szCs w:val="18"/>
              </w:rPr>
              <w:t>910</w:t>
            </w:r>
          </w:p>
        </w:tc>
      </w:tr>
      <w:tr w:rsidR="00DA5A5A" w:rsidRPr="00DA5A5A" w:rsidTr="00DA5A5A">
        <w:trPr>
          <w:jc w:val="center"/>
        </w:trPr>
        <w:tc>
          <w:tcPr>
            <w:tcW w:w="1077" w:type="dxa"/>
            <w:vAlign w:val="center"/>
          </w:tcPr>
          <w:p w:rsidR="00DA5A5A" w:rsidRDefault="009F7B6E" w:rsidP="00DA5A5A">
            <w:pPr>
              <w:pStyle w:val="Normal1"/>
              <w:ind w:left="-160" w:right="-9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Rapport</w:t>
            </w:r>
          </w:p>
          <w:p w:rsidR="00DA5A5A" w:rsidRPr="00DA5A5A" w:rsidRDefault="009F7B6E" w:rsidP="00B24A00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  <w:vertAlign w:val="subscript"/>
                  </w:rPr>
                  <m:t>f</m:t>
                </m:r>
                <m:r>
                  <w:rPr>
                    <w:rFonts w:ascii="Cambria Math" w:hAnsi="Cambria Math"/>
                    <w:sz w:val="18"/>
                    <w:szCs w:val="18"/>
                    <w:vertAlign w:val="subscript"/>
                  </w:rPr>
                  <m:t>/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vertAlign w:val="subscript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vertAlign w:val="subscript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1/12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2/12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3/12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4/12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5/12</w:t>
            </w:r>
          </w:p>
        </w:tc>
        <w:tc>
          <w:tcPr>
            <w:tcW w:w="670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18"/>
                <w:szCs w:val="18"/>
              </w:rPr>
            </w:pPr>
            <w:r w:rsidRPr="00DA5A5A">
              <w:rPr>
                <w:b/>
                <w:sz w:val="18"/>
                <w:szCs w:val="18"/>
              </w:rPr>
              <w:t>B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7/12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8/12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9/12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10/12</w:t>
            </w:r>
          </w:p>
        </w:tc>
        <w:tc>
          <w:tcPr>
            <w:tcW w:w="669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11/12</w:t>
            </w:r>
          </w:p>
        </w:tc>
        <w:tc>
          <w:tcPr>
            <w:tcW w:w="670" w:type="dxa"/>
            <w:vAlign w:val="center"/>
          </w:tcPr>
          <w:p w:rsidR="00DA5A5A" w:rsidRPr="00DA5A5A" w:rsidRDefault="009F7B6E" w:rsidP="00DA5A5A">
            <w:pPr>
              <w:pStyle w:val="Normal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0"/>
                <w:szCs w:val="24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</w:tbl>
    <w:p w:rsidR="00DA5A5A" w:rsidRPr="00E92198" w:rsidRDefault="009F7B6E" w:rsidP="00967C4D">
      <w:pPr>
        <w:pStyle w:val="Normal1"/>
        <w:rPr>
          <w:sz w:val="24"/>
          <w:szCs w:val="24"/>
        </w:rPr>
      </w:pPr>
    </w:p>
    <w:p w:rsidR="00C86F03" w:rsidRPr="00E92198" w:rsidRDefault="009F7B6E" w:rsidP="00967C4D">
      <w:pPr>
        <w:pStyle w:val="Normal1"/>
        <w:rPr>
          <w:sz w:val="24"/>
          <w:szCs w:val="24"/>
        </w:rPr>
      </w:pPr>
      <w:r w:rsidRPr="002C21F7">
        <w:rPr>
          <w:b/>
          <w:bCs/>
          <w:sz w:val="24"/>
          <w:szCs w:val="24"/>
        </w:rPr>
        <w:t>4-c-</w:t>
      </w:r>
      <w:r w:rsidRPr="00E92198">
        <w:rPr>
          <w:sz w:val="24"/>
          <w:szCs w:val="24"/>
        </w:rPr>
        <w:t xml:space="preserve"> Expliquer pourquoi </w:t>
      </w: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=682×607</m:t>
        </m:r>
      </m:oMath>
      <w:r w:rsidRPr="00E92198">
        <w:rPr>
          <w:sz w:val="24"/>
          <w:szCs w:val="24"/>
        </w:rPr>
        <w:t xml:space="preserve"> puis donner la valeur de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A.</m:t>
        </m:r>
      </m:oMath>
    </w:p>
    <w:p w:rsidR="00C86F03" w:rsidRPr="00E92198" w:rsidRDefault="009F7B6E" w:rsidP="00CA6D38">
      <w:pPr>
        <w:pStyle w:val="Normal1"/>
        <w:rPr>
          <w:sz w:val="24"/>
          <w:szCs w:val="24"/>
        </w:rPr>
      </w:pPr>
    </w:p>
    <w:p w:rsidR="00883F17" w:rsidRDefault="009F7B6E" w:rsidP="003B5DE8">
      <w:pPr>
        <w:pStyle w:val="Normal1"/>
        <w:spacing w:after="60"/>
        <w:jc w:val="both"/>
        <w:rPr>
          <w:sz w:val="24"/>
          <w:szCs w:val="24"/>
        </w:rPr>
      </w:pPr>
      <w:r w:rsidRPr="002C21F7">
        <w:rPr>
          <w:b/>
          <w:bCs/>
          <w:sz w:val="24"/>
          <w:szCs w:val="24"/>
        </w:rPr>
        <w:t>5-</w:t>
      </w:r>
      <w:r w:rsidRPr="00E92198">
        <w:rPr>
          <w:sz w:val="24"/>
          <w:szCs w:val="24"/>
        </w:rPr>
        <w:t xml:space="preserve"> On rappelle que la quinte juste introduit</w:t>
      </w:r>
      <w:r>
        <w:rPr>
          <w:sz w:val="24"/>
          <w:szCs w:val="24"/>
        </w:rPr>
        <w:t xml:space="preserve">e pour construire les gammes de </w:t>
      </w:r>
      <w:r w:rsidRPr="00E92198">
        <w:rPr>
          <w:sz w:val="24"/>
          <w:szCs w:val="24"/>
        </w:rPr>
        <w:t>Pythagore est exactement</w:t>
      </w:r>
      <w:r>
        <w:rPr>
          <w:sz w:val="24"/>
          <w:szCs w:val="24"/>
        </w:rPr>
        <w:t xml:space="preserve"> 3/2</w:t>
      </w:r>
      <w:r w:rsidRPr="007C4B57">
        <w:rPr>
          <w:sz w:val="28"/>
          <w:szCs w:val="28"/>
        </w:rPr>
        <w:t>.</w:t>
      </w:r>
      <w:r w:rsidRPr="00E92198">
        <w:rPr>
          <w:sz w:val="24"/>
          <w:szCs w:val="24"/>
        </w:rPr>
        <w:t xml:space="preserve"> </w:t>
      </w:r>
    </w:p>
    <w:p w:rsidR="006E3E91" w:rsidRPr="00CA6D38" w:rsidRDefault="009F7B6E" w:rsidP="003B5DE8">
      <w:pPr>
        <w:pStyle w:val="Normal1"/>
        <w:jc w:val="both"/>
        <w:rPr>
          <w:highlight w:val="magenta"/>
        </w:rPr>
      </w:pPr>
      <w:r w:rsidRPr="00E92198">
        <w:rPr>
          <w:color w:val="000000" w:themeColor="text1"/>
          <w:sz w:val="24"/>
          <w:szCs w:val="24"/>
        </w:rPr>
        <w:t>Déterminer</w:t>
      </w:r>
      <w:r w:rsidRPr="00E92198">
        <w:rPr>
          <w:color w:val="0000FF"/>
          <w:sz w:val="24"/>
          <w:szCs w:val="24"/>
        </w:rPr>
        <w:t xml:space="preserve"> </w:t>
      </w:r>
      <w:r w:rsidRPr="00E92198">
        <w:rPr>
          <w:sz w:val="24"/>
          <w:szCs w:val="24"/>
        </w:rPr>
        <w:t xml:space="preserve">la note de la gamme </w:t>
      </w:r>
      <w:r>
        <w:rPr>
          <w:sz w:val="24"/>
          <w:szCs w:val="24"/>
        </w:rPr>
        <w:t xml:space="preserve">qui forme </w:t>
      </w:r>
      <w:r w:rsidRPr="00E92198">
        <w:rPr>
          <w:sz w:val="24"/>
          <w:szCs w:val="24"/>
        </w:rPr>
        <w:t xml:space="preserve">avec la note 0 </w:t>
      </w:r>
      <w:r>
        <w:rPr>
          <w:sz w:val="24"/>
          <w:szCs w:val="24"/>
        </w:rPr>
        <w:t xml:space="preserve">l’intervalle </w:t>
      </w:r>
      <w:r w:rsidRPr="00E92198">
        <w:rPr>
          <w:sz w:val="24"/>
          <w:szCs w:val="24"/>
        </w:rPr>
        <w:t>le plus proche de la quinte juste.</w:t>
      </w:r>
      <w:r>
        <w:br w:type="page"/>
      </w:r>
    </w:p>
    <w:p w:rsidR="004A03DE" w:rsidRPr="00A77456" w:rsidRDefault="009F7B6E" w:rsidP="004A03D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4A03DE" w:rsidRPr="00A77456" w:rsidRDefault="009F7B6E" w:rsidP="004A03D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Soleil, notre source d’énergie »</w:t>
      </w:r>
    </w:p>
    <w:p w:rsidR="004A03DE" w:rsidRPr="00D87AD1" w:rsidRDefault="009F7B6E" w:rsidP="004A03DE">
      <w:pPr>
        <w:spacing w:after="120"/>
        <w:rPr>
          <w:b/>
          <w:sz w:val="22"/>
        </w:rPr>
      </w:pPr>
      <w:r>
        <w:rPr>
          <w:b/>
          <w:sz w:val="28"/>
        </w:rPr>
        <w:t>Température moyenne de la surface de la Terre</w:t>
      </w:r>
    </w:p>
    <w:p w:rsidR="004A03DE" w:rsidRPr="00D74F67" w:rsidRDefault="009F7B6E" w:rsidP="004A03DE">
      <w:pPr>
        <w:spacing w:after="0"/>
        <w:rPr>
          <w:i/>
        </w:rPr>
      </w:pPr>
      <w:r w:rsidRPr="00D74F67">
        <w:rPr>
          <w:i/>
        </w:rPr>
        <w:t>Sur 10 points</w:t>
      </w:r>
    </w:p>
    <w:p w:rsidR="6CD52E8F" w:rsidRDefault="009F7B6E" w:rsidP="6CD52E8F">
      <w:pPr>
        <w:spacing w:after="0"/>
        <w:jc w:val="both"/>
        <w:rPr>
          <w:rFonts w:cs="Arial"/>
        </w:rPr>
      </w:pPr>
    </w:p>
    <w:p w:rsidR="001D6927" w:rsidRDefault="009F7B6E" w:rsidP="6CD52E8F">
      <w:pPr>
        <w:spacing w:after="0"/>
        <w:jc w:val="both"/>
        <w:rPr>
          <w:rFonts w:cs="Arial"/>
        </w:rPr>
      </w:pPr>
      <w:r w:rsidRPr="6CD52E8F">
        <w:rPr>
          <w:rFonts w:cs="Arial"/>
        </w:rPr>
        <w:t>La Terre reçoit l’essentiel de son énergie du soleil. Cette énergie conditionne sa température de surface.</w:t>
      </w:r>
      <w:r>
        <w:rPr>
          <w:rFonts w:cs="Arial"/>
        </w:rPr>
        <w:t xml:space="preserve"> </w:t>
      </w:r>
    </w:p>
    <w:p w:rsidR="001D6927" w:rsidRDefault="009F7B6E">
      <w:pPr>
        <w:spacing w:after="0"/>
        <w:jc w:val="both"/>
        <w:rPr>
          <w:rFonts w:cs="Arial"/>
        </w:rPr>
      </w:pPr>
    </w:p>
    <w:p w:rsidR="00497C3D" w:rsidRDefault="009F7B6E" w:rsidP="00497C3D">
      <w:pPr>
        <w:tabs>
          <w:tab w:val="left" w:pos="720"/>
        </w:tabs>
        <w:spacing w:after="0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b/>
          <w:color w:val="000000" w:themeColor="text1"/>
        </w:rPr>
        <w:t>1-</w:t>
      </w:r>
      <w:r>
        <w:rPr>
          <w:rFonts w:eastAsia="Times New Roman" w:cs="Arial"/>
          <w:color w:val="000000" w:themeColor="text1"/>
        </w:rPr>
        <w:t xml:space="preserve"> </w:t>
      </w:r>
      <w:bookmarkStart w:id="1" w:name="_Hlk21442354"/>
      <w:r>
        <w:rPr>
          <w:rFonts w:eastAsia="Arial" w:cs="Arial"/>
          <w:color w:val="000000" w:themeColor="text1"/>
        </w:rPr>
        <w:t xml:space="preserve">Préciser le phénomène physique à </w:t>
      </w:r>
      <w:r>
        <w:rPr>
          <w:rFonts w:eastAsia="Arial" w:cs="Arial"/>
          <w:color w:val="000000" w:themeColor="text1"/>
        </w:rPr>
        <w:t>l’origine de l’énergie dégagée par le soleil.</w:t>
      </w:r>
      <w:bookmarkEnd w:id="1"/>
    </w:p>
    <w:p w:rsidR="00497C3D" w:rsidRDefault="009F7B6E" w:rsidP="00497C3D">
      <w:pPr>
        <w:tabs>
          <w:tab w:val="left" w:pos="720"/>
        </w:tabs>
        <w:spacing w:after="0"/>
        <w:jc w:val="both"/>
        <w:rPr>
          <w:rFonts w:eastAsia="Arial" w:cs="Arial"/>
          <w:color w:val="000000"/>
        </w:rPr>
      </w:pPr>
    </w:p>
    <w:p w:rsidR="00497C3D" w:rsidRDefault="009F7B6E" w:rsidP="004A03DE">
      <w:pPr>
        <w:tabs>
          <w:tab w:val="left" w:pos="720"/>
        </w:tabs>
        <w:spacing w:after="120"/>
        <w:jc w:val="both"/>
        <w:rPr>
          <w:rFonts w:cs="Arial"/>
          <w:color w:val="000000"/>
        </w:rPr>
      </w:pPr>
      <w:r>
        <w:rPr>
          <w:rFonts w:eastAsia="Arial" w:cs="Arial"/>
          <w:b/>
          <w:color w:val="000000" w:themeColor="text1"/>
        </w:rPr>
        <w:t>2-</w:t>
      </w:r>
      <w:r>
        <w:rPr>
          <w:rFonts w:eastAsia="Arial" w:cs="Arial"/>
          <w:color w:val="000000" w:themeColor="text1"/>
        </w:rPr>
        <w:t xml:space="preserve"> Calculer la masse solaire transformée chaque seconde en énergie, sachant que la puissance rayonnée par le soleil a pour valeur 3,9×10</w:t>
      </w:r>
      <w:r>
        <w:rPr>
          <w:rFonts w:eastAsia="Arial" w:cs="Arial"/>
          <w:color w:val="000000" w:themeColor="text1"/>
          <w:vertAlign w:val="superscript"/>
        </w:rPr>
        <w:t xml:space="preserve">26 </w:t>
      </w:r>
      <w:r>
        <w:rPr>
          <w:rFonts w:eastAsia="Arial" w:cs="Arial"/>
          <w:color w:val="000000" w:themeColor="text1"/>
        </w:rPr>
        <w:t>W.</w:t>
      </w:r>
    </w:p>
    <w:p w:rsidR="00497C3D" w:rsidRDefault="009F7B6E" w:rsidP="004A03DE">
      <w:pPr>
        <w:spacing w:after="240"/>
        <w:jc w:val="both"/>
        <w:rPr>
          <w:rFonts w:cs="Arial"/>
          <w:vertAlign w:val="superscript"/>
        </w:rPr>
      </w:pPr>
      <w:r w:rsidRPr="006C3FF1">
        <w:rPr>
          <w:rFonts w:cs="Arial"/>
          <w:bCs/>
        </w:rPr>
        <w:t>Donnée</w:t>
      </w:r>
      <w:r>
        <w:rPr>
          <w:rFonts w:cs="Arial"/>
          <w:b/>
        </w:rPr>
        <w:t> :</w:t>
      </w:r>
      <w:r>
        <w:rPr>
          <w:rFonts w:cs="Arial"/>
        </w:rPr>
        <w:t xml:space="preserve"> vitesse de la lumière dans le vide </w:t>
      </w:r>
      <w:r>
        <w:rPr>
          <w:rFonts w:cs="Arial"/>
          <w:i/>
        </w:rPr>
        <w:t>c</w:t>
      </w:r>
      <w:r>
        <w:rPr>
          <w:rFonts w:cs="Arial"/>
        </w:rPr>
        <w:t> = 3,0×10</w:t>
      </w:r>
      <w:r>
        <w:rPr>
          <w:rFonts w:cs="Arial"/>
          <w:vertAlign w:val="superscript"/>
        </w:rPr>
        <w:t>8</w:t>
      </w:r>
      <w:r>
        <w:rPr>
          <w:rFonts w:cs="Arial"/>
        </w:rPr>
        <w:t> m·s</w:t>
      </w:r>
      <w:r>
        <w:rPr>
          <w:rFonts w:cs="Arial"/>
          <w:vertAlign w:val="superscript"/>
        </w:rPr>
        <w:t>–1</w:t>
      </w:r>
    </w:p>
    <w:p w:rsidR="00A1253B" w:rsidRDefault="009F7B6E" w:rsidP="004A03DE">
      <w:pPr>
        <w:shd w:val="clear" w:color="auto" w:fill="FFFFFF" w:themeFill="background1"/>
        <w:spacing w:before="360" w:after="120"/>
        <w:jc w:val="both"/>
        <w:rPr>
          <w:rFonts w:eastAsia="Arial" w:cs="Arial"/>
          <w:color w:val="000000" w:themeColor="text1"/>
        </w:rPr>
      </w:pPr>
      <w:r w:rsidRPr="6CD52E8F">
        <w:rPr>
          <w:rFonts w:eastAsia="Arial" w:cs="Arial"/>
          <w:color w:val="000000" w:themeColor="text1"/>
        </w:rPr>
        <w:t xml:space="preserve">L’étude du spectre du rayonnement émis par le Soleil, que l’on peut modéliser comme un spectre de corps noir, permet de déterminer la température de la surface du Soleil. </w:t>
      </w:r>
    </w:p>
    <w:p w:rsidR="004A03DE" w:rsidRPr="007B7CDF" w:rsidRDefault="009F7B6E" w:rsidP="004A03DE">
      <w:pPr>
        <w:spacing w:after="0"/>
        <w:jc w:val="both"/>
        <w:rPr>
          <w:rFonts w:cs="Arial"/>
        </w:rPr>
      </w:pPr>
      <w:r w:rsidRPr="007B7CDF">
        <w:rPr>
          <w:rFonts w:cs="Arial"/>
        </w:rPr>
        <w:t xml:space="preserve">À l’aide du document 1 </w:t>
      </w:r>
      <w:r>
        <w:rPr>
          <w:rFonts w:cs="Arial"/>
        </w:rPr>
        <w:t xml:space="preserve">fourni sur la page ci-après, </w:t>
      </w:r>
      <w:r w:rsidRPr="007B7CDF">
        <w:rPr>
          <w:rFonts w:cs="Arial"/>
        </w:rPr>
        <w:t xml:space="preserve">répondre aux </w:t>
      </w:r>
      <w:r>
        <w:rPr>
          <w:rFonts w:cs="Arial"/>
        </w:rPr>
        <w:t>questions</w:t>
      </w:r>
      <w:r w:rsidRPr="007B7CDF">
        <w:rPr>
          <w:rFonts w:cs="Arial"/>
        </w:rPr>
        <w:t xml:space="preserve"> suivantes :</w:t>
      </w:r>
    </w:p>
    <w:p w:rsidR="004A03DE" w:rsidRDefault="009F7B6E" w:rsidP="004A03DE">
      <w:pPr>
        <w:spacing w:after="0"/>
        <w:jc w:val="both"/>
        <w:rPr>
          <w:rFonts w:cs="Arial"/>
          <w:b/>
          <w:bCs/>
          <w:color w:val="000000" w:themeColor="text1"/>
        </w:rPr>
      </w:pPr>
    </w:p>
    <w:p w:rsidR="004A03DE" w:rsidRDefault="009F7B6E" w:rsidP="004A03DE">
      <w:pPr>
        <w:spacing w:after="0"/>
        <w:jc w:val="both"/>
        <w:rPr>
          <w:rFonts w:cs="Arial"/>
          <w:color w:val="000000" w:themeColor="text1"/>
        </w:rPr>
      </w:pPr>
      <w:r w:rsidRPr="7382BA7A">
        <w:rPr>
          <w:rFonts w:cs="Arial"/>
          <w:b/>
          <w:bCs/>
          <w:color w:val="000000" w:themeColor="text1"/>
        </w:rPr>
        <w:t>3-a-</w:t>
      </w:r>
      <w:r>
        <w:rPr>
          <w:rFonts w:cs="Arial"/>
          <w:color w:val="000000" w:themeColor="text1"/>
        </w:rPr>
        <w:t xml:space="preserve"> Déterminer les longueurs d’ondes correspondant au maximum d’émission pour les températures de 4000, 5000 et 6000 K. D</w:t>
      </w:r>
      <w:r w:rsidRPr="7382BA7A">
        <w:rPr>
          <w:rFonts w:cs="Arial"/>
          <w:color w:val="000000" w:themeColor="text1"/>
        </w:rPr>
        <w:t>écrire qualitativement l’évolution de la longueur d’onde au maximum d'émission en fonction de la température</w:t>
      </w:r>
      <w:r>
        <w:rPr>
          <w:rFonts w:cs="Arial"/>
          <w:color w:val="000000" w:themeColor="text1"/>
        </w:rPr>
        <w:t xml:space="preserve"> </w:t>
      </w:r>
      <w:r w:rsidRPr="00C3610D">
        <w:rPr>
          <w:rFonts w:cs="Arial"/>
        </w:rPr>
        <w:t>du corps.</w:t>
      </w:r>
    </w:p>
    <w:p w:rsidR="004A03DE" w:rsidRDefault="009F7B6E" w:rsidP="004A03DE">
      <w:pPr>
        <w:spacing w:after="0"/>
        <w:jc w:val="both"/>
        <w:rPr>
          <w:rFonts w:cs="Arial"/>
          <w:color w:val="000000" w:themeColor="text1"/>
        </w:rPr>
      </w:pPr>
    </w:p>
    <w:p w:rsidR="004A03DE" w:rsidRDefault="009F7B6E" w:rsidP="004A03DE">
      <w:pPr>
        <w:spacing w:after="0"/>
        <w:jc w:val="both"/>
        <w:rPr>
          <w:rFonts w:cs="Arial"/>
          <w:color w:val="000000" w:themeColor="text1"/>
        </w:rPr>
      </w:pPr>
      <w:r w:rsidRPr="7382BA7A">
        <w:rPr>
          <w:rFonts w:cs="Arial"/>
          <w:b/>
          <w:bCs/>
          <w:color w:val="000000" w:themeColor="text1"/>
        </w:rPr>
        <w:t>3-b-</w:t>
      </w:r>
      <w:r>
        <w:rPr>
          <w:rFonts w:cs="Arial"/>
          <w:color w:val="000000" w:themeColor="text1"/>
        </w:rPr>
        <w:t xml:space="preserve"> Justifier à partir de </w:t>
      </w:r>
      <w:r w:rsidRPr="7382BA7A">
        <w:rPr>
          <w:rFonts w:cs="Arial"/>
          <w:color w:val="000000" w:themeColor="text1"/>
        </w:rPr>
        <w:t>la valeur de la longueur d’onde d’émission maximale</w:t>
      </w:r>
      <w:r>
        <w:rPr>
          <w:rFonts w:cs="Arial"/>
          <w:color w:val="000000" w:themeColor="text1"/>
        </w:rPr>
        <w:t xml:space="preserve"> du spectre solaire que la température du Soleil</w:t>
      </w:r>
      <w:r w:rsidRPr="7382BA7A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>est comprise entre 5500 K et 6000 K</w:t>
      </w:r>
      <w:r w:rsidRPr="7382BA7A">
        <w:rPr>
          <w:rFonts w:cs="Arial"/>
          <w:color w:val="000000" w:themeColor="text1"/>
        </w:rPr>
        <w:t>.</w:t>
      </w:r>
    </w:p>
    <w:p w:rsidR="004A03DE" w:rsidRDefault="009F7B6E" w:rsidP="004A03DE">
      <w:pPr>
        <w:spacing w:after="0"/>
        <w:jc w:val="both"/>
        <w:rPr>
          <w:rFonts w:cs="Arial"/>
          <w:b/>
          <w:bCs/>
          <w:color w:val="000000" w:themeColor="text1"/>
        </w:rPr>
      </w:pPr>
    </w:p>
    <w:p w:rsidR="004A03DE" w:rsidRDefault="009F7B6E" w:rsidP="004A03DE">
      <w:pPr>
        <w:spacing w:after="120"/>
        <w:jc w:val="both"/>
        <w:rPr>
          <w:rFonts w:cs="Arial"/>
          <w:color w:val="000000" w:themeColor="text1"/>
        </w:rPr>
      </w:pPr>
      <w:r>
        <w:rPr>
          <w:rFonts w:cs="Arial"/>
          <w:b/>
          <w:bCs/>
          <w:color w:val="000000" w:themeColor="text1"/>
        </w:rPr>
        <w:t>3-c-</w:t>
      </w:r>
      <w:r w:rsidRPr="7382BA7A">
        <w:rPr>
          <w:rFonts w:cs="Arial"/>
          <w:color w:val="000000" w:themeColor="text1"/>
        </w:rPr>
        <w:t xml:space="preserve"> </w:t>
      </w:r>
      <w:r w:rsidRPr="7382BA7A">
        <w:rPr>
          <w:rFonts w:eastAsia="Arial" w:cs="Arial"/>
          <w:color w:val="000000" w:themeColor="text1"/>
        </w:rPr>
        <w:t xml:space="preserve">La température de surface du Soleil peut être déterminée plus précisément à partir de </w:t>
      </w:r>
      <w:r w:rsidRPr="7382BA7A">
        <w:rPr>
          <w:rFonts w:eastAsia="Arial" w:cs="Arial"/>
          <w:color w:val="000000" w:themeColor="text1"/>
        </w:rPr>
        <w:t>la loi de Wien. Cette loi permet de déterminer la température d’un corps noir à partir de la longueur d’onde λ</w:t>
      </w:r>
      <w:r w:rsidRPr="7382BA7A">
        <w:rPr>
          <w:rFonts w:eastAsia="Arial" w:cs="Arial"/>
          <w:color w:val="000000" w:themeColor="text1"/>
          <w:vertAlign w:val="subscript"/>
        </w:rPr>
        <w:t>max</w:t>
      </w:r>
      <w:r w:rsidRPr="7382BA7A">
        <w:rPr>
          <w:rFonts w:eastAsia="Arial" w:cs="Arial"/>
          <w:color w:val="000000" w:themeColor="text1"/>
        </w:rPr>
        <w:t xml:space="preserve"> de son maximum d’émission </w:t>
      </w:r>
      <w:r>
        <w:rPr>
          <w:rFonts w:eastAsia="Arial" w:cs="Arial"/>
          <w:color w:val="000000" w:themeColor="text1"/>
        </w:rPr>
        <w:t xml:space="preserve">par la relation </w:t>
      </w:r>
      <w:r w:rsidRPr="7382BA7A">
        <w:rPr>
          <w:rFonts w:eastAsia="Arial" w:cs="Arial"/>
          <w:color w:val="000000" w:themeColor="text1"/>
        </w:rPr>
        <w:t>:</w:t>
      </w:r>
    </w:p>
    <w:p w:rsidR="004A03DE" w:rsidRDefault="009F7B6E" w:rsidP="004A03DE">
      <w:pPr>
        <w:spacing w:after="60" w:line="253" w:lineRule="exact"/>
        <w:ind w:left="2832" w:firstLine="708"/>
        <w:jc w:val="both"/>
        <w:rPr>
          <w:rFonts w:cs="Arial"/>
          <w:color w:val="000000"/>
        </w:rPr>
      </w:pPr>
      <w:r>
        <w:rPr>
          <w:rFonts w:eastAsia="Arial" w:cs="Arial"/>
          <w:color w:val="000000" w:themeColor="text1"/>
        </w:rPr>
        <w:t>λ</w:t>
      </w:r>
      <w:r>
        <w:rPr>
          <w:rFonts w:eastAsia="Arial" w:cs="Arial"/>
          <w:color w:val="000000" w:themeColor="text1"/>
          <w:vertAlign w:val="subscript"/>
        </w:rPr>
        <w:t>max</w:t>
      </w:r>
      <w:r>
        <w:rPr>
          <w:rFonts w:eastAsia="Arial" w:cs="Arial"/>
          <w:color w:val="000000" w:themeColor="text1"/>
        </w:rPr>
        <w:t xml:space="preserve"> = k/</w:t>
      </w:r>
      <w:r w:rsidRPr="007B7CDF">
        <w:rPr>
          <w:rFonts w:eastAsia="Arial" w:cs="Arial"/>
          <w:i/>
          <w:iCs/>
          <w:color w:val="000000" w:themeColor="text1"/>
        </w:rPr>
        <w:t>T</w:t>
      </w:r>
    </w:p>
    <w:p w:rsidR="004A03DE" w:rsidRDefault="009F7B6E" w:rsidP="004A03DE">
      <w:pPr>
        <w:spacing w:after="60" w:line="253" w:lineRule="exact"/>
        <w:jc w:val="both"/>
        <w:rPr>
          <w:rFonts w:cs="Arial"/>
          <w:color w:val="000000" w:themeColor="text1"/>
        </w:rPr>
      </w:pPr>
      <w:r>
        <w:rPr>
          <w:rFonts w:eastAsia="Arial" w:cs="Arial"/>
          <w:color w:val="000000" w:themeColor="text1"/>
        </w:rPr>
        <w:t xml:space="preserve"> avec : </w:t>
      </w:r>
    </w:p>
    <w:p w:rsidR="004A03DE" w:rsidRDefault="009F7B6E" w:rsidP="004A03DE">
      <w:pPr>
        <w:spacing w:after="60" w:line="253" w:lineRule="exact"/>
        <w:ind w:left="567" w:firstLine="348"/>
        <w:jc w:val="both"/>
        <w:rPr>
          <w:rFonts w:cs="Arial"/>
          <w:color w:val="000000" w:themeColor="text1"/>
        </w:rPr>
      </w:pPr>
      <w:r w:rsidRPr="007B7CDF">
        <w:rPr>
          <w:rFonts w:eastAsia="Arial" w:cs="Arial"/>
          <w:i/>
          <w:iCs/>
          <w:color w:val="000000" w:themeColor="text1"/>
        </w:rPr>
        <w:t>T</w:t>
      </w:r>
      <w:r>
        <w:rPr>
          <w:rFonts w:eastAsia="Arial" w:cs="Arial"/>
          <w:color w:val="000000" w:themeColor="text1"/>
        </w:rPr>
        <w:t> : température du corps noir, en kelvins (K)</w:t>
      </w:r>
    </w:p>
    <w:p w:rsidR="004A03DE" w:rsidRDefault="009F7B6E" w:rsidP="004A03DE">
      <w:pPr>
        <w:spacing w:line="253" w:lineRule="exact"/>
        <w:ind w:left="567" w:firstLine="348"/>
        <w:jc w:val="both"/>
        <w:rPr>
          <w:rFonts w:cs="Arial"/>
          <w:color w:val="000000" w:themeColor="text1"/>
        </w:rPr>
      </w:pPr>
      <w:r>
        <w:rPr>
          <w:rFonts w:eastAsia="Arial" w:cs="Arial"/>
          <w:color w:val="000000" w:themeColor="text1"/>
        </w:rPr>
        <w:t>k : constante égale à 2,898×10</w:t>
      </w:r>
      <w:r>
        <w:rPr>
          <w:rFonts w:eastAsia="Arial" w:cs="Arial"/>
          <w:color w:val="000000" w:themeColor="text1"/>
          <w:vertAlign w:val="superscript"/>
        </w:rPr>
        <w:t>-3</w:t>
      </w:r>
      <w:r>
        <w:rPr>
          <w:rFonts w:eastAsia="Arial" w:cs="Arial"/>
          <w:color w:val="000000" w:themeColor="text1"/>
        </w:rPr>
        <w:t xml:space="preserve"> m</w:t>
      </w:r>
      <w:r>
        <w:rPr>
          <w:rFonts w:eastAsia="Arial" w:cs="Arial"/>
          <w:color w:val="000000" w:themeColor="text1"/>
          <w:highlight w:val="white"/>
        </w:rPr>
        <w:t>·</w:t>
      </w:r>
      <w:r>
        <w:rPr>
          <w:rFonts w:eastAsia="Arial" w:cs="Arial"/>
          <w:color w:val="000000" w:themeColor="text1"/>
        </w:rPr>
        <w:t>K</w:t>
      </w:r>
    </w:p>
    <w:p w:rsidR="004A03DE" w:rsidRDefault="009F7B6E" w:rsidP="004A03DE">
      <w:pPr>
        <w:spacing w:after="0" w:line="253" w:lineRule="exact"/>
        <w:jc w:val="both"/>
        <w:rPr>
          <w:rFonts w:eastAsia="Arial" w:cs="Arial"/>
          <w:color w:val="000000" w:themeColor="text1"/>
        </w:rPr>
      </w:pPr>
      <w:r>
        <w:rPr>
          <w:rFonts w:eastAsia="Arial" w:cs="Arial"/>
          <w:color w:val="000000" w:themeColor="text1"/>
        </w:rPr>
        <w:t xml:space="preserve">En considérant que le Soleil se comporte comme un corps noir, déterminer sa température de surface </w:t>
      </w:r>
      <w:r w:rsidRPr="007B7CDF">
        <w:rPr>
          <w:rFonts w:eastAsia="Arial" w:cs="Arial"/>
          <w:i/>
          <w:iCs/>
          <w:color w:val="000000" w:themeColor="text1"/>
        </w:rPr>
        <w:t>T</w:t>
      </w:r>
      <w:r>
        <w:rPr>
          <w:rFonts w:eastAsia="Arial" w:cs="Arial"/>
          <w:color w:val="000000" w:themeColor="text1"/>
        </w:rPr>
        <w:t xml:space="preserve"> à partir de la loi de Wien.</w:t>
      </w:r>
    </w:p>
    <w:p w:rsidR="004A03DE" w:rsidRPr="00497C3D" w:rsidRDefault="009F7B6E" w:rsidP="004A03DE">
      <w:pPr>
        <w:spacing w:after="0" w:line="240" w:lineRule="auto"/>
        <w:rPr>
          <w:rFonts w:cs="Arial"/>
          <w:vertAlign w:val="superscript"/>
        </w:rPr>
      </w:pPr>
      <w:r>
        <w:rPr>
          <w:rFonts w:eastAsia="Arial" w:cs="Arial"/>
          <w:color w:val="000000" w:themeColor="text1"/>
        </w:rPr>
        <w:br w:type="page"/>
      </w:r>
    </w:p>
    <w:tbl>
      <w:tblPr>
        <w:tblStyle w:val="Grilledutableau"/>
        <w:tblpPr w:leftFromText="141" w:rightFromText="141" w:vertAnchor="text" w:horzAnchor="margin" w:tblpY="91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9B0EE3" w:rsidTr="000B4533">
        <w:tc>
          <w:tcPr>
            <w:tcW w:w="9062" w:type="dxa"/>
            <w:tcBorders>
              <w:bottom w:val="nil"/>
            </w:tcBorders>
          </w:tcPr>
          <w:p w:rsidR="009B0EE3" w:rsidRPr="000B4533" w:rsidRDefault="009F7B6E" w:rsidP="004A03DE">
            <w:pPr>
              <w:shd w:val="clear" w:color="auto" w:fill="FFFFFF"/>
              <w:spacing w:before="120" w:after="120" w:line="276" w:lineRule="auto"/>
              <w:jc w:val="both"/>
              <w:rPr>
                <w:rFonts w:eastAsia="Times New Roman" w:cs="Arial"/>
                <w:color w:val="000000"/>
                <w:u w:val="single"/>
              </w:rPr>
            </w:pPr>
            <w:r w:rsidRPr="000B4533">
              <w:rPr>
                <w:rFonts w:eastAsia="Times New Roman" w:cs="Arial"/>
                <w:color w:val="000000" w:themeColor="text1"/>
                <w:u w:val="single"/>
              </w:rPr>
              <w:lastRenderedPageBreak/>
              <w:t>Document 1 : spectres d’émission</w:t>
            </w:r>
          </w:p>
        </w:tc>
      </w:tr>
      <w:tr w:rsidR="009B0EE3" w:rsidTr="004A03DE">
        <w:tc>
          <w:tcPr>
            <w:tcW w:w="9062" w:type="dxa"/>
            <w:tcBorders>
              <w:top w:val="nil"/>
              <w:bottom w:val="nil"/>
            </w:tcBorders>
          </w:tcPr>
          <w:p w:rsidR="009B0EE3" w:rsidRDefault="009F7B6E" w:rsidP="004A03DE">
            <w:pPr>
              <w:shd w:val="clear" w:color="auto" w:fill="FFFFFF" w:themeFill="background1"/>
              <w:spacing w:after="120" w:line="276" w:lineRule="auto"/>
              <w:jc w:val="center"/>
              <w:rPr>
                <w:rFonts w:eastAsia="Arial"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0C243763" wp14:editId="2AF2AC11">
                  <wp:extent cx="3431540" cy="3028950"/>
                  <wp:effectExtent l="0" t="0" r="0" b="6350"/>
                  <wp:docPr id="6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31540" cy="302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</w:rPr>
              <w:t xml:space="preserve">   </w:t>
            </w:r>
          </w:p>
          <w:p w:rsidR="009B0EE3" w:rsidRPr="000B4533" w:rsidRDefault="009F7B6E" w:rsidP="004A03DE">
            <w:pPr>
              <w:shd w:val="clear" w:color="auto" w:fill="FFFFFF"/>
              <w:spacing w:after="120" w:line="276" w:lineRule="auto"/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b/>
                <w:bCs/>
                <w:color w:val="000000" w:themeColor="text1"/>
              </w:rPr>
              <w:t>F</w:t>
            </w:r>
            <w:r w:rsidRPr="009B0EE3">
              <w:rPr>
                <w:rFonts w:eastAsia="Times New Roman" w:cs="Arial"/>
                <w:b/>
                <w:bCs/>
                <w:color w:val="000000" w:themeColor="text1"/>
              </w:rPr>
              <w:t>igure 1</w:t>
            </w:r>
            <w:r>
              <w:rPr>
                <w:rFonts w:eastAsia="Times New Roman" w:cs="Arial"/>
                <w:b/>
                <w:bCs/>
                <w:color w:val="000000" w:themeColor="text1"/>
              </w:rPr>
              <w:t>a</w:t>
            </w:r>
            <w:r w:rsidRPr="009B0EE3">
              <w:rPr>
                <w:rFonts w:eastAsia="Times New Roman" w:cs="Arial"/>
                <w:b/>
                <w:bCs/>
                <w:color w:val="000000" w:themeColor="text1"/>
              </w:rPr>
              <w:t> :</w:t>
            </w:r>
            <w:r>
              <w:rPr>
                <w:rFonts w:eastAsia="Times New Roman" w:cs="Arial"/>
                <w:color w:val="000000" w:themeColor="text1"/>
              </w:rPr>
              <w:t xml:space="preserve"> spectres d’émission du corps noir à différentes </w:t>
            </w:r>
            <w:r w:rsidRPr="000B4533">
              <w:rPr>
                <w:rFonts w:eastAsia="Times New Roman" w:cs="Arial"/>
                <w:color w:val="000000" w:themeColor="text1"/>
              </w:rPr>
              <w:t>températures</w:t>
            </w:r>
          </w:p>
        </w:tc>
      </w:tr>
      <w:tr w:rsidR="009B0EE3" w:rsidTr="004A03DE">
        <w:tc>
          <w:tcPr>
            <w:tcW w:w="9062" w:type="dxa"/>
            <w:tcBorders>
              <w:top w:val="nil"/>
            </w:tcBorders>
          </w:tcPr>
          <w:p w:rsidR="000B4533" w:rsidRDefault="009F7B6E" w:rsidP="004A03DE">
            <w:pPr>
              <w:shd w:val="clear" w:color="auto" w:fill="FFFFFF" w:themeFill="background1"/>
              <w:spacing w:after="120" w:line="276" w:lineRule="auto"/>
              <w:jc w:val="center"/>
              <w:rPr>
                <w:rFonts w:eastAsia="Times New Roman" w:cs="Arial"/>
                <w:b/>
                <w:bCs/>
                <w:color w:val="000000" w:themeColor="text1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5B39354C" wp14:editId="480626DA">
                  <wp:extent cx="3474085" cy="2870200"/>
                  <wp:effectExtent l="0" t="0" r="5715" b="0"/>
                  <wp:docPr id="7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74085" cy="287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B0EE3" w:rsidRDefault="009F7B6E" w:rsidP="004A03DE">
            <w:pPr>
              <w:shd w:val="clear" w:color="auto" w:fill="FFFFFF" w:themeFill="background1"/>
              <w:spacing w:line="276" w:lineRule="auto"/>
              <w:jc w:val="center"/>
              <w:rPr>
                <w:rFonts w:eastAsia="Times New Roman" w:cs="Arial"/>
                <w:color w:val="000000" w:themeColor="text1"/>
              </w:rPr>
            </w:pPr>
            <w:r w:rsidRPr="009B0EE3">
              <w:rPr>
                <w:rFonts w:eastAsia="Times New Roman" w:cs="Arial"/>
                <w:b/>
                <w:bCs/>
                <w:color w:val="000000" w:themeColor="text1"/>
              </w:rPr>
              <w:t>Figure 1</w:t>
            </w:r>
            <w:r>
              <w:rPr>
                <w:rFonts w:eastAsia="Times New Roman" w:cs="Arial"/>
                <w:b/>
                <w:bCs/>
                <w:color w:val="000000" w:themeColor="text1"/>
              </w:rPr>
              <w:t>b</w:t>
            </w:r>
            <w:r w:rsidRPr="009B0EE3">
              <w:rPr>
                <w:rFonts w:eastAsia="Times New Roman" w:cs="Arial"/>
                <w:b/>
                <w:bCs/>
                <w:color w:val="000000" w:themeColor="text1"/>
              </w:rPr>
              <w:t xml:space="preserve"> : </w:t>
            </w:r>
            <w:r>
              <w:rPr>
                <w:rFonts w:eastAsia="Times New Roman" w:cs="Arial"/>
                <w:color w:val="000000" w:themeColor="text1"/>
              </w:rPr>
              <w:t>m</w:t>
            </w:r>
            <w:r w:rsidRPr="009B0EE3">
              <w:rPr>
                <w:rFonts w:eastAsia="Times New Roman" w:cs="Arial"/>
                <w:color w:val="000000" w:themeColor="text1"/>
              </w:rPr>
              <w:t>odèle du spectre d’émission du soleil.</w:t>
            </w:r>
          </w:p>
        </w:tc>
      </w:tr>
    </w:tbl>
    <w:p w:rsidR="007B7CDF" w:rsidRDefault="009F7B6E" w:rsidP="7382BA7A">
      <w:pPr>
        <w:spacing w:after="0"/>
        <w:jc w:val="both"/>
        <w:rPr>
          <w:rFonts w:cs="Arial"/>
          <w:b/>
          <w:bCs/>
          <w:color w:val="0070C0"/>
        </w:rPr>
      </w:pPr>
    </w:p>
    <w:p w:rsidR="001D6927" w:rsidRDefault="009F7B6E">
      <w:pPr>
        <w:spacing w:after="0" w:line="253" w:lineRule="exact"/>
        <w:jc w:val="both"/>
        <w:rPr>
          <w:rFonts w:cs="Arial"/>
          <w:color w:val="000000"/>
        </w:rPr>
      </w:pPr>
    </w:p>
    <w:p w:rsidR="0059015E" w:rsidRDefault="009F7B6E" w:rsidP="002A651C">
      <w:pPr>
        <w:spacing w:after="0"/>
        <w:jc w:val="both"/>
        <w:rPr>
          <w:rFonts w:cs="Arial"/>
          <w:b/>
          <w:color w:val="000000" w:themeColor="text1"/>
        </w:rPr>
      </w:pPr>
    </w:p>
    <w:p w:rsidR="0059015E" w:rsidRDefault="009F7B6E" w:rsidP="002A651C">
      <w:pPr>
        <w:spacing w:after="0"/>
        <w:jc w:val="both"/>
        <w:rPr>
          <w:rFonts w:cs="Arial"/>
          <w:b/>
          <w:color w:val="000000" w:themeColor="text1"/>
        </w:rPr>
      </w:pPr>
    </w:p>
    <w:p w:rsidR="0059015E" w:rsidRDefault="009F7B6E" w:rsidP="002A651C">
      <w:pPr>
        <w:spacing w:after="0"/>
        <w:jc w:val="both"/>
        <w:rPr>
          <w:rFonts w:cs="Arial"/>
          <w:b/>
          <w:color w:val="000000" w:themeColor="text1"/>
        </w:rPr>
      </w:pPr>
    </w:p>
    <w:p w:rsidR="00C60753" w:rsidRPr="007B7CDF" w:rsidRDefault="009F7B6E" w:rsidP="0059015E">
      <w:pPr>
        <w:spacing w:after="240"/>
        <w:jc w:val="both"/>
        <w:rPr>
          <w:rFonts w:cs="Arial"/>
          <w:bCs/>
        </w:rPr>
      </w:pPr>
      <w:r>
        <w:rPr>
          <w:rFonts w:cs="Arial"/>
          <w:b/>
          <w:color w:val="000000" w:themeColor="text1"/>
        </w:rPr>
        <w:t xml:space="preserve">4-a- </w:t>
      </w:r>
      <w:r w:rsidRPr="007B7CDF">
        <w:rPr>
          <w:rFonts w:cs="Arial"/>
          <w:bCs/>
        </w:rPr>
        <w:t xml:space="preserve">Sachant que l’albedo terrestre est en moyenne égal à 0,30 et que </w:t>
      </w:r>
      <w:r w:rsidRPr="007B7CDF">
        <w:rPr>
          <w:rFonts w:eastAsia="Arial" w:cs="Arial"/>
          <w:bCs/>
        </w:rPr>
        <w:t>la puissance surfacique transportée par la lumière solaire vers</w:t>
      </w:r>
      <w:r>
        <w:rPr>
          <w:rFonts w:eastAsia="Arial" w:cs="Arial"/>
          <w:bCs/>
        </w:rPr>
        <w:t xml:space="preserve"> la Terre est en moyenne de 342 </w:t>
      </w:r>
      <w:r w:rsidRPr="007B7CDF">
        <w:rPr>
          <w:rFonts w:eastAsia="Arial" w:cs="Arial"/>
          <w:bCs/>
        </w:rPr>
        <w:t>W</w:t>
      </w:r>
      <w:r w:rsidRPr="007B7CDF">
        <w:rPr>
          <w:rFonts w:cs="Arial"/>
          <w:bCs/>
          <w:shd w:val="clear" w:color="auto" w:fill="FFFFFF"/>
        </w:rPr>
        <w:t>·</w:t>
      </w:r>
      <w:r w:rsidRPr="007B7CDF">
        <w:rPr>
          <w:rFonts w:eastAsia="Arial" w:cs="Arial"/>
          <w:bCs/>
        </w:rPr>
        <w:t>m</w:t>
      </w:r>
      <w:r w:rsidRPr="007B7CDF">
        <w:rPr>
          <w:rFonts w:eastAsia="Arial" w:cs="Arial"/>
          <w:bCs/>
          <w:vertAlign w:val="superscript"/>
        </w:rPr>
        <w:t>-2</w:t>
      </w:r>
      <w:r w:rsidRPr="007B7CDF">
        <w:rPr>
          <w:rFonts w:cs="Arial"/>
          <w:bCs/>
        </w:rPr>
        <w:t xml:space="preserve">, calculer la puissance </w:t>
      </w:r>
      <w:r w:rsidRPr="007B7CDF">
        <w:rPr>
          <w:rFonts w:cs="Arial"/>
          <w:bCs/>
        </w:rPr>
        <w:t>surfacique solaire moyenne absorbée par le sol terrestre.</w:t>
      </w:r>
    </w:p>
    <w:p w:rsidR="007B7CDF" w:rsidRPr="007B7CDF" w:rsidRDefault="009F7B6E" w:rsidP="002A651C">
      <w:pPr>
        <w:spacing w:after="0"/>
        <w:jc w:val="both"/>
        <w:rPr>
          <w:rFonts w:cs="Arial"/>
          <w:bCs/>
          <w:color w:val="000000" w:themeColor="text1"/>
        </w:rPr>
      </w:pPr>
      <w:r>
        <w:rPr>
          <w:rFonts w:cs="Arial"/>
          <w:b/>
          <w:color w:val="000000" w:themeColor="text1"/>
        </w:rPr>
        <w:t xml:space="preserve">4-b- </w:t>
      </w:r>
      <w:r>
        <w:rPr>
          <w:rFonts w:cs="Arial"/>
          <w:bCs/>
          <w:color w:val="000000" w:themeColor="text1"/>
        </w:rPr>
        <w:t xml:space="preserve">Préciser, en justifiant la réponse, </w:t>
      </w:r>
      <w:r w:rsidRPr="007B7CDF">
        <w:rPr>
          <w:rFonts w:cs="Arial"/>
          <w:bCs/>
          <w:color w:val="000000" w:themeColor="text1"/>
        </w:rPr>
        <w:t xml:space="preserve">si </w:t>
      </w:r>
      <w:r>
        <w:rPr>
          <w:rFonts w:cs="Arial"/>
          <w:bCs/>
          <w:color w:val="000000" w:themeColor="text1"/>
        </w:rPr>
        <w:t xml:space="preserve">une augmentation de l’albedo terrestre conduirait à une augmentation ou une diminution de la température moyenne à la surface de la Terre. </w:t>
      </w:r>
      <w:r>
        <w:br w:type="page"/>
      </w:r>
    </w:p>
    <w:p w:rsidR="009D61D0" w:rsidRDefault="009F7B6E" w:rsidP="009D61D0">
      <w:pPr>
        <w:spacing w:after="240"/>
        <w:jc w:val="center"/>
        <w:rPr>
          <w:b/>
          <w:sz w:val="28"/>
          <w:u w:val="single"/>
        </w:rPr>
      </w:pPr>
      <w:r w:rsidRPr="00B317F9">
        <w:rPr>
          <w:b/>
          <w:sz w:val="32"/>
          <w:u w:val="single"/>
        </w:rPr>
        <w:lastRenderedPageBreak/>
        <w:t>Document répo</w:t>
      </w:r>
      <w:r w:rsidRPr="00B317F9">
        <w:rPr>
          <w:b/>
          <w:sz w:val="32"/>
          <w:u w:val="single"/>
        </w:rPr>
        <w:t>nse à rendre avec la copie</w:t>
      </w:r>
    </w:p>
    <w:p w:rsidR="009D61D0" w:rsidRDefault="009F7B6E" w:rsidP="009D61D0">
      <w:pPr>
        <w:spacing w:after="120"/>
        <w:rPr>
          <w:b/>
          <w:sz w:val="28"/>
        </w:rPr>
      </w:pPr>
      <w:r>
        <w:rPr>
          <w:b/>
          <w:sz w:val="28"/>
        </w:rPr>
        <w:t>Exercice 1</w:t>
      </w:r>
    </w:p>
    <w:p w:rsidR="009D61D0" w:rsidRPr="00D87AD1" w:rsidRDefault="009F7B6E" w:rsidP="009D61D0">
      <w:pPr>
        <w:spacing w:after="120"/>
        <w:rPr>
          <w:b/>
          <w:sz w:val="22"/>
        </w:rPr>
      </w:pPr>
      <w:r>
        <w:rPr>
          <w:rFonts w:cs="Arial"/>
          <w:b/>
          <w:sz w:val="28"/>
        </w:rPr>
        <w:t>É</w:t>
      </w:r>
      <w:r>
        <w:rPr>
          <w:b/>
          <w:sz w:val="28"/>
        </w:rPr>
        <w:t>tude démographique de la population d’Afrique du Sud</w:t>
      </w:r>
    </w:p>
    <w:p w:rsidR="009D61D0" w:rsidRDefault="009F7B6E" w:rsidP="006E6E92">
      <w:pPr>
        <w:rPr>
          <w:b/>
          <w:sz w:val="32"/>
        </w:rPr>
      </w:pPr>
    </w:p>
    <w:p w:rsidR="00204949" w:rsidRDefault="009F7B6E" w:rsidP="006E6E92">
      <w:pPr>
        <w:rPr>
          <w:i/>
          <w:iCs/>
        </w:rPr>
      </w:pPr>
      <w:r w:rsidRPr="008D1DBB">
        <w:rPr>
          <w:i/>
          <w:iCs/>
        </w:rPr>
        <w:t>Réponse à la question</w:t>
      </w:r>
      <w:r>
        <w:rPr>
          <w:i/>
          <w:iCs/>
        </w:rPr>
        <w:t xml:space="preserve"> </w:t>
      </w:r>
      <w:r w:rsidRPr="00230966">
        <w:rPr>
          <w:i/>
          <w:iCs/>
        </w:rPr>
        <w:t>5</w:t>
      </w:r>
      <w:r w:rsidRPr="008D1DBB">
        <w:rPr>
          <w:i/>
          <w:iCs/>
        </w:rPr>
        <w:t> </w:t>
      </w:r>
    </w:p>
    <w:p w:rsidR="00230966" w:rsidRPr="008D1DBB" w:rsidRDefault="009F7B6E" w:rsidP="006E6E92">
      <w:pPr>
        <w:rPr>
          <w:i/>
          <w:iCs/>
        </w:rPr>
      </w:pPr>
    </w:p>
    <w:p w:rsidR="003320A1" w:rsidRPr="00204949" w:rsidRDefault="009F7B6E" w:rsidP="006E6E92">
      <w:pPr>
        <w:jc w:val="center"/>
      </w:pPr>
      <w:r>
        <w:rPr>
          <w:noProof/>
        </w:rPr>
        <w:drawing>
          <wp:inline distT="0" distB="0" distL="0" distR="0" wp14:anchorId="0D8BB393" wp14:editId="171450B3">
            <wp:extent cx="5709285" cy="4686300"/>
            <wp:effectExtent l="0" t="0" r="5715" b="0"/>
            <wp:docPr id="8" name="Image 1" descr="C:\Users\Proprietaire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 descr="C:\Users\Proprietaire\AppData\Local\Temp\geogebr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/>
                    <a:srcRect l="2915" b="3166"/>
                    <a:stretch/>
                  </pic:blipFill>
                  <pic:spPr bwMode="auto">
                    <a:xfrm>
                      <a:off x="0" y="0"/>
                      <a:ext cx="5719320" cy="469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320A1" w:rsidRPr="00204949" w:rsidSect="00E61EB3">
      <w:headerReference w:type="even" r:id="rId17"/>
      <w:headerReference w:type="default" r:id="rId18"/>
      <w:footerReference w:type="even" r:id="rId19"/>
      <w:footerReference w:type="default" r:id="rId20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0B3" w:rsidRDefault="005200B3" w:rsidP="0053612B">
      <w:pPr>
        <w:spacing w:after="0" w:line="240" w:lineRule="auto"/>
      </w:pPr>
      <w:r>
        <w:separator/>
      </w:r>
    </w:p>
  </w:endnote>
  <w:end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endnote>
  <w:endnote w:type="continuationNotice" w:id="1">
    <w:p w:rsidR="005200B3" w:rsidRDefault="005200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0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F7B6E" w:rsidRPr="009F7B6E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F7B6E" w:rsidRPr="009F7B6E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9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F7B6E" w:rsidRPr="009F7B6E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9F7B6E" w:rsidRPr="009F7B6E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0B3" w:rsidRDefault="005200B3" w:rsidP="0053612B">
      <w:pPr>
        <w:spacing w:after="0" w:line="240" w:lineRule="auto"/>
      </w:pPr>
      <w:r>
        <w:separator/>
      </w:r>
    </w:p>
  </w:footnote>
  <w:foot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footnote>
  <w:footnote w:type="continuationNotice" w:id="1">
    <w:p w:rsidR="005200B3" w:rsidRDefault="005200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2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1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00B3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4F4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9F7B6E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emf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1620</Words>
  <Characters>8911</Characters>
  <Application>Microsoft Office Word</Application>
  <DocSecurity>0</DocSecurity>
  <Lines>74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