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97C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97C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97C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697CEC">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657308" w:rsidRPr="00A77456" w:rsidRDefault="00697CEC" w:rsidP="00657308">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657308" w:rsidRPr="00A77456" w:rsidRDefault="00697CEC" w:rsidP="00657308">
      <w:pPr>
        <w:spacing w:after="240"/>
        <w:jc w:val="center"/>
        <w:rPr>
          <w:rFonts w:eastAsia="Arial" w:cs="Arial"/>
          <w:i/>
        </w:rPr>
      </w:pPr>
      <w:r w:rsidRPr="00A77456">
        <w:rPr>
          <w:rFonts w:eastAsia="Arial" w:cs="Arial"/>
          <w:i/>
        </w:rPr>
        <w:t>Thème « </w:t>
      </w:r>
      <w:r>
        <w:rPr>
          <w:rFonts w:eastAsia="Arial" w:cs="Arial"/>
          <w:i/>
        </w:rPr>
        <w:t>Une histoire du vivant »</w:t>
      </w:r>
    </w:p>
    <w:p w:rsidR="00657308" w:rsidRPr="00D87AD1" w:rsidRDefault="00697CEC" w:rsidP="00657308">
      <w:pPr>
        <w:spacing w:after="120"/>
        <w:jc w:val="both"/>
        <w:rPr>
          <w:b/>
          <w:sz w:val="22"/>
        </w:rPr>
      </w:pPr>
      <w:r>
        <w:rPr>
          <w:b/>
          <w:sz w:val="28"/>
        </w:rPr>
        <w:t xml:space="preserve">Les conséquences de la géographie naturelle de l’île de Bornéo et </w:t>
      </w:r>
      <w:r>
        <w:rPr>
          <w:b/>
          <w:sz w:val="28"/>
        </w:rPr>
        <w:t>de la déforestation sur les populations d’orangs-outans</w:t>
      </w:r>
    </w:p>
    <w:p w:rsidR="00657308" w:rsidRPr="000E2C8B" w:rsidRDefault="00697CEC" w:rsidP="00657308">
      <w:pPr>
        <w:spacing w:after="240"/>
        <w:rPr>
          <w:i/>
        </w:rPr>
      </w:pPr>
      <w:r w:rsidRPr="00D74F67">
        <w:rPr>
          <w:i/>
        </w:rPr>
        <w:t>Sur 10 points</w:t>
      </w:r>
    </w:p>
    <w:p w:rsidR="00985FF1" w:rsidRDefault="00697CEC" w:rsidP="009C140F">
      <w:pPr>
        <w:spacing w:after="240"/>
        <w:jc w:val="both"/>
      </w:pPr>
      <w:r>
        <w:t>Située en Asie du Sud-Est, à la jonction entre l’océan Indien et l’océan Pacifique, l’île de Bornéo représente 1 % des terres émergées. Elle détient 6 % de la biodiversité en lien avec s</w:t>
      </w:r>
      <w:r>
        <w:t xml:space="preserve">a richesse en écosystèmes (forêts tropicales, mangroves…). </w:t>
      </w:r>
      <w:r w:rsidRPr="001A6F9C">
        <w:t>Une des espèces emblématiques de ces écosystèmes est l'</w:t>
      </w:r>
      <w:r>
        <w:t>o</w:t>
      </w:r>
      <w:r w:rsidRPr="001A6F9C">
        <w:t>rang-outan de Bornéo (</w:t>
      </w:r>
      <w:r w:rsidRPr="001A6F9C">
        <w:rPr>
          <w:i/>
        </w:rPr>
        <w:t>Pongo pygmaeus</w:t>
      </w:r>
      <w:r w:rsidRPr="001A6F9C">
        <w:t>)</w:t>
      </w:r>
      <w:r>
        <w:t xml:space="preserve">. Cette espèce </w:t>
      </w:r>
      <w:r w:rsidRPr="00A82412">
        <w:t xml:space="preserve">est en danger critique d’extinction (selon l’UICN). L'espèce est menacée par la perte de </w:t>
      </w:r>
      <w:r w:rsidRPr="00A82412">
        <w:t>son habitat naturel</w:t>
      </w:r>
      <w:r>
        <w:t xml:space="preserve"> et fait l’objet</w:t>
      </w:r>
      <w:r w:rsidRPr="001A6F9C">
        <w:t xml:space="preserve"> de projets de sauvegarde.</w:t>
      </w:r>
      <w: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2"/>
        <w:gridCol w:w="4736"/>
      </w:tblGrid>
      <w:tr w:rsidR="00B84C0F" w:rsidTr="009C140F">
        <w:trPr>
          <w:jc w:val="center"/>
        </w:trPr>
        <w:tc>
          <w:tcPr>
            <w:tcW w:w="3842" w:type="dxa"/>
          </w:tcPr>
          <w:p w:rsidR="00B84C0F" w:rsidRDefault="00697CEC" w:rsidP="008D18D4">
            <w:pPr>
              <w:jc w:val="center"/>
            </w:pPr>
            <w:r>
              <w:t>Orang-outan</w:t>
            </w:r>
          </w:p>
        </w:tc>
        <w:tc>
          <w:tcPr>
            <w:tcW w:w="4736" w:type="dxa"/>
          </w:tcPr>
          <w:p w:rsidR="00B84C0F" w:rsidRDefault="00697CEC" w:rsidP="008D18D4">
            <w:pPr>
              <w:jc w:val="center"/>
            </w:pPr>
            <w:r>
              <w:t>Île de Bornéo (Asie du Sud-Est)</w:t>
            </w:r>
          </w:p>
        </w:tc>
      </w:tr>
      <w:tr w:rsidR="00B84C0F" w:rsidTr="009C140F">
        <w:trPr>
          <w:jc w:val="center"/>
        </w:trPr>
        <w:tc>
          <w:tcPr>
            <w:tcW w:w="3842" w:type="dxa"/>
          </w:tcPr>
          <w:p w:rsidR="00B84C0F" w:rsidRDefault="00697CEC" w:rsidP="008D18D4">
            <w:pPr>
              <w:jc w:val="center"/>
            </w:pPr>
            <w:r>
              <w:rPr>
                <w:noProof/>
              </w:rPr>
              <w:drawing>
                <wp:inline distT="0" distB="0" distL="0" distR="0" wp14:anchorId="35255926" wp14:editId="74D9C704">
                  <wp:extent cx="2248524" cy="3248660"/>
                  <wp:effectExtent l="0" t="0" r="0" b="0"/>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736" w:type="dxa"/>
          </w:tcPr>
          <w:p w:rsidR="00B84C0F" w:rsidRDefault="00697CEC" w:rsidP="008D18D4">
            <w:pPr>
              <w:jc w:val="center"/>
            </w:pPr>
            <w:r>
              <w:rPr>
                <w:noProof/>
              </w:rPr>
              <w:drawing>
                <wp:inline distT="0" distB="0" distL="0" distR="0" wp14:anchorId="61B4D7D7" wp14:editId="71C948D1">
                  <wp:extent cx="2870200" cy="3035300"/>
                  <wp:effectExtent l="0" t="0" r="0" b="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inline>
              </w:drawing>
            </w:r>
          </w:p>
        </w:tc>
      </w:tr>
      <w:tr w:rsidR="00B84C0F" w:rsidTr="009C140F">
        <w:trPr>
          <w:jc w:val="center"/>
        </w:trPr>
        <w:tc>
          <w:tcPr>
            <w:tcW w:w="8578" w:type="dxa"/>
            <w:gridSpan w:val="2"/>
          </w:tcPr>
          <w:p w:rsidR="00B84C0F" w:rsidRDefault="00697CEC" w:rsidP="008D18D4">
            <w:pPr>
              <w:jc w:val="center"/>
              <w:rPr>
                <w:noProof/>
              </w:rPr>
            </w:pPr>
            <w:r w:rsidRPr="00F63135">
              <w:rPr>
                <w:sz w:val="20"/>
                <w:szCs w:val="20"/>
              </w:rPr>
              <w:t>Source : wikipedia</w:t>
            </w:r>
          </w:p>
        </w:tc>
      </w:tr>
    </w:tbl>
    <w:p w:rsidR="00FC1E14" w:rsidRDefault="00697CEC" w:rsidP="009C140F">
      <w:pPr>
        <w:spacing w:before="240"/>
        <w:jc w:val="both"/>
      </w:pPr>
      <w:r>
        <w:t xml:space="preserve">On s’intéresse aux conséquences possibles de la géographie de l’habitat et des activités humaines sur la diversité </w:t>
      </w:r>
      <w:r>
        <w:t>génétique des populations d'orangs-outans (</w:t>
      </w:r>
      <w:r w:rsidRPr="007F1953">
        <w:rPr>
          <w:i/>
        </w:rPr>
        <w:t>Pongo pygmaeus</w:t>
      </w:r>
      <w:r>
        <w:t>).</w:t>
      </w:r>
    </w:p>
    <w:p w:rsidR="00FC1E14" w:rsidRDefault="00697CEC">
      <w:pPr>
        <w:spacing w:after="0" w:line="240" w:lineRule="auto"/>
      </w:pPr>
      <w:r>
        <w:br w:type="page"/>
      </w:r>
    </w:p>
    <w:p w:rsidR="0096571C" w:rsidRDefault="00697CEC" w:rsidP="009C140F">
      <w:pPr>
        <w:spacing w:before="240"/>
        <w:jc w:val="both"/>
      </w:pPr>
    </w:p>
    <w:p w:rsidR="003D24D0" w:rsidRDefault="00697CEC" w:rsidP="009C140F">
      <w:pPr>
        <w:spacing w:before="240"/>
        <w:jc w:val="both"/>
      </w:pPr>
    </w:p>
    <w:p w:rsidR="003D24D0" w:rsidRDefault="00697CEC" w:rsidP="009C140F">
      <w:pPr>
        <w:spacing w:before="240"/>
        <w:jc w:val="both"/>
      </w:pPr>
    </w:p>
    <w:tbl>
      <w:tblPr>
        <w:tblStyle w:val="Grilledutableau"/>
        <w:tblW w:w="0" w:type="auto"/>
        <w:tblInd w:w="174" w:type="dxa"/>
        <w:tblBorders>
          <w:insideH w:val="none" w:sz="0" w:space="0" w:color="auto"/>
          <w:insideV w:val="none" w:sz="0" w:space="0" w:color="auto"/>
        </w:tblBorders>
        <w:tblLook w:val="04A0" w:firstRow="1" w:lastRow="0" w:firstColumn="1" w:lastColumn="0" w:noHBand="0" w:noVBand="1"/>
      </w:tblPr>
      <w:tblGrid>
        <w:gridCol w:w="8886"/>
      </w:tblGrid>
      <w:tr w:rsidR="00720F4B" w:rsidTr="003D24D0">
        <w:tc>
          <w:tcPr>
            <w:tcW w:w="8886" w:type="dxa"/>
            <w:tcBorders>
              <w:top w:val="single" w:sz="4" w:space="0" w:color="auto"/>
              <w:left w:val="single" w:sz="4" w:space="0" w:color="auto"/>
              <w:bottom w:val="nil"/>
              <w:right w:val="single" w:sz="4" w:space="0" w:color="auto"/>
            </w:tcBorders>
          </w:tcPr>
          <w:p w:rsidR="003324C1" w:rsidRDefault="00697CEC" w:rsidP="004511DC">
            <w:pPr>
              <w:spacing w:before="120" w:after="0"/>
              <w:ind w:left="4"/>
              <w:jc w:val="both"/>
            </w:pPr>
            <w:r>
              <w:rPr>
                <w:b/>
                <w:u w:val="single"/>
              </w:rPr>
              <w:t>Document 1</w:t>
            </w:r>
            <w:r w:rsidRPr="00B77B72">
              <w:rPr>
                <w:b/>
              </w:rPr>
              <w:t> :</w:t>
            </w:r>
            <w:r>
              <w:rPr>
                <w:b/>
              </w:rPr>
              <w:t xml:space="preserve"> carte de l’île de Bornéo et localisation de quelques populations d'orangs-outans</w:t>
            </w:r>
          </w:p>
          <w:p w:rsidR="003324C1" w:rsidRDefault="00697CEC" w:rsidP="00720F4B">
            <w:r>
              <w:rPr>
                <w:b/>
                <w:noProof/>
              </w:rPr>
              <w:drawing>
                <wp:anchor distT="0" distB="0" distL="114300" distR="114300" simplePos="0" relativeHeight="251658240" behindDoc="0" locked="0" layoutInCell="1" allowOverlap="1" wp14:anchorId="22AECB0D" wp14:editId="203DD898">
                  <wp:simplePos x="0" y="0"/>
                  <wp:positionH relativeFrom="column">
                    <wp:posOffset>141605</wp:posOffset>
                  </wp:positionH>
                  <wp:positionV relativeFrom="paragraph">
                    <wp:posOffset>71755</wp:posOffset>
                  </wp:positionV>
                  <wp:extent cx="2438400" cy="2634615"/>
                  <wp:effectExtent l="0" t="0" r="0" b="0"/>
                  <wp:wrapSquare wrapText="bothSides"/>
                  <wp:docPr id="3" name="Image 6"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2438400" cy="2634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20F4B" w:rsidRDefault="00697CEC" w:rsidP="00720F4B">
            <w:r>
              <w:rPr>
                <w:b/>
                <w:noProof/>
              </w:rPr>
              <w:pict w14:anchorId="0C9252F9">
                <v:group id="_x0000_s1037" alt="" style="position:absolute;margin-left:2in;margin-top:44.45pt;width:275.7pt;height:141.75pt;z-index:251663360" coordorigin="4611,10111" coordsize="5514,2835">
                  <v:oval id="_x0000_s1030" alt="" style="position:absolute;left:5481;top:12481;width:240;height:225" fillcolor="black [3200]" strokecolor="#f2f2f2 [3041]" strokeweight="3pt">
                    <v:shadow type="perspective" color="#7f7f7f [1601]" opacity=".5" offset="1pt" offset2="-1pt"/>
                  </v:oval>
                  <v:shapetype id="_x0000_t202" coordsize="21600,21600" o:spt="202" path="m,l,21600r21600,l21600,xe">
                    <v:stroke joinstyle="miter"/>
                    <v:path gradientshapeok="t" o:connecttype="rect"/>
                  </v:shapetype>
                  <v:shape id="_x0000_s1031" type="#_x0000_t202" alt="" style="position:absolute;left:5781;top:12286;width:3660;height:660;mso-wrap-style:square;v-text-anchor:top" stroked="f">
                    <v:textbox style="mso-next-textbox:#_x0000_s1031">
                      <w:txbxContent>
                        <w:p w:rsidR="00720F4B" w:rsidRPr="00720F4B" w:rsidRDefault="00697CEC">
                          <w:pPr>
                            <w:rPr>
                              <w:sz w:val="20"/>
                              <w:szCs w:val="20"/>
                            </w:rPr>
                          </w:pPr>
                          <w:r w:rsidRPr="00720F4B">
                            <w:rPr>
                              <w:sz w:val="20"/>
                              <w:szCs w:val="20"/>
                            </w:rPr>
                            <w:t>Localisation des différentes populations d’orangs</w:t>
                          </w:r>
                          <w:r>
                            <w:rPr>
                              <w:sz w:val="20"/>
                              <w:szCs w:val="20"/>
                            </w:rPr>
                            <w:t>-</w:t>
                          </w:r>
                          <w:r w:rsidRPr="00720F4B">
                            <w:rPr>
                              <w:sz w:val="20"/>
                              <w:szCs w:val="20"/>
                            </w:rPr>
                            <w:t>outans</w:t>
                          </w:r>
                        </w:p>
                      </w:txbxContent>
                    </v:textbox>
                  </v:shape>
                  <v:shapetype id="_x0000_t32" coordsize="21600,21600" o:spt="32" o:oned="t" path="m,l21600,21600e" filled="f">
                    <v:path arrowok="t" fillok="f" o:connecttype="none"/>
                    <o:lock v:ext="edit" shapetype="t"/>
                  </v:shapetype>
                  <v:shape id="_x0000_s1032" type="#_x0000_t32" alt="" style="position:absolute;left:4611;top:10396;width:1635;height:0;flip:x" o:connectortype="straight">
                    <v:stroke endarrow="block"/>
                  </v:shape>
                  <v:shape id="_x0000_s1033" type="#_x0000_t202" alt="" style="position:absolute;left:6186;top:10111;width:3939;height:915;mso-wrap-style:square;v-text-anchor:top" stroked="f">
                    <v:textbox style="mso-next-textbox:#_x0000_s1033">
                      <w:txbxContent>
                        <w:p w:rsidR="00720F4B" w:rsidRPr="00720F4B" w:rsidRDefault="00697CEC" w:rsidP="003324C1">
                          <w:pPr>
                            <w:rPr>
                              <w:sz w:val="20"/>
                              <w:szCs w:val="20"/>
                            </w:rPr>
                          </w:pPr>
                          <w:r>
                            <w:rPr>
                              <w:sz w:val="20"/>
                              <w:szCs w:val="20"/>
                            </w:rPr>
                            <w:t>Massif montagneux du Banjaran</w:t>
                          </w:r>
                          <w:r>
                            <w:rPr>
                              <w:sz w:val="20"/>
                              <w:szCs w:val="20"/>
                            </w:rPr>
                            <w:t xml:space="preserve"> Crocker dont l’altitude dépasse 500 m</w:t>
                          </w:r>
                        </w:p>
                      </w:txbxContent>
                    </v:textbox>
                  </v:shape>
                  <v:shape id="_x0000_s1034" type="#_x0000_t32" alt="" style="position:absolute;left:4626;top:11776;width:1575;height:0;flip:x" o:connectortype="straight">
                    <v:stroke endarrow="block"/>
                  </v:shape>
                  <v:shape id="_x0000_s1035" type="#_x0000_t202" alt="" style="position:absolute;left:6156;top:11566;width:2175;height:405;mso-wrap-style:square;v-text-anchor:top" stroked="f">
                    <v:textbox style="mso-next-textbox:#_x0000_s1035">
                      <w:txbxContent>
                        <w:p w:rsidR="00720F4B" w:rsidRPr="00720F4B" w:rsidRDefault="00697CEC">
                          <w:pPr>
                            <w:rPr>
                              <w:sz w:val="20"/>
                              <w:szCs w:val="20"/>
                            </w:rPr>
                          </w:pPr>
                          <w:r>
                            <w:rPr>
                              <w:sz w:val="20"/>
                              <w:szCs w:val="20"/>
                            </w:rPr>
                            <w:t>Cours d’eau</w:t>
                          </w:r>
                        </w:p>
                      </w:txbxContent>
                    </v:textbox>
                  </v:shape>
                </v:group>
              </w:pict>
            </w:r>
          </w:p>
        </w:tc>
      </w:tr>
      <w:tr w:rsidR="00720F4B" w:rsidRPr="00DB626B" w:rsidTr="003D24D0">
        <w:tc>
          <w:tcPr>
            <w:tcW w:w="8886" w:type="dxa"/>
            <w:tcBorders>
              <w:top w:val="nil"/>
              <w:left w:val="single" w:sz="4" w:space="0" w:color="auto"/>
              <w:bottom w:val="single" w:sz="4" w:space="0" w:color="auto"/>
              <w:right w:val="single" w:sz="4" w:space="0" w:color="auto"/>
            </w:tcBorders>
          </w:tcPr>
          <w:p w:rsidR="00720F4B" w:rsidRPr="0096571C" w:rsidRDefault="00697CEC" w:rsidP="003D24D0">
            <w:pPr>
              <w:spacing w:before="360" w:after="240"/>
              <w:rPr>
                <w:sz w:val="22"/>
              </w:rPr>
            </w:pPr>
            <w:r w:rsidRPr="0096571C">
              <w:rPr>
                <w:sz w:val="22"/>
                <w:szCs w:val="22"/>
                <w:u w:val="single"/>
              </w:rPr>
              <w:t>Les quatre populations de l’île de Bornéo</w:t>
            </w:r>
            <w:r w:rsidRPr="0096571C">
              <w:rPr>
                <w:sz w:val="22"/>
                <w:szCs w:val="22"/>
              </w:rPr>
              <w:t> :</w:t>
            </w:r>
          </w:p>
          <w:p w:rsidR="00720F4B" w:rsidRPr="0096571C" w:rsidRDefault="00697CEC" w:rsidP="004511DC">
            <w:pPr>
              <w:spacing w:after="40"/>
              <w:rPr>
                <w:sz w:val="22"/>
              </w:rPr>
            </w:pPr>
            <w:r w:rsidRPr="0096571C">
              <w:rPr>
                <w:sz w:val="22"/>
                <w:szCs w:val="22"/>
              </w:rPr>
              <w:t>SAR : population du centre de réhabilitation de la vie sauvage de Semenggoh</w:t>
            </w:r>
          </w:p>
          <w:p w:rsidR="00720F4B" w:rsidRPr="0096571C" w:rsidRDefault="00697CEC" w:rsidP="004511DC">
            <w:pPr>
              <w:spacing w:after="40"/>
              <w:rPr>
                <w:sz w:val="22"/>
              </w:rPr>
            </w:pPr>
            <w:r w:rsidRPr="0096571C">
              <w:rPr>
                <w:sz w:val="22"/>
                <w:szCs w:val="22"/>
              </w:rPr>
              <w:t>NK : population du parc national de Danau Sentarum</w:t>
            </w:r>
          </w:p>
          <w:p w:rsidR="00720F4B" w:rsidRPr="0096571C" w:rsidRDefault="00697CEC" w:rsidP="004511DC">
            <w:pPr>
              <w:spacing w:after="40"/>
              <w:rPr>
                <w:sz w:val="22"/>
              </w:rPr>
            </w:pPr>
            <w:r w:rsidRPr="0096571C">
              <w:rPr>
                <w:sz w:val="22"/>
                <w:szCs w:val="22"/>
              </w:rPr>
              <w:t xml:space="preserve">SK : population du parc </w:t>
            </w:r>
            <w:r w:rsidRPr="0096571C">
              <w:rPr>
                <w:sz w:val="22"/>
                <w:szCs w:val="22"/>
              </w:rPr>
              <w:t>national de Gunung Palung</w:t>
            </w:r>
          </w:p>
          <w:p w:rsidR="00720F4B" w:rsidRPr="0096571C" w:rsidRDefault="00697CEC" w:rsidP="00213863">
            <w:pPr>
              <w:spacing w:after="120"/>
              <w:rPr>
                <w:sz w:val="22"/>
              </w:rPr>
            </w:pPr>
            <w:r w:rsidRPr="0096571C">
              <w:rPr>
                <w:sz w:val="22"/>
                <w:szCs w:val="22"/>
              </w:rPr>
              <w:t>SAB : population du centre de réhabilitation pour orangs-outans de Sepilok.</w:t>
            </w:r>
          </w:p>
          <w:p w:rsidR="00A82412" w:rsidRPr="00CC360C" w:rsidRDefault="00697CEC" w:rsidP="003D24D0">
            <w:pPr>
              <w:spacing w:before="240" w:after="240"/>
              <w:jc w:val="both"/>
              <w:rPr>
                <w:iCs/>
                <w:sz w:val="22"/>
              </w:rPr>
            </w:pPr>
            <w:r w:rsidRPr="0096571C">
              <w:rPr>
                <w:iCs/>
                <w:sz w:val="22"/>
                <w:szCs w:val="22"/>
              </w:rPr>
              <w:t>Les larges fleuves sont infranchissables par cette espèce qui ne sait pas nager, ils constituent donc une barrière naturelle.</w:t>
            </w:r>
          </w:p>
        </w:tc>
      </w:tr>
    </w:tbl>
    <w:p w:rsidR="003D24D0" w:rsidRDefault="00697CEC">
      <w:r>
        <w:br w:type="page"/>
      </w:r>
    </w:p>
    <w:p w:rsidR="00CF75C9" w:rsidRDefault="00697CEC"/>
    <w:p w:rsidR="00CF75C9" w:rsidRDefault="00697CEC"/>
    <w:tbl>
      <w:tblPr>
        <w:tblStyle w:val="Grilledutableau"/>
        <w:tblW w:w="0" w:type="auto"/>
        <w:tblInd w:w="179" w:type="dxa"/>
        <w:tblBorders>
          <w:insideH w:val="none" w:sz="0" w:space="0" w:color="auto"/>
          <w:insideV w:val="none" w:sz="0" w:space="0" w:color="auto"/>
        </w:tblBorders>
        <w:tblLook w:val="04A0" w:firstRow="1" w:lastRow="0" w:firstColumn="1" w:lastColumn="0" w:noHBand="0" w:noVBand="1"/>
      </w:tblPr>
      <w:tblGrid>
        <w:gridCol w:w="8881"/>
      </w:tblGrid>
      <w:tr w:rsidR="00B77B72" w:rsidRPr="00DB626B" w:rsidTr="00E22E29">
        <w:tc>
          <w:tcPr>
            <w:tcW w:w="8886" w:type="dxa"/>
          </w:tcPr>
          <w:p w:rsidR="0096571C" w:rsidRDefault="00697CEC" w:rsidP="00E22E29">
            <w:pPr>
              <w:spacing w:before="120" w:after="120"/>
              <w:jc w:val="both"/>
              <w:rPr>
                <w:b/>
              </w:rPr>
            </w:pPr>
            <w:r>
              <w:rPr>
                <w:b/>
                <w:u w:val="single"/>
              </w:rPr>
              <w:t xml:space="preserve">Document </w:t>
            </w:r>
            <w:r w:rsidRPr="00B77B72">
              <w:rPr>
                <w:b/>
                <w:u w:val="single"/>
              </w:rPr>
              <w:t>2</w:t>
            </w:r>
            <w:r w:rsidRPr="00B77B72">
              <w:rPr>
                <w:b/>
              </w:rPr>
              <w:t xml:space="preserve"> :</w:t>
            </w:r>
            <w:r>
              <w:rPr>
                <w:b/>
              </w:rPr>
              <w:t xml:space="preserve"> tableau présentant les pourcentages de divergence entre certaines séquences génétiques chez les populations d’orangs-outans. </w:t>
            </w:r>
            <w:r>
              <w:t>La population de l’île de Sumatra, nommée SU, est indiquée comme référence.</w:t>
            </w:r>
          </w:p>
          <w:tbl>
            <w:tblPr>
              <w:tblStyle w:val="Grilledutableau"/>
              <w:tblpPr w:leftFromText="141" w:rightFromText="141" w:vertAnchor="text" w:horzAnchor="page" w:tblpXSpec="center" w:tblpY="147"/>
              <w:tblOverlap w:val="never"/>
              <w:tblW w:w="8433" w:type="dxa"/>
              <w:tblLook w:val="04A0" w:firstRow="1" w:lastRow="0" w:firstColumn="1" w:lastColumn="0" w:noHBand="0" w:noVBand="1"/>
            </w:tblPr>
            <w:tblGrid>
              <w:gridCol w:w="1196"/>
              <w:gridCol w:w="1441"/>
              <w:gridCol w:w="1442"/>
              <w:gridCol w:w="1474"/>
              <w:gridCol w:w="1472"/>
              <w:gridCol w:w="1408"/>
            </w:tblGrid>
            <w:tr w:rsidR="00B77B72" w:rsidTr="00201792">
              <w:trPr>
                <w:trHeight w:val="454"/>
              </w:trPr>
              <w:tc>
                <w:tcPr>
                  <w:tcW w:w="1196" w:type="dxa"/>
                  <w:vAlign w:val="center"/>
                </w:tcPr>
                <w:p w:rsidR="00B77B72" w:rsidRDefault="00697CEC" w:rsidP="00201792">
                  <w:pPr>
                    <w:spacing w:before="60" w:after="60"/>
                    <w:jc w:val="center"/>
                  </w:pPr>
                </w:p>
              </w:tc>
              <w:tc>
                <w:tcPr>
                  <w:tcW w:w="1441" w:type="dxa"/>
                  <w:vAlign w:val="center"/>
                </w:tcPr>
                <w:p w:rsidR="00B77B72" w:rsidRDefault="00697CEC" w:rsidP="00201792">
                  <w:pPr>
                    <w:spacing w:before="60" w:after="60"/>
                    <w:jc w:val="center"/>
                  </w:pPr>
                  <w:r>
                    <w:t>SK</w:t>
                  </w:r>
                </w:p>
              </w:tc>
              <w:tc>
                <w:tcPr>
                  <w:tcW w:w="1442" w:type="dxa"/>
                  <w:vAlign w:val="center"/>
                </w:tcPr>
                <w:p w:rsidR="00B77B72" w:rsidRDefault="00697CEC" w:rsidP="00201792">
                  <w:pPr>
                    <w:spacing w:before="60" w:after="60"/>
                    <w:jc w:val="center"/>
                  </w:pPr>
                  <w:r>
                    <w:t>NK</w:t>
                  </w:r>
                </w:p>
              </w:tc>
              <w:tc>
                <w:tcPr>
                  <w:tcW w:w="1474" w:type="dxa"/>
                  <w:vAlign w:val="center"/>
                </w:tcPr>
                <w:p w:rsidR="00B77B72" w:rsidRDefault="00697CEC" w:rsidP="00201792">
                  <w:pPr>
                    <w:spacing w:before="60" w:after="60"/>
                    <w:jc w:val="center"/>
                  </w:pPr>
                  <w:r>
                    <w:t>SAR</w:t>
                  </w:r>
                </w:p>
              </w:tc>
              <w:tc>
                <w:tcPr>
                  <w:tcW w:w="1472" w:type="dxa"/>
                  <w:tcBorders>
                    <w:right w:val="single" w:sz="4" w:space="0" w:color="auto"/>
                  </w:tcBorders>
                  <w:vAlign w:val="center"/>
                </w:tcPr>
                <w:p w:rsidR="00B77B72" w:rsidRDefault="00697CEC" w:rsidP="00201792">
                  <w:pPr>
                    <w:spacing w:before="60" w:after="60"/>
                    <w:jc w:val="center"/>
                  </w:pPr>
                  <w:r>
                    <w:t>SAB</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697CEC" w:rsidP="00201792">
                  <w:pPr>
                    <w:spacing w:before="60" w:after="60"/>
                    <w:jc w:val="center"/>
                  </w:pPr>
                  <w:r>
                    <w:t>SU</w:t>
                  </w:r>
                </w:p>
              </w:tc>
            </w:tr>
            <w:tr w:rsidR="00B77B72" w:rsidTr="00201792">
              <w:trPr>
                <w:trHeight w:val="443"/>
              </w:trPr>
              <w:tc>
                <w:tcPr>
                  <w:tcW w:w="1196" w:type="dxa"/>
                  <w:vAlign w:val="center"/>
                </w:tcPr>
                <w:p w:rsidR="00B77B72" w:rsidRDefault="00697CEC" w:rsidP="00201792">
                  <w:pPr>
                    <w:spacing w:before="60" w:after="60"/>
                    <w:jc w:val="center"/>
                  </w:pPr>
                  <w:r>
                    <w:t>SK</w:t>
                  </w:r>
                </w:p>
              </w:tc>
              <w:tc>
                <w:tcPr>
                  <w:tcW w:w="1441" w:type="dxa"/>
                  <w:shd w:val="clear" w:color="auto" w:fill="808080" w:themeFill="background1" w:themeFillShade="80"/>
                  <w:vAlign w:val="center"/>
                </w:tcPr>
                <w:p w:rsidR="00B77B72" w:rsidRDefault="00697CEC" w:rsidP="00201792">
                  <w:pPr>
                    <w:spacing w:before="60" w:after="60"/>
                    <w:jc w:val="center"/>
                  </w:pPr>
                  <w:r>
                    <w:t>2,6</w:t>
                  </w:r>
                </w:p>
              </w:tc>
              <w:tc>
                <w:tcPr>
                  <w:tcW w:w="1442" w:type="dxa"/>
                  <w:vAlign w:val="center"/>
                </w:tcPr>
                <w:p w:rsidR="00B77B72" w:rsidRDefault="00697CEC" w:rsidP="00201792">
                  <w:pPr>
                    <w:spacing w:before="60" w:after="60"/>
                    <w:jc w:val="center"/>
                  </w:pPr>
                  <w:r>
                    <w:t>6,3</w:t>
                  </w:r>
                </w:p>
              </w:tc>
              <w:tc>
                <w:tcPr>
                  <w:tcW w:w="1474" w:type="dxa"/>
                  <w:vAlign w:val="center"/>
                </w:tcPr>
                <w:p w:rsidR="00B77B72" w:rsidRDefault="00697CEC" w:rsidP="00201792">
                  <w:pPr>
                    <w:spacing w:before="60" w:after="60"/>
                    <w:jc w:val="center"/>
                  </w:pPr>
                  <w:r>
                    <w:t>5,3</w:t>
                  </w:r>
                </w:p>
              </w:tc>
              <w:tc>
                <w:tcPr>
                  <w:tcW w:w="1472" w:type="dxa"/>
                  <w:tcBorders>
                    <w:right w:val="single" w:sz="4" w:space="0" w:color="auto"/>
                  </w:tcBorders>
                  <w:vAlign w:val="center"/>
                </w:tcPr>
                <w:p w:rsidR="00B77B72" w:rsidRDefault="00697CEC" w:rsidP="00201792">
                  <w:pPr>
                    <w:spacing w:before="60" w:after="60"/>
                    <w:jc w:val="center"/>
                  </w:pPr>
                  <w:r>
                    <w:t>5,1</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697CEC" w:rsidP="00201792">
                  <w:pPr>
                    <w:spacing w:before="60" w:after="60"/>
                    <w:jc w:val="center"/>
                  </w:pPr>
                  <w:r>
                    <w:t>19,2</w:t>
                  </w:r>
                </w:p>
              </w:tc>
            </w:tr>
            <w:tr w:rsidR="00B77B72" w:rsidTr="00201792">
              <w:trPr>
                <w:trHeight w:val="454"/>
              </w:trPr>
              <w:tc>
                <w:tcPr>
                  <w:tcW w:w="1196" w:type="dxa"/>
                  <w:vAlign w:val="center"/>
                </w:tcPr>
                <w:p w:rsidR="00B77B72" w:rsidRDefault="00697CEC" w:rsidP="00201792">
                  <w:pPr>
                    <w:spacing w:before="60" w:after="60"/>
                    <w:jc w:val="center"/>
                  </w:pPr>
                  <w:r>
                    <w:t>NK</w:t>
                  </w:r>
                </w:p>
              </w:tc>
              <w:tc>
                <w:tcPr>
                  <w:tcW w:w="1441" w:type="dxa"/>
                  <w:shd w:val="clear" w:color="auto" w:fill="auto"/>
                  <w:vAlign w:val="center"/>
                </w:tcPr>
                <w:p w:rsidR="00B77B72" w:rsidRDefault="00697CEC" w:rsidP="00201792">
                  <w:pPr>
                    <w:spacing w:before="60" w:after="60"/>
                    <w:jc w:val="center"/>
                  </w:pPr>
                  <w:r>
                    <w:t>-</w:t>
                  </w:r>
                </w:p>
              </w:tc>
              <w:tc>
                <w:tcPr>
                  <w:tcW w:w="1442" w:type="dxa"/>
                  <w:shd w:val="clear" w:color="auto" w:fill="808080" w:themeFill="background1" w:themeFillShade="80"/>
                  <w:vAlign w:val="center"/>
                </w:tcPr>
                <w:p w:rsidR="00B77B72" w:rsidRDefault="00697CEC" w:rsidP="00201792">
                  <w:pPr>
                    <w:spacing w:before="60" w:after="60"/>
                    <w:jc w:val="center"/>
                  </w:pPr>
                  <w:r>
                    <w:t>3,4</w:t>
                  </w:r>
                </w:p>
              </w:tc>
              <w:tc>
                <w:tcPr>
                  <w:tcW w:w="1474" w:type="dxa"/>
                  <w:vAlign w:val="center"/>
                </w:tcPr>
                <w:p w:rsidR="00B77B72" w:rsidRDefault="00697CEC" w:rsidP="00201792">
                  <w:pPr>
                    <w:spacing w:before="60" w:after="60"/>
                    <w:jc w:val="center"/>
                  </w:pPr>
                  <w:r>
                    <w:t>2,6</w:t>
                  </w:r>
                </w:p>
              </w:tc>
              <w:tc>
                <w:tcPr>
                  <w:tcW w:w="1472" w:type="dxa"/>
                  <w:tcBorders>
                    <w:right w:val="single" w:sz="4" w:space="0" w:color="auto"/>
                  </w:tcBorders>
                  <w:vAlign w:val="center"/>
                </w:tcPr>
                <w:p w:rsidR="00B77B72" w:rsidRDefault="00697CEC" w:rsidP="00201792">
                  <w:pPr>
                    <w:spacing w:before="60" w:after="60"/>
                    <w:jc w:val="center"/>
                  </w:pPr>
                  <w:r>
                    <w:t>5,9</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697CEC" w:rsidP="00201792">
                  <w:pPr>
                    <w:spacing w:before="60" w:after="60"/>
                    <w:jc w:val="center"/>
                  </w:pPr>
                  <w:r>
                    <w:t>17,5</w:t>
                  </w:r>
                </w:p>
              </w:tc>
            </w:tr>
            <w:tr w:rsidR="00B77B72" w:rsidTr="00201792">
              <w:trPr>
                <w:trHeight w:val="454"/>
              </w:trPr>
              <w:tc>
                <w:tcPr>
                  <w:tcW w:w="1196" w:type="dxa"/>
                  <w:vAlign w:val="center"/>
                </w:tcPr>
                <w:p w:rsidR="00B77B72" w:rsidRDefault="00697CEC" w:rsidP="00201792">
                  <w:pPr>
                    <w:spacing w:before="60" w:after="60"/>
                    <w:jc w:val="center"/>
                  </w:pPr>
                  <w:r>
                    <w:t>SAR</w:t>
                  </w:r>
                </w:p>
              </w:tc>
              <w:tc>
                <w:tcPr>
                  <w:tcW w:w="1441" w:type="dxa"/>
                  <w:shd w:val="clear" w:color="auto" w:fill="auto"/>
                  <w:vAlign w:val="center"/>
                </w:tcPr>
                <w:p w:rsidR="00B77B72" w:rsidRDefault="00697CEC" w:rsidP="00201792">
                  <w:pPr>
                    <w:spacing w:before="60" w:after="60"/>
                    <w:jc w:val="center"/>
                  </w:pPr>
                  <w:r>
                    <w:t>-</w:t>
                  </w:r>
                </w:p>
              </w:tc>
              <w:tc>
                <w:tcPr>
                  <w:tcW w:w="1442" w:type="dxa"/>
                  <w:shd w:val="clear" w:color="auto" w:fill="auto"/>
                  <w:vAlign w:val="center"/>
                </w:tcPr>
                <w:p w:rsidR="00B77B72" w:rsidRDefault="00697CEC" w:rsidP="00201792">
                  <w:pPr>
                    <w:spacing w:before="60" w:after="60"/>
                    <w:jc w:val="center"/>
                  </w:pPr>
                  <w:r>
                    <w:t>-</w:t>
                  </w:r>
                </w:p>
              </w:tc>
              <w:tc>
                <w:tcPr>
                  <w:tcW w:w="1474" w:type="dxa"/>
                  <w:shd w:val="clear" w:color="auto" w:fill="808080" w:themeFill="background1" w:themeFillShade="80"/>
                  <w:vAlign w:val="center"/>
                </w:tcPr>
                <w:p w:rsidR="00B77B72" w:rsidRDefault="00697CEC" w:rsidP="00201792">
                  <w:pPr>
                    <w:spacing w:before="60" w:after="60"/>
                    <w:jc w:val="center"/>
                  </w:pPr>
                  <w:r>
                    <w:t>1,5</w:t>
                  </w:r>
                </w:p>
              </w:tc>
              <w:tc>
                <w:tcPr>
                  <w:tcW w:w="1472" w:type="dxa"/>
                  <w:tcBorders>
                    <w:right w:val="single" w:sz="4" w:space="0" w:color="auto"/>
                  </w:tcBorders>
                  <w:vAlign w:val="center"/>
                </w:tcPr>
                <w:p w:rsidR="00B77B72" w:rsidRDefault="00697CEC" w:rsidP="00201792">
                  <w:pPr>
                    <w:spacing w:before="60" w:after="60"/>
                    <w:jc w:val="center"/>
                  </w:pPr>
                  <w:r>
                    <w:t>4,6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697CEC" w:rsidP="00201792">
                  <w:pPr>
                    <w:spacing w:before="60" w:after="60"/>
                    <w:jc w:val="center"/>
                  </w:pPr>
                  <w:r>
                    <w:t>16,5</w:t>
                  </w:r>
                </w:p>
              </w:tc>
            </w:tr>
            <w:tr w:rsidR="00B77B72" w:rsidTr="00201792">
              <w:trPr>
                <w:trHeight w:val="443"/>
              </w:trPr>
              <w:tc>
                <w:tcPr>
                  <w:tcW w:w="1196" w:type="dxa"/>
                  <w:vAlign w:val="center"/>
                </w:tcPr>
                <w:p w:rsidR="00B77B72" w:rsidRDefault="00697CEC" w:rsidP="00201792">
                  <w:pPr>
                    <w:spacing w:before="60" w:after="60"/>
                    <w:jc w:val="center"/>
                  </w:pPr>
                  <w:r>
                    <w:t>SAB</w:t>
                  </w:r>
                </w:p>
              </w:tc>
              <w:tc>
                <w:tcPr>
                  <w:tcW w:w="1441" w:type="dxa"/>
                  <w:shd w:val="clear" w:color="auto" w:fill="auto"/>
                  <w:vAlign w:val="center"/>
                </w:tcPr>
                <w:p w:rsidR="00B77B72" w:rsidRDefault="00697CEC" w:rsidP="00201792">
                  <w:pPr>
                    <w:spacing w:before="60" w:after="60"/>
                    <w:jc w:val="center"/>
                  </w:pPr>
                  <w:r>
                    <w:t>-</w:t>
                  </w:r>
                </w:p>
              </w:tc>
              <w:tc>
                <w:tcPr>
                  <w:tcW w:w="1442" w:type="dxa"/>
                  <w:shd w:val="clear" w:color="auto" w:fill="auto"/>
                  <w:vAlign w:val="center"/>
                </w:tcPr>
                <w:p w:rsidR="00B77B72" w:rsidRDefault="00697CEC" w:rsidP="00201792">
                  <w:pPr>
                    <w:spacing w:before="60" w:after="60"/>
                    <w:jc w:val="center"/>
                  </w:pPr>
                  <w:r>
                    <w:t>-</w:t>
                  </w:r>
                </w:p>
              </w:tc>
              <w:tc>
                <w:tcPr>
                  <w:tcW w:w="1474" w:type="dxa"/>
                  <w:shd w:val="clear" w:color="auto" w:fill="auto"/>
                  <w:vAlign w:val="center"/>
                </w:tcPr>
                <w:p w:rsidR="00B77B72" w:rsidRDefault="00697CEC" w:rsidP="00201792">
                  <w:pPr>
                    <w:spacing w:before="60" w:after="60"/>
                    <w:jc w:val="center"/>
                  </w:pPr>
                  <w:r>
                    <w:t>-</w:t>
                  </w:r>
                </w:p>
              </w:tc>
              <w:tc>
                <w:tcPr>
                  <w:tcW w:w="1472" w:type="dxa"/>
                  <w:tcBorders>
                    <w:right w:val="single" w:sz="4" w:space="0" w:color="auto"/>
                  </w:tcBorders>
                  <w:shd w:val="clear" w:color="auto" w:fill="808080" w:themeFill="background1" w:themeFillShade="80"/>
                  <w:vAlign w:val="center"/>
                </w:tcPr>
                <w:p w:rsidR="00B77B72" w:rsidRDefault="00697CEC" w:rsidP="00201792">
                  <w:pPr>
                    <w:spacing w:before="60" w:after="60"/>
                    <w:jc w:val="center"/>
                  </w:pPr>
                  <w:r>
                    <w:t>2,6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697CEC" w:rsidP="00201792">
                  <w:pPr>
                    <w:spacing w:before="60" w:after="60"/>
                    <w:jc w:val="center"/>
                  </w:pPr>
                  <w:r>
                    <w:t>19,9</w:t>
                  </w:r>
                </w:p>
              </w:tc>
            </w:tr>
            <w:tr w:rsidR="00B77B72" w:rsidTr="00201792">
              <w:trPr>
                <w:trHeight w:val="454"/>
              </w:trPr>
              <w:tc>
                <w:tcPr>
                  <w:tcW w:w="1196" w:type="dxa"/>
                  <w:shd w:val="clear" w:color="auto" w:fill="auto"/>
                  <w:vAlign w:val="center"/>
                </w:tcPr>
                <w:p w:rsidR="00B77B72" w:rsidRDefault="00697CEC" w:rsidP="00201792">
                  <w:pPr>
                    <w:spacing w:before="60" w:after="60"/>
                    <w:jc w:val="center"/>
                  </w:pPr>
                  <w:r>
                    <w:t>SU</w:t>
                  </w:r>
                </w:p>
              </w:tc>
              <w:tc>
                <w:tcPr>
                  <w:tcW w:w="1441" w:type="dxa"/>
                  <w:shd w:val="clear" w:color="auto" w:fill="auto"/>
                  <w:vAlign w:val="center"/>
                </w:tcPr>
                <w:p w:rsidR="00B77B72" w:rsidRDefault="00697CEC" w:rsidP="00201792">
                  <w:pPr>
                    <w:spacing w:before="60" w:after="60"/>
                    <w:jc w:val="center"/>
                  </w:pPr>
                  <w:r>
                    <w:t>-</w:t>
                  </w:r>
                </w:p>
              </w:tc>
              <w:tc>
                <w:tcPr>
                  <w:tcW w:w="1442" w:type="dxa"/>
                  <w:shd w:val="clear" w:color="auto" w:fill="auto"/>
                  <w:vAlign w:val="center"/>
                </w:tcPr>
                <w:p w:rsidR="00B77B72" w:rsidRDefault="00697CEC" w:rsidP="00201792">
                  <w:pPr>
                    <w:spacing w:before="60" w:after="60"/>
                    <w:jc w:val="center"/>
                  </w:pPr>
                  <w:r>
                    <w:t>-</w:t>
                  </w:r>
                </w:p>
              </w:tc>
              <w:tc>
                <w:tcPr>
                  <w:tcW w:w="1474" w:type="dxa"/>
                  <w:shd w:val="clear" w:color="auto" w:fill="auto"/>
                  <w:vAlign w:val="center"/>
                </w:tcPr>
                <w:p w:rsidR="00B77B72" w:rsidRDefault="00697CEC" w:rsidP="00201792">
                  <w:pPr>
                    <w:spacing w:before="60" w:after="60"/>
                    <w:jc w:val="center"/>
                  </w:pPr>
                  <w:r>
                    <w:t>-</w:t>
                  </w:r>
                </w:p>
              </w:tc>
              <w:tc>
                <w:tcPr>
                  <w:tcW w:w="1472" w:type="dxa"/>
                  <w:tcBorders>
                    <w:right w:val="single" w:sz="4" w:space="0" w:color="auto"/>
                  </w:tcBorders>
                  <w:shd w:val="clear" w:color="auto" w:fill="auto"/>
                  <w:vAlign w:val="center"/>
                </w:tcPr>
                <w:p w:rsidR="00B77B72" w:rsidRDefault="00697CEC" w:rsidP="00201792">
                  <w:pPr>
                    <w:spacing w:before="60" w:after="60"/>
                    <w:jc w:val="center"/>
                  </w:pPr>
                  <w:r>
                    <w:t>-</w:t>
                  </w:r>
                </w:p>
              </w:tc>
              <w:tc>
                <w:tcPr>
                  <w:tcW w:w="140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rsidR="00B77B72" w:rsidRDefault="00697CEC" w:rsidP="00201792">
                  <w:pPr>
                    <w:spacing w:before="60" w:after="60"/>
                    <w:jc w:val="center"/>
                  </w:pPr>
                  <w:r>
                    <w:t>7,8</w:t>
                  </w:r>
                </w:p>
              </w:tc>
            </w:tr>
          </w:tbl>
          <w:p w:rsidR="00B77B72" w:rsidRDefault="00697CEC" w:rsidP="005A7B7C">
            <w:pPr>
              <w:spacing w:before="240" w:after="120"/>
              <w:jc w:val="both"/>
            </w:pPr>
            <w:r>
              <w:t xml:space="preserve">Les cases grisées, constituant la diagonale du tableau indiquent les pourcentages de divergence des séquences génétiques au sein d’une même population d’orangs outans. Les autres cases comparent la divergence des séquences génétiques entre les populations </w:t>
            </w:r>
            <w:r>
              <w:t>prises deux à deux.</w:t>
            </w:r>
          </w:p>
          <w:p w:rsidR="00332137" w:rsidRPr="00B77B72" w:rsidRDefault="00697CEC" w:rsidP="00201792">
            <w:pPr>
              <w:spacing w:after="120"/>
              <w:jc w:val="both"/>
            </w:pPr>
            <w:r>
              <w:t>Plus le pourcentage de divergence des séquences génétiques entre deux populations est important, plus la distance génétique entre ces populations est grande.</w:t>
            </w:r>
          </w:p>
          <w:p w:rsidR="00B77B72" w:rsidRPr="00DB626B" w:rsidRDefault="00697CEC" w:rsidP="00201792">
            <w:pPr>
              <w:spacing w:after="120"/>
              <w:jc w:val="right"/>
              <w:rPr>
                <w:b/>
                <w:lang w:val="en-US"/>
              </w:rPr>
            </w:pPr>
            <w:r w:rsidRPr="00A82412">
              <w:rPr>
                <w:i/>
                <w:sz w:val="20"/>
                <w:szCs w:val="20"/>
                <w:lang w:val="en-US"/>
              </w:rPr>
              <w:t>D'après Speciation and Intrasubspecific Variation of Bornean Orangutans, Pongo</w:t>
            </w:r>
            <w:r w:rsidRPr="00A82412">
              <w:rPr>
                <w:i/>
                <w:sz w:val="20"/>
                <w:szCs w:val="20"/>
                <w:lang w:val="en-US"/>
              </w:rPr>
              <w:t xml:space="preserve"> pygmaeus pymaeus, Warren et al.</w:t>
            </w:r>
            <w:r>
              <w:rPr>
                <w:i/>
                <w:sz w:val="20"/>
                <w:szCs w:val="20"/>
                <w:lang w:val="en-US"/>
              </w:rPr>
              <w:t xml:space="preserve"> </w:t>
            </w:r>
            <w:r w:rsidRPr="0096571C">
              <w:rPr>
                <w:iCs/>
                <w:sz w:val="20"/>
                <w:szCs w:val="20"/>
              </w:rPr>
              <w:t>Molecular Biology and Evolution</w:t>
            </w:r>
            <w:r>
              <w:rPr>
                <w:i/>
                <w:sz w:val="20"/>
                <w:szCs w:val="20"/>
                <w:lang w:val="en-US"/>
              </w:rPr>
              <w:t xml:space="preserve"> (2001)</w:t>
            </w:r>
          </w:p>
        </w:tc>
      </w:tr>
    </w:tbl>
    <w:p w:rsidR="007C55E5" w:rsidRDefault="00697CEC" w:rsidP="00CF75C9">
      <w:pPr>
        <w:spacing w:before="600" w:after="480"/>
        <w:jc w:val="both"/>
      </w:pPr>
      <w:r w:rsidRPr="7342D644">
        <w:rPr>
          <w:b/>
          <w:bCs/>
        </w:rPr>
        <w:t>1-</w:t>
      </w:r>
      <w:r>
        <w:t xml:space="preserve"> </w:t>
      </w:r>
      <w:r w:rsidRPr="7342D644">
        <w:rPr>
          <w:rFonts w:eastAsia="Arial" w:cs="Arial"/>
        </w:rPr>
        <w:t>À</w:t>
      </w:r>
      <w:r>
        <w:t xml:space="preserve"> partir de l'analyse des documents 1 et 2, montrer que la fragmentation des habitats par des obstacles naturels pourrait être </w:t>
      </w:r>
      <w:r w:rsidRPr="7342D644">
        <w:rPr>
          <w:rFonts w:eastAsia="Arial" w:cs="Arial"/>
        </w:rPr>
        <w:t>à l'origine de</w:t>
      </w:r>
      <w:r>
        <w:t xml:space="preserve"> l'accumulation de différences génétiques entre populations.</w:t>
      </w:r>
    </w:p>
    <w:p w:rsidR="00CF75C9" w:rsidRDefault="00697CEC" w:rsidP="00A82412">
      <w:pPr>
        <w:jc w:val="both"/>
      </w:pPr>
      <w:r>
        <w:t xml:space="preserve">Certaines zones de l’île sont actuellement défrichées par l’être humain pour faire place </w:t>
      </w:r>
      <w:r w:rsidRPr="7342D644">
        <w:rPr>
          <w:rFonts w:eastAsia="Arial" w:cs="Arial"/>
        </w:rPr>
        <w:t xml:space="preserve">à des exploitations agricoles comme les palmeraies. </w:t>
      </w:r>
      <w:r>
        <w:t xml:space="preserve">Les conséquences possibles sur la diversité génétique </w:t>
      </w:r>
      <w:r>
        <w:t>des Orangs-outans de Bornéo sont alors étudiées.</w:t>
      </w:r>
    </w:p>
    <w:p w:rsidR="00CF75C9" w:rsidRDefault="00697CEC">
      <w:pPr>
        <w:spacing w:after="0" w:line="240" w:lineRule="auto"/>
      </w:pPr>
      <w:r>
        <w:br w:type="page"/>
      </w:r>
    </w:p>
    <w:p w:rsidR="00591BED" w:rsidRDefault="00697CEC" w:rsidP="00A82412">
      <w:pPr>
        <w:jc w:val="both"/>
      </w:pPr>
    </w:p>
    <w:tbl>
      <w:tblPr>
        <w:tblStyle w:val="Grilledutableau"/>
        <w:tblW w:w="0" w:type="auto"/>
        <w:tblLook w:val="04A0" w:firstRow="1" w:lastRow="0" w:firstColumn="1" w:lastColumn="0" w:noHBand="0" w:noVBand="1"/>
      </w:tblPr>
      <w:tblGrid>
        <w:gridCol w:w="9060"/>
      </w:tblGrid>
      <w:tr w:rsidR="00285BFE" w:rsidTr="7342D644">
        <w:tc>
          <w:tcPr>
            <w:tcW w:w="9210" w:type="dxa"/>
          </w:tcPr>
          <w:p w:rsidR="00C67C78" w:rsidRDefault="00697CEC" w:rsidP="00CF75C9">
            <w:pPr>
              <w:spacing w:before="120" w:after="120"/>
              <w:jc w:val="both"/>
              <w:rPr>
                <w:b/>
                <w:bCs/>
              </w:rPr>
            </w:pPr>
            <w:r>
              <w:rPr>
                <w:b/>
                <w:u w:val="single"/>
              </w:rPr>
              <w:t>Document 3</w:t>
            </w:r>
            <w:r w:rsidRPr="00C67C78">
              <w:rPr>
                <w:b/>
              </w:rPr>
              <w:t> :</w:t>
            </w:r>
            <w:r w:rsidRPr="00E504D3">
              <w:rPr>
                <w:b/>
              </w:rPr>
              <w:t xml:space="preserve"> r</w:t>
            </w:r>
            <w:r w:rsidRPr="00E504D3">
              <w:rPr>
                <w:b/>
                <w:bCs/>
              </w:rPr>
              <w:t>eprésentation</w:t>
            </w:r>
            <w:r>
              <w:rPr>
                <w:b/>
                <w:bCs/>
              </w:rPr>
              <w:t xml:space="preserve"> simplifiée de l'évolution de la forêt tropicale dans une zone de la région de Kalimantan du sud entre 1970 et 2020</w:t>
            </w:r>
          </w:p>
          <w:p w:rsidR="00285BFE" w:rsidRDefault="00697CEC" w:rsidP="00C67C78">
            <w:pPr>
              <w:ind w:left="142"/>
              <w:jc w:val="both"/>
              <w:rPr>
                <w:bCs/>
              </w:rPr>
            </w:pPr>
            <w:r>
              <w:rPr>
                <w:rFonts w:cs="Arial"/>
                <w:noProof/>
                <w:szCs w:val="22"/>
              </w:rPr>
              <w:drawing>
                <wp:anchor distT="0" distB="0" distL="114300" distR="114300" simplePos="0" relativeHeight="251662336" behindDoc="1" locked="0" layoutInCell="1" allowOverlap="1" wp14:anchorId="1FA3A75B" wp14:editId="2C8ECD32">
                  <wp:simplePos x="0" y="0"/>
                  <wp:positionH relativeFrom="column">
                    <wp:posOffset>2177415</wp:posOffset>
                  </wp:positionH>
                  <wp:positionV relativeFrom="paragraph">
                    <wp:posOffset>302895</wp:posOffset>
                  </wp:positionV>
                  <wp:extent cx="3391200" cy="1576800"/>
                  <wp:effectExtent l="0" t="0" r="0" b="0"/>
                  <wp:wrapTight wrapText="bothSides">
                    <wp:wrapPolygon edited="0">
                      <wp:start x="0" y="0"/>
                      <wp:lineTo x="0" y="21400"/>
                      <wp:lineTo x="21479" y="21400"/>
                      <wp:lineTo x="21479" y="0"/>
                      <wp:lineTo x="0"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391200" cy="157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52096" behindDoc="0" locked="0" layoutInCell="1" allowOverlap="1" wp14:anchorId="09E3F85B" wp14:editId="3D6885FD">
                  <wp:simplePos x="0" y="0"/>
                  <wp:positionH relativeFrom="column">
                    <wp:posOffset>118745</wp:posOffset>
                  </wp:positionH>
                  <wp:positionV relativeFrom="paragraph">
                    <wp:posOffset>138430</wp:posOffset>
                  </wp:positionV>
                  <wp:extent cx="1700530" cy="1838325"/>
                  <wp:effectExtent l="0" t="0" r="0" b="0"/>
                  <wp:wrapSquare wrapText="bothSides"/>
                  <wp:docPr id="5" name="Image 1"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1700530"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85BFE" w:rsidRDefault="00697CEC" w:rsidP="7342D644">
            <w:pPr>
              <w:ind w:left="142"/>
              <w:jc w:val="both"/>
            </w:pPr>
          </w:p>
          <w:p w:rsidR="007C55E5" w:rsidRDefault="00697CEC" w:rsidP="00E504D3">
            <w:pPr>
              <w:spacing w:after="120" w:line="240" w:lineRule="auto"/>
            </w:pPr>
            <w:r>
              <w:t>Chaque carré a une aire de 100 km².</w:t>
            </w:r>
          </w:p>
          <w:p w:rsidR="00C67C78" w:rsidRPr="007C55E5" w:rsidRDefault="00697CEC" w:rsidP="00E504D3">
            <w:pPr>
              <w:spacing w:after="120"/>
              <w:jc w:val="both"/>
              <w:rPr>
                <w:bCs/>
              </w:rPr>
            </w:pPr>
            <w:r>
              <w:t xml:space="preserve">Les carrés sombres </w:t>
            </w:r>
            <w:r>
              <w:t>correspondent à des zones recouvertes par de la forêt et les carrés blancs à des zones défrichées.</w:t>
            </w:r>
          </w:p>
        </w:tc>
      </w:tr>
    </w:tbl>
    <w:p w:rsidR="00BB5DC8" w:rsidRDefault="00697CEC" w:rsidP="00E504D3">
      <w:pPr>
        <w:tabs>
          <w:tab w:val="left" w:pos="6048"/>
        </w:tabs>
        <w:spacing w:before="480" w:after="120"/>
        <w:jc w:val="both"/>
      </w:pPr>
      <w:r>
        <w:rPr>
          <w:b/>
        </w:rPr>
        <w:t>2</w:t>
      </w:r>
      <w:r w:rsidRPr="00A43F55">
        <w:rPr>
          <w:b/>
        </w:rPr>
        <w:t>-</w:t>
      </w:r>
      <w:r>
        <w:t xml:space="preserve"> À l’aide du quadrillage fourni sur le document 3, déterminer l'impact de l'activité humaine sur la surface disponible pour les orangs-outans. Pour cela, </w:t>
      </w:r>
      <w:r>
        <w:t>calculer :</w:t>
      </w:r>
    </w:p>
    <w:p w:rsidR="00BB5DC8" w:rsidRDefault="00697CEC" w:rsidP="00E504D3">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BB5DC8" w:rsidRDefault="00697CEC" w:rsidP="00E504D3">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B5DC8" w:rsidRDefault="00697CEC" w:rsidP="00E504D3">
      <w:pPr>
        <w:tabs>
          <w:tab w:val="left" w:pos="6048"/>
        </w:tabs>
        <w:spacing w:after="240"/>
        <w:ind w:left="426" w:hanging="142"/>
        <w:jc w:val="both"/>
      </w:pPr>
      <w:r>
        <w:t>- le pourcentage de diminution de l’aire de la surf</w:t>
      </w:r>
      <w:r>
        <w:t>ace disponible entre 1970 et 2020.</w:t>
      </w:r>
    </w:p>
    <w:p w:rsidR="00510571" w:rsidRDefault="00697CEC" w:rsidP="00AC333A">
      <w:pPr>
        <w:jc w:val="both"/>
      </w:pPr>
      <w:r>
        <w:rPr>
          <w:b/>
        </w:rPr>
        <w:t>3</w:t>
      </w:r>
      <w:r w:rsidRPr="001D30E1">
        <w:rPr>
          <w:b/>
        </w:rPr>
        <w:t>-</w:t>
      </w:r>
      <w:r>
        <w:t xml:space="preserve"> À l’aide des documents de vos connaissances, rédiger un paragraphe argumenté présentant le rôle conjoint de la géographie et de l’action humaine de déforestation sur le risque </w:t>
      </w:r>
      <w:r w:rsidRPr="00CC360C">
        <w:t>d’appauvrissement génétique des population</w:t>
      </w:r>
      <w:r w:rsidRPr="00CC360C">
        <w:t xml:space="preserve">s d’orangs-outans </w:t>
      </w:r>
      <w:r>
        <w:t xml:space="preserve">de l’île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r>
        <w:br w:type="page"/>
      </w:r>
    </w:p>
    <w:p w:rsidR="006A64B1" w:rsidRPr="00A77456" w:rsidRDefault="00697CEC" w:rsidP="006A64B1">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A64B1" w:rsidRPr="00A77456" w:rsidRDefault="00697CEC" w:rsidP="006A64B1">
      <w:pPr>
        <w:spacing w:after="240"/>
        <w:jc w:val="center"/>
        <w:rPr>
          <w:rFonts w:eastAsia="Arial" w:cs="Arial"/>
          <w:i/>
        </w:rPr>
      </w:pPr>
      <w:r w:rsidRPr="00A77456">
        <w:rPr>
          <w:rFonts w:eastAsia="Arial" w:cs="Arial"/>
          <w:i/>
        </w:rPr>
        <w:t>Thème « </w:t>
      </w:r>
      <w:r>
        <w:rPr>
          <w:rFonts w:eastAsia="Arial" w:cs="Arial"/>
          <w:i/>
        </w:rPr>
        <w:t>La Terre, un astre</w:t>
      </w:r>
      <w:r>
        <w:rPr>
          <w:rFonts w:eastAsia="Arial" w:cs="Arial"/>
          <w:i/>
        </w:rPr>
        <w:t xml:space="preserve"> singulier »</w:t>
      </w:r>
    </w:p>
    <w:p w:rsidR="006A64B1" w:rsidRPr="00D87AD1" w:rsidRDefault="00697CEC" w:rsidP="006A64B1">
      <w:pPr>
        <w:spacing w:after="120"/>
        <w:rPr>
          <w:b/>
          <w:sz w:val="22"/>
        </w:rPr>
      </w:pPr>
      <w:r>
        <w:rPr>
          <w:b/>
          <w:sz w:val="28"/>
        </w:rPr>
        <w:t>La forme de la Terre à l’Antiquité</w:t>
      </w:r>
    </w:p>
    <w:p w:rsidR="00F61B56" w:rsidRPr="00C66558" w:rsidRDefault="00697CEC" w:rsidP="006A64B1">
      <w:pPr>
        <w:spacing w:after="240"/>
        <w:rPr>
          <w:rFonts w:cs="Arial"/>
          <w:b/>
          <w:bCs/>
        </w:rPr>
      </w:pPr>
      <w:r w:rsidRPr="00D74F67">
        <w:rPr>
          <w:i/>
        </w:rPr>
        <w:t>Sur 10 points</w:t>
      </w:r>
    </w:p>
    <w:p w:rsidR="003F342B" w:rsidRPr="00BB6592" w:rsidRDefault="00697CEC" w:rsidP="006A64B1">
      <w:pPr>
        <w:pStyle w:val="NormalWeb"/>
        <w:spacing w:before="0" w:beforeAutospacing="0" w:after="0" w:afterAutospacing="0"/>
        <w:jc w:val="both"/>
        <w:rPr>
          <w:rFonts w:ascii="Arial" w:hAnsi="Arial" w:cs="Arial"/>
          <w:bCs/>
        </w:rPr>
      </w:pPr>
      <w:r w:rsidRPr="00BB6592">
        <w:rPr>
          <w:rFonts w:ascii="Arial" w:hAnsi="Arial" w:cs="Arial"/>
          <w:bCs/>
        </w:rPr>
        <w:t xml:space="preserve">Dès l’Antiquité, les </w:t>
      </w:r>
      <w:r>
        <w:rPr>
          <w:rFonts w:ascii="Arial" w:hAnsi="Arial" w:cs="Arial"/>
          <w:bCs/>
        </w:rPr>
        <w:t>G</w:t>
      </w:r>
      <w:r w:rsidRPr="00BB6592">
        <w:rPr>
          <w:rFonts w:ascii="Arial" w:hAnsi="Arial" w:cs="Arial"/>
          <w:bCs/>
        </w:rPr>
        <w:t>recs savaient q</w:t>
      </w:r>
      <w:r>
        <w:rPr>
          <w:rFonts w:ascii="Arial" w:hAnsi="Arial" w:cs="Arial"/>
          <w:bCs/>
        </w:rPr>
        <w:t xml:space="preserve">ue la Terre était sphérique. Ils ont même mesuré </w:t>
      </w:r>
      <w:r w:rsidRPr="00BB6592">
        <w:rPr>
          <w:rFonts w:ascii="Arial" w:hAnsi="Arial" w:cs="Arial"/>
          <w:bCs/>
        </w:rPr>
        <w:t xml:space="preserve">sa circonférence. Cet exercice </w:t>
      </w:r>
      <w:r>
        <w:rPr>
          <w:rFonts w:ascii="Arial" w:hAnsi="Arial" w:cs="Arial"/>
          <w:bCs/>
        </w:rPr>
        <w:t xml:space="preserve">étudie </w:t>
      </w:r>
      <w:r w:rsidRPr="00BB6592">
        <w:rPr>
          <w:rFonts w:ascii="Arial" w:hAnsi="Arial" w:cs="Arial"/>
          <w:bCs/>
        </w:rPr>
        <w:t xml:space="preserve">deux approches historiques liées à la connaissance de la forme de la </w:t>
      </w:r>
      <w:r w:rsidRPr="00BB6592">
        <w:rPr>
          <w:rFonts w:ascii="Arial" w:hAnsi="Arial" w:cs="Arial"/>
          <w:bCs/>
        </w:rPr>
        <w:t>Terre.</w:t>
      </w:r>
      <w:r>
        <w:rPr>
          <w:rFonts w:ascii="Arial" w:hAnsi="Arial" w:cs="Arial"/>
          <w:bCs/>
        </w:rPr>
        <w:t xml:space="preserve"> </w:t>
      </w:r>
    </w:p>
    <w:p w:rsidR="00F61B56" w:rsidRPr="00C66558" w:rsidRDefault="00697CEC" w:rsidP="00947754">
      <w:pPr>
        <w:pStyle w:val="NormalWeb"/>
        <w:spacing w:before="280" w:beforeAutospacing="0" w:after="200" w:afterAutospacing="0"/>
        <w:rPr>
          <w:rFonts w:ascii="Arial" w:hAnsi="Arial" w:cs="Arial"/>
          <w:b/>
          <w:bCs/>
        </w:rPr>
      </w:pPr>
      <w:r w:rsidRPr="00C66558">
        <w:rPr>
          <w:rFonts w:ascii="Arial" w:hAnsi="Arial" w:cs="Arial"/>
          <w:b/>
          <w:bCs/>
        </w:rPr>
        <w:t xml:space="preserve">Partie A. La Terre est ronde </w:t>
      </w:r>
    </w:p>
    <w:p w:rsidR="009D5C83" w:rsidRDefault="00697CEC" w:rsidP="00F14DB1">
      <w:pPr>
        <w:pStyle w:val="NormalWeb"/>
        <w:spacing w:before="0" w:beforeAutospacing="0" w:after="200" w:afterAutospacing="0"/>
        <w:jc w:val="both"/>
        <w:rPr>
          <w:rFonts w:ascii="Arial" w:hAnsi="Arial" w:cs="Arial"/>
          <w:bCs/>
        </w:rPr>
      </w:pPr>
      <w:r w:rsidRPr="00BB6592">
        <w:rPr>
          <w:rFonts w:ascii="Arial" w:hAnsi="Arial" w:cs="Arial"/>
          <w:bCs/>
        </w:rPr>
        <w:t xml:space="preserve">Voici un texte d'après Aristote, philosophe et savant grec </w:t>
      </w:r>
      <w:r w:rsidRPr="00BB6592">
        <w:rPr>
          <w:rFonts w:ascii="Arial" w:hAnsi="Arial" w:cs="Arial"/>
          <w:bCs/>
          <w:color w:val="000000"/>
        </w:rPr>
        <w:t>(384-322 avant JC)</w:t>
      </w:r>
      <w:r w:rsidRPr="00BB6592">
        <w:rPr>
          <w:rFonts w:ascii="Arial" w:hAnsi="Arial" w:cs="Arial"/>
          <w:bCs/>
        </w:rPr>
        <w:t xml:space="preserve">, dont la pensée a longtemps influencé les sciences. </w:t>
      </w:r>
    </w:p>
    <w:tbl>
      <w:tblPr>
        <w:tblStyle w:val="Grilledutableau"/>
        <w:tblW w:w="9067" w:type="dxa"/>
        <w:tblBorders>
          <w:insideH w:val="none" w:sz="0" w:space="0" w:color="auto"/>
          <w:insideV w:val="none" w:sz="0" w:space="0" w:color="auto"/>
        </w:tblBorders>
        <w:tblLook w:val="04A0" w:firstRow="1" w:lastRow="0" w:firstColumn="1" w:lastColumn="0" w:noHBand="0" w:noVBand="1"/>
      </w:tblPr>
      <w:tblGrid>
        <w:gridCol w:w="5098"/>
        <w:gridCol w:w="3969"/>
      </w:tblGrid>
      <w:tr w:rsidR="006B7C50" w:rsidTr="009F4F5C">
        <w:tc>
          <w:tcPr>
            <w:tcW w:w="5098" w:type="dxa"/>
          </w:tcPr>
          <w:p w:rsidR="003161AB" w:rsidRDefault="00697CEC" w:rsidP="003161AB">
            <w:pPr>
              <w:pStyle w:val="NormalWeb"/>
              <w:spacing w:before="120" w:beforeAutospacing="0" w:after="120" w:afterAutospacing="0"/>
              <w:jc w:val="both"/>
              <w:rPr>
                <w:rFonts w:ascii="Arial" w:hAnsi="Arial" w:cs="Arial"/>
                <w:bCs/>
              </w:rPr>
            </w:pPr>
            <w:r>
              <w:rPr>
                <w:rFonts w:ascii="Arial" w:hAnsi="Arial" w:cs="Arial"/>
                <w:bCs/>
              </w:rPr>
              <w:t xml:space="preserve">Document 1. </w:t>
            </w:r>
          </w:p>
          <w:p w:rsidR="006B7C50" w:rsidRPr="00015E43" w:rsidRDefault="00697CEC" w:rsidP="003161AB">
            <w:pPr>
              <w:pStyle w:val="NormalWeb"/>
              <w:spacing w:before="0" w:beforeAutospacing="0" w:after="120" w:afterAutospacing="0"/>
              <w:jc w:val="both"/>
              <w:rPr>
                <w:rFonts w:ascii="Arial" w:hAnsi="Arial" w:cs="Arial"/>
                <w:bCs/>
                <w:iCs/>
                <w:sz w:val="22"/>
              </w:rPr>
            </w:pPr>
            <w:r w:rsidRPr="00015E43">
              <w:rPr>
                <w:rFonts w:ascii="Arial" w:hAnsi="Arial" w:cs="Arial"/>
                <w:bCs/>
                <w:iCs/>
                <w:sz w:val="22"/>
              </w:rPr>
              <w:t>« Dans les éclipses de Lune, la ligne qui limite l'ombre est toujours une ligne incurvée. Puisque l'éclipse est due à l'interposition de la Terre entre la Lune et le Soleil, c'est la forme de la surface de la Terre, sphérique, qui produit cette ligne courb</w:t>
            </w:r>
            <w:r w:rsidRPr="00015E43">
              <w:rPr>
                <w:rFonts w:ascii="Arial" w:hAnsi="Arial" w:cs="Arial"/>
                <w:bCs/>
                <w:iCs/>
                <w:sz w:val="22"/>
              </w:rPr>
              <w:t xml:space="preserve">e. De plus, la manière dont les astres nous apparaissent ne prouve pas seulement que la Terre est ronde, mais aussi que son étendue est assez petite. </w:t>
            </w:r>
          </w:p>
          <w:p w:rsidR="006B7C50" w:rsidRPr="00015E43" w:rsidRDefault="00697CEC" w:rsidP="003161AB">
            <w:pPr>
              <w:pStyle w:val="NormalWeb"/>
              <w:spacing w:before="0" w:beforeAutospacing="0" w:after="120" w:afterAutospacing="0"/>
              <w:jc w:val="both"/>
              <w:rPr>
                <w:rFonts w:ascii="Arial" w:hAnsi="Arial" w:cs="Arial"/>
                <w:bCs/>
                <w:iCs/>
                <w:sz w:val="22"/>
              </w:rPr>
            </w:pPr>
            <w:r w:rsidRPr="00015E43">
              <w:rPr>
                <w:rFonts w:ascii="Arial" w:hAnsi="Arial" w:cs="Arial"/>
                <w:bCs/>
                <w:iCs/>
                <w:sz w:val="22"/>
              </w:rPr>
              <w:t>En effectuant un déplacement minime vers le Sud ou vers le Nord, nous voyons se modifier le cercle d'hori</w:t>
            </w:r>
            <w:r w:rsidRPr="00015E43">
              <w:rPr>
                <w:rFonts w:ascii="Arial" w:hAnsi="Arial" w:cs="Arial"/>
                <w:bCs/>
                <w:iCs/>
                <w:sz w:val="22"/>
              </w:rPr>
              <w:t>zon; les astres au-dessus de nous changent considérablement et ce ne sont pas les mêmes qui brillent dans le ciel quand on va vers le Nord et quand on va vers le Sud. Certains astres visibles en Égypte ou vers Chypre sont invisibles dans les régions septen</w:t>
            </w:r>
            <w:r w:rsidRPr="00015E43">
              <w:rPr>
                <w:rFonts w:ascii="Arial" w:hAnsi="Arial" w:cs="Arial"/>
                <w:bCs/>
                <w:iCs/>
                <w:sz w:val="22"/>
              </w:rPr>
              <w:t>trionales. Par ailleurs les astres qui, dans les régions septentrionales, sont visibles à tout instant, connaissent un coucher dans les pays cités plus haut. Tout cela ne montre pas seulement que la Terre est ronde, mais encore qu'elle a la forme d'une sph</w:t>
            </w:r>
            <w:r w:rsidRPr="00015E43">
              <w:rPr>
                <w:rFonts w:ascii="Arial" w:hAnsi="Arial" w:cs="Arial"/>
                <w:bCs/>
                <w:iCs/>
                <w:sz w:val="22"/>
              </w:rPr>
              <w:t>ère de modeste dimension ; autrement, on n'apercevrait pas si vite les effets d'un déplacement si court. »</w:t>
            </w:r>
          </w:p>
          <w:p w:rsidR="006B7C50" w:rsidRPr="0093731A" w:rsidRDefault="00697CEC" w:rsidP="00DC78C9">
            <w:pPr>
              <w:pStyle w:val="NormalWeb"/>
              <w:spacing w:before="120" w:beforeAutospacing="0" w:after="120" w:afterAutospacing="0"/>
              <w:jc w:val="right"/>
              <w:rPr>
                <w:rFonts w:ascii="Arial" w:hAnsi="Arial" w:cs="Arial"/>
                <w:bCs/>
                <w:iCs/>
                <w:color w:val="000000"/>
              </w:rPr>
            </w:pPr>
            <w:r w:rsidRPr="00DC78C9">
              <w:rPr>
                <w:rFonts w:ascii="Arial" w:hAnsi="Arial" w:cs="Arial"/>
                <w:bCs/>
                <w:iCs/>
                <w:sz w:val="20"/>
              </w:rPr>
              <w:t xml:space="preserve">              Du Ciel, Il, 14, Éd. des Belles Lettres, 1965</w:t>
            </w:r>
          </w:p>
        </w:tc>
        <w:tc>
          <w:tcPr>
            <w:tcW w:w="3969" w:type="dxa"/>
            <w:vAlign w:val="center"/>
          </w:tcPr>
          <w:p w:rsidR="006B7C50" w:rsidRDefault="00697CEC" w:rsidP="009F4F5C">
            <w:pPr>
              <w:pStyle w:val="NormalWeb"/>
              <w:spacing w:before="120" w:beforeAutospacing="0" w:after="0" w:afterAutospacing="0"/>
              <w:jc w:val="center"/>
              <w:rPr>
                <w:rFonts w:ascii="Arial" w:hAnsi="Arial" w:cs="Arial"/>
                <w:bCs/>
              </w:rPr>
            </w:pPr>
            <w:r w:rsidRPr="00DC78C9">
              <w:rPr>
                <w:rFonts w:ascii="Arial" w:hAnsi="Arial" w:cs="Arial"/>
                <w:bCs/>
                <w:iCs/>
                <w:noProof/>
                <w:sz w:val="22"/>
              </w:rPr>
              <w:drawing>
                <wp:anchor distT="0" distB="0" distL="114300" distR="114300" simplePos="0" relativeHeight="251653120" behindDoc="0" locked="0" layoutInCell="1" allowOverlap="1" wp14:anchorId="779ADC21" wp14:editId="6DB040BC">
                  <wp:simplePos x="0" y="0"/>
                  <wp:positionH relativeFrom="column">
                    <wp:posOffset>87630</wp:posOffset>
                  </wp:positionH>
                  <wp:positionV relativeFrom="paragraph">
                    <wp:posOffset>0</wp:posOffset>
                  </wp:positionV>
                  <wp:extent cx="2286635" cy="3466459"/>
                  <wp:effectExtent l="0" t="0" r="0" b="1270"/>
                  <wp:wrapSquare wrapText="bothSides"/>
                  <wp:docPr id="6" name="Image 3" descr="Apia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3" descr="Apianus.gif"/>
                          <pic:cNvPicPr>
                            <a:picLocks noChangeAspect="1"/>
                          </pic:cNvPicPr>
                        </pic:nvPicPr>
                        <pic:blipFill>
                          <a:blip r:embed="rId14"/>
                          <a:srcRect/>
                          <a:stretch>
                            <a:fillRect/>
                          </a:stretch>
                        </pic:blipFill>
                        <pic:spPr bwMode="auto">
                          <a:xfrm>
                            <a:off x="0" y="0"/>
                            <a:ext cx="2286635" cy="3466459"/>
                          </a:xfrm>
                          <a:prstGeom prst="rect">
                            <a:avLst/>
                          </a:prstGeom>
                          <a:noFill/>
                          <a:ln>
                            <a:noFill/>
                          </a:ln>
                        </pic:spPr>
                      </pic:pic>
                    </a:graphicData>
                  </a:graphic>
                  <wp14:sizeRelH relativeFrom="margin">
                    <wp14:pctWidth>0</wp14:pctWidth>
                  </wp14:sizeRelH>
                </wp:anchor>
              </w:drawing>
            </w:r>
            <w:r w:rsidRPr="00DC78C9">
              <w:rPr>
                <w:rFonts w:ascii="Arial" w:hAnsi="Arial" w:cs="Arial"/>
                <w:bCs/>
                <w:sz w:val="22"/>
              </w:rPr>
              <w:t>Le dessin ci-dessus, qui illustre la démonstration d'Aristote, est extrait de la Cosmogr</w:t>
            </w:r>
            <w:r w:rsidRPr="00DC78C9">
              <w:rPr>
                <w:rFonts w:ascii="Arial" w:hAnsi="Arial" w:cs="Arial"/>
                <w:bCs/>
                <w:sz w:val="22"/>
              </w:rPr>
              <w:t>aphie de Petrus Apianus (1581).</w:t>
            </w:r>
          </w:p>
        </w:tc>
      </w:tr>
    </w:tbl>
    <w:p w:rsidR="00F61B56" w:rsidRPr="00BB6592" w:rsidRDefault="00697CEC" w:rsidP="00973A16">
      <w:pPr>
        <w:spacing w:after="0" w:line="240" w:lineRule="auto"/>
        <w:jc w:val="both"/>
        <w:rPr>
          <w:rFonts w:cs="Arial"/>
          <w:bCs/>
        </w:rPr>
      </w:pPr>
      <w:r>
        <w:rPr>
          <w:rFonts w:cs="Arial"/>
          <w:b/>
          <w:bCs/>
        </w:rPr>
        <w:br w:type="page"/>
      </w:r>
      <w:r w:rsidRPr="00D44800">
        <w:rPr>
          <w:rFonts w:cs="Arial"/>
          <w:b/>
          <w:bCs/>
        </w:rPr>
        <w:lastRenderedPageBreak/>
        <w:t>1-</w:t>
      </w:r>
      <w:r w:rsidRPr="00BB6592">
        <w:rPr>
          <w:rFonts w:cs="Arial"/>
          <w:bCs/>
        </w:rPr>
        <w:t xml:space="preserve"> </w:t>
      </w:r>
      <w:r>
        <w:rPr>
          <w:rFonts w:cs="Arial"/>
          <w:bCs/>
        </w:rPr>
        <w:t>Extraire du texte</w:t>
      </w:r>
      <w:r w:rsidRPr="00BB6592">
        <w:rPr>
          <w:rFonts w:cs="Arial"/>
          <w:bCs/>
        </w:rPr>
        <w:t xml:space="preserve"> </w:t>
      </w:r>
      <w:r>
        <w:rPr>
          <w:rFonts w:cs="Arial"/>
          <w:bCs/>
        </w:rPr>
        <w:t xml:space="preserve">deux </w:t>
      </w:r>
      <w:r w:rsidRPr="00BB6592">
        <w:rPr>
          <w:rFonts w:cs="Arial"/>
          <w:bCs/>
        </w:rPr>
        <w:t xml:space="preserve">observations </w:t>
      </w:r>
      <w:r>
        <w:rPr>
          <w:rFonts w:cs="Arial"/>
          <w:bCs/>
        </w:rPr>
        <w:t xml:space="preserve">qui </w:t>
      </w:r>
      <w:r w:rsidRPr="00BB6592">
        <w:rPr>
          <w:rFonts w:cs="Arial"/>
          <w:bCs/>
        </w:rPr>
        <w:t>permettent à Aristote d’affirmer que la Terre est ronde</w:t>
      </w:r>
      <w:r>
        <w:rPr>
          <w:rFonts w:cs="Arial"/>
          <w:bCs/>
        </w:rPr>
        <w:t>.</w:t>
      </w:r>
    </w:p>
    <w:p w:rsidR="00F61B56" w:rsidRPr="00BB6592" w:rsidRDefault="00697CEC" w:rsidP="00D44800">
      <w:pPr>
        <w:pStyle w:val="NormalWeb"/>
        <w:spacing w:before="240" w:beforeAutospacing="0" w:after="0" w:afterAutospacing="0"/>
        <w:jc w:val="both"/>
        <w:rPr>
          <w:rFonts w:ascii="Arial" w:hAnsi="Arial" w:cs="Arial"/>
          <w:bCs/>
        </w:rPr>
      </w:pPr>
      <w:r w:rsidRPr="00D44800">
        <w:rPr>
          <w:rFonts w:ascii="Arial" w:hAnsi="Arial" w:cs="Arial"/>
          <w:b/>
          <w:bCs/>
        </w:rPr>
        <w:t>2-</w:t>
      </w:r>
      <w:r w:rsidRPr="00BB6592">
        <w:rPr>
          <w:rFonts w:ascii="Arial" w:hAnsi="Arial" w:cs="Arial"/>
          <w:bCs/>
        </w:rPr>
        <w:t xml:space="preserve"> Donner un autre argument qui </w:t>
      </w:r>
      <w:r>
        <w:rPr>
          <w:rFonts w:ascii="Arial" w:hAnsi="Arial" w:cs="Arial"/>
          <w:bCs/>
        </w:rPr>
        <w:t>permet aujourd’hui de dire</w:t>
      </w:r>
      <w:r w:rsidRPr="00BB6592">
        <w:rPr>
          <w:rFonts w:ascii="Arial" w:hAnsi="Arial" w:cs="Arial"/>
          <w:bCs/>
        </w:rPr>
        <w:t xml:space="preserve"> que la Terre</w:t>
      </w:r>
      <w:r>
        <w:rPr>
          <w:rFonts w:ascii="Arial" w:hAnsi="Arial" w:cs="Arial"/>
          <w:bCs/>
        </w:rPr>
        <w:t xml:space="preserve"> n’est pas plate.</w:t>
      </w:r>
      <w:r w:rsidRPr="00BB6592">
        <w:rPr>
          <w:rFonts w:ascii="Arial" w:hAnsi="Arial" w:cs="Arial"/>
          <w:bCs/>
        </w:rPr>
        <w:t xml:space="preserve"> </w:t>
      </w:r>
    </w:p>
    <w:p w:rsidR="00356B52" w:rsidRPr="00BB6592" w:rsidRDefault="00697CEC" w:rsidP="00D44800">
      <w:pPr>
        <w:pStyle w:val="NormalWeb"/>
        <w:spacing w:before="240" w:beforeAutospacing="0" w:after="0" w:afterAutospacing="0"/>
        <w:jc w:val="both"/>
        <w:rPr>
          <w:rFonts w:ascii="Arial" w:hAnsi="Arial" w:cs="Arial"/>
          <w:bCs/>
        </w:rPr>
      </w:pPr>
      <w:r w:rsidRPr="00D44800">
        <w:rPr>
          <w:rFonts w:ascii="Arial" w:hAnsi="Arial" w:cs="Arial"/>
          <w:b/>
          <w:bCs/>
        </w:rPr>
        <w:t>3-</w:t>
      </w:r>
      <w:r w:rsidRPr="00BB6592">
        <w:rPr>
          <w:rFonts w:ascii="Arial" w:hAnsi="Arial" w:cs="Arial"/>
          <w:bCs/>
        </w:rPr>
        <w:t xml:space="preserve"> </w:t>
      </w:r>
      <w:r>
        <w:rPr>
          <w:rFonts w:ascii="Arial" w:hAnsi="Arial" w:cs="Arial"/>
          <w:bCs/>
        </w:rPr>
        <w:t xml:space="preserve">Citer un objet, autre que la </w:t>
      </w:r>
      <w:r>
        <w:rPr>
          <w:rFonts w:ascii="Arial" w:hAnsi="Arial" w:cs="Arial"/>
          <w:bCs/>
        </w:rPr>
        <w:t>sphère, susceptible de projeter une</w:t>
      </w:r>
      <w:r w:rsidRPr="00BB6592">
        <w:rPr>
          <w:rFonts w:ascii="Arial" w:hAnsi="Arial" w:cs="Arial"/>
          <w:bCs/>
        </w:rPr>
        <w:t xml:space="preserve"> ombre circulaire</w:t>
      </w:r>
      <w:r>
        <w:rPr>
          <w:rFonts w:ascii="Arial" w:hAnsi="Arial" w:cs="Arial"/>
          <w:bCs/>
        </w:rPr>
        <w:t>.</w:t>
      </w:r>
    </w:p>
    <w:p w:rsidR="00A45714" w:rsidRDefault="00697CEC" w:rsidP="008F1FDE">
      <w:pPr>
        <w:pStyle w:val="NormalWeb"/>
        <w:spacing w:before="360" w:beforeAutospacing="0" w:after="240" w:afterAutospacing="0"/>
        <w:rPr>
          <w:rFonts w:ascii="Arial" w:hAnsi="Arial" w:cs="Arial"/>
          <w:b/>
          <w:bCs/>
        </w:rPr>
      </w:pPr>
      <w:r w:rsidRPr="0032401D">
        <w:rPr>
          <w:rFonts w:ascii="Arial" w:hAnsi="Arial" w:cs="Arial"/>
          <w:b/>
          <w:bCs/>
        </w:rPr>
        <w:t>Partie B. Mesure de la circonférence de la Terre</w:t>
      </w:r>
    </w:p>
    <w:tbl>
      <w:tblPr>
        <w:tblStyle w:val="Grilledutableau"/>
        <w:tblW w:w="0" w:type="auto"/>
        <w:tblLook w:val="04A0" w:firstRow="1" w:lastRow="0" w:firstColumn="1" w:lastColumn="0" w:noHBand="0" w:noVBand="1"/>
      </w:tblPr>
      <w:tblGrid>
        <w:gridCol w:w="9060"/>
      </w:tblGrid>
      <w:tr w:rsidR="001575F4" w:rsidTr="00AF36BC">
        <w:tc>
          <w:tcPr>
            <w:tcW w:w="9060" w:type="dxa"/>
            <w:tcBorders>
              <w:bottom w:val="nil"/>
            </w:tcBorders>
          </w:tcPr>
          <w:p w:rsidR="00B637B5" w:rsidRDefault="00697CEC" w:rsidP="00B637B5">
            <w:pPr>
              <w:spacing w:before="120" w:after="120"/>
              <w:jc w:val="both"/>
              <w:rPr>
                <w:rFonts w:cs="Arial"/>
                <w:bCs/>
                <w:color w:val="000000" w:themeColor="text1"/>
              </w:rPr>
            </w:pPr>
            <w:r>
              <w:rPr>
                <w:rFonts w:cs="Arial"/>
                <w:bCs/>
                <w:color w:val="000000" w:themeColor="text1"/>
              </w:rPr>
              <w:t xml:space="preserve">Document 2. </w:t>
            </w:r>
          </w:p>
          <w:p w:rsidR="00B637B5" w:rsidRPr="008F4FD2" w:rsidRDefault="00697CEC" w:rsidP="00B637B5">
            <w:pPr>
              <w:jc w:val="both"/>
              <w:rPr>
                <w:rFonts w:cs="Arial"/>
                <w:bCs/>
              </w:rPr>
            </w:pPr>
            <w:r>
              <w:rPr>
                <w:rFonts w:eastAsiaTheme="minorEastAsia" w:cs="Arial"/>
                <w:bCs/>
              </w:rPr>
              <w:t>É</w:t>
            </w:r>
            <w:r w:rsidRPr="008F4FD2">
              <w:rPr>
                <w:rFonts w:cs="Arial"/>
                <w:bCs/>
                <w:color w:val="000000" w:themeColor="text1"/>
              </w:rPr>
              <w:t xml:space="preserve">ratosthène (276 - 194 av JC) est célèbre pour sa méthode de mesure de la circonférence de la Terre. Il était connu qu'à Syène (Assouan </w:t>
            </w:r>
            <w:r w:rsidRPr="008F4FD2">
              <w:rPr>
                <w:rFonts w:cs="Arial"/>
                <w:bCs/>
                <w:color w:val="000000" w:themeColor="text1"/>
              </w:rPr>
              <w:t>aujourd’hui), le 21 juin à midi, on pouvait voir l'image du Soleil se refléter au fond d'un puits. Cela signifie que le Soleil est exactement à la verticale du puits le jour du solstice d’été</w:t>
            </w:r>
            <w:r>
              <w:rPr>
                <w:rFonts w:cs="Arial"/>
                <w:bCs/>
                <w:color w:val="000000" w:themeColor="text1"/>
              </w:rPr>
              <w:t>,</w:t>
            </w:r>
            <w:r w:rsidRPr="008F4FD2">
              <w:rPr>
                <w:rFonts w:cs="Arial"/>
                <w:bCs/>
                <w:color w:val="000000" w:themeColor="text1"/>
              </w:rPr>
              <w:t xml:space="preserve"> c’est-à-dire que Syène est sur le tropique du Cancer. Mais le m</w:t>
            </w:r>
            <w:r w:rsidRPr="008F4FD2">
              <w:rPr>
                <w:rFonts w:cs="Arial"/>
                <w:bCs/>
                <w:color w:val="000000" w:themeColor="text1"/>
              </w:rPr>
              <w:t>ême jour, à la même heure, dans la ville d'Alexandrie située plus a</w:t>
            </w:r>
            <w:r>
              <w:rPr>
                <w:rFonts w:cs="Arial"/>
                <w:bCs/>
                <w:color w:val="000000" w:themeColor="text1"/>
              </w:rPr>
              <w:t>u Nord on</w:t>
            </w:r>
            <w:r w:rsidRPr="008F4FD2">
              <w:rPr>
                <w:rFonts w:cs="Arial"/>
                <w:bCs/>
                <w:color w:val="000000" w:themeColor="text1"/>
              </w:rPr>
              <w:t xml:space="preserve"> constate que les rayons du soleil n'attei</w:t>
            </w:r>
            <w:r>
              <w:rPr>
                <w:rFonts w:cs="Arial"/>
                <w:bCs/>
                <w:color w:val="000000" w:themeColor="text1"/>
              </w:rPr>
              <w:t xml:space="preserve">gnent pas le fond des puits. On </w:t>
            </w:r>
            <w:r w:rsidRPr="008F4FD2">
              <w:rPr>
                <w:rFonts w:cs="Arial"/>
                <w:bCs/>
                <w:color w:val="000000" w:themeColor="text1"/>
              </w:rPr>
              <w:t>mesure qu</w:t>
            </w:r>
            <w:r>
              <w:rPr>
                <w:rFonts w:cs="Arial"/>
                <w:bCs/>
                <w:color w:val="000000" w:themeColor="text1"/>
              </w:rPr>
              <w:t>e les rayons du Soleil</w:t>
            </w:r>
            <w:r w:rsidRPr="008F4FD2">
              <w:rPr>
                <w:rFonts w:cs="Arial"/>
                <w:bCs/>
                <w:color w:val="000000" w:themeColor="text1"/>
              </w:rPr>
              <w:t xml:space="preserve"> font</w:t>
            </w:r>
            <w:r>
              <w:rPr>
                <w:rFonts w:cs="Arial"/>
                <w:bCs/>
                <w:color w:val="000000" w:themeColor="text1"/>
              </w:rPr>
              <w:t>,</w:t>
            </w:r>
            <w:r w:rsidRPr="008F4FD2">
              <w:rPr>
                <w:rFonts w:cs="Arial"/>
                <w:bCs/>
                <w:color w:val="000000" w:themeColor="text1"/>
              </w:rPr>
              <w:t xml:space="preserve"> avec la verticale</w:t>
            </w:r>
            <w:r>
              <w:rPr>
                <w:rFonts w:cs="Arial"/>
                <w:bCs/>
                <w:color w:val="000000" w:themeColor="text1"/>
              </w:rPr>
              <w:t>,</w:t>
            </w:r>
            <w:r w:rsidRPr="008F4FD2">
              <w:rPr>
                <w:rFonts w:cs="Arial"/>
                <w:bCs/>
                <w:color w:val="000000" w:themeColor="text1"/>
              </w:rPr>
              <w:t xml:space="preserve"> un angle </w:t>
            </w:r>
            <w:r>
              <w:rPr>
                <w:rFonts w:cs="Arial"/>
                <w:bCs/>
                <w:color w:val="000000" w:themeColor="text1"/>
              </w:rPr>
              <w:t>d’</w:t>
            </w:r>
            <w:r w:rsidRPr="008F4FD2">
              <w:rPr>
                <w:rFonts w:cs="Arial"/>
                <w:bCs/>
                <w:color w:val="000000" w:themeColor="text1"/>
              </w:rPr>
              <w:t>un cinquantième de tour (soit 7,2°) co</w:t>
            </w:r>
            <w:r w:rsidRPr="008F4FD2">
              <w:rPr>
                <w:rFonts w:cs="Arial"/>
                <w:bCs/>
                <w:color w:val="000000" w:themeColor="text1"/>
              </w:rPr>
              <w:t>mme noté dans le schéma ci-</w:t>
            </w:r>
            <w:r>
              <w:rPr>
                <w:rFonts w:cs="Arial"/>
                <w:bCs/>
                <w:color w:val="000000" w:themeColor="text1"/>
              </w:rPr>
              <w:t>dessous</w:t>
            </w:r>
            <w:r w:rsidRPr="008F4FD2">
              <w:rPr>
                <w:rFonts w:cs="Arial"/>
                <w:bCs/>
                <w:color w:val="000000" w:themeColor="text1"/>
              </w:rPr>
              <w:t>.</w:t>
            </w:r>
          </w:p>
          <w:p w:rsidR="00B637B5" w:rsidRPr="00BB6592" w:rsidRDefault="00697CEC" w:rsidP="00B637B5">
            <w:pPr>
              <w:pStyle w:val="NormalWeb"/>
              <w:spacing w:before="0" w:beforeAutospacing="0" w:after="0" w:afterAutospacing="0" w:line="276" w:lineRule="auto"/>
              <w:jc w:val="center"/>
              <w:rPr>
                <w:rFonts w:ascii="Arial" w:hAnsi="Arial" w:cs="Arial"/>
                <w:bCs/>
                <w:color w:val="000000" w:themeColor="text1"/>
              </w:rPr>
            </w:pPr>
            <w:r w:rsidRPr="00BB6592">
              <w:rPr>
                <w:rFonts w:ascii="Arial" w:hAnsi="Arial" w:cs="Arial"/>
                <w:bCs/>
                <w:noProof/>
              </w:rPr>
              <w:drawing>
                <wp:inline distT="0" distB="0" distL="0" distR="0" wp14:anchorId="0AFED883" wp14:editId="6DC4D77A">
                  <wp:extent cx="4194810" cy="2683033"/>
                  <wp:effectExtent l="0" t="0" r="0" b="3175"/>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18920" cy="2698454"/>
                          </a:xfrm>
                          <a:prstGeom prst="rect">
                            <a:avLst/>
                          </a:prstGeom>
                        </pic:spPr>
                      </pic:pic>
                    </a:graphicData>
                  </a:graphic>
                </wp:inline>
              </w:drawing>
            </w:r>
          </w:p>
          <w:p w:rsidR="00B637B5" w:rsidRPr="00BB6592" w:rsidRDefault="00697CEC" w:rsidP="00B637B5">
            <w:pPr>
              <w:pStyle w:val="NormalWeb"/>
              <w:spacing w:before="160" w:beforeAutospacing="0" w:after="60" w:afterAutospacing="0" w:line="276" w:lineRule="auto"/>
              <w:rPr>
                <w:rFonts w:ascii="Arial" w:hAnsi="Arial" w:cs="Arial"/>
                <w:bCs/>
                <w:color w:val="000000" w:themeColor="text1"/>
              </w:rPr>
            </w:pPr>
            <w:r w:rsidRPr="00BB6592">
              <w:rPr>
                <w:rFonts w:ascii="Arial" w:hAnsi="Arial" w:cs="Arial"/>
                <w:bCs/>
                <w:color w:val="000000" w:themeColor="text1"/>
              </w:rPr>
              <w:t xml:space="preserve">Pour mener son calcul, </w:t>
            </w:r>
            <w:r>
              <w:rPr>
                <w:rFonts w:ascii="Arial" w:eastAsiaTheme="minorEastAsia" w:hAnsi="Arial" w:cs="Arial"/>
                <w:bCs/>
              </w:rPr>
              <w:t>É</w:t>
            </w:r>
            <w:r w:rsidRPr="00BB6592">
              <w:rPr>
                <w:rFonts w:ascii="Arial" w:hAnsi="Arial" w:cs="Arial"/>
                <w:bCs/>
                <w:color w:val="000000" w:themeColor="text1"/>
              </w:rPr>
              <w:t xml:space="preserve">ratosthène </w:t>
            </w:r>
            <w:r>
              <w:rPr>
                <w:rFonts w:ascii="Arial" w:hAnsi="Arial" w:cs="Arial"/>
                <w:bCs/>
                <w:color w:val="000000" w:themeColor="text1"/>
              </w:rPr>
              <w:t>s’appuie sur</w:t>
            </w:r>
            <w:r w:rsidRPr="00BB6592">
              <w:rPr>
                <w:rFonts w:ascii="Arial" w:hAnsi="Arial" w:cs="Arial"/>
                <w:bCs/>
                <w:color w:val="000000" w:themeColor="text1"/>
              </w:rPr>
              <w:t xml:space="preserve"> plusieurs hypothèses :</w:t>
            </w:r>
          </w:p>
          <w:p w:rsidR="00B637B5" w:rsidRPr="00BB6592" w:rsidRDefault="00697CEC" w:rsidP="00B637B5">
            <w:pPr>
              <w:pStyle w:val="NormalWeb"/>
              <w:spacing w:before="0" w:beforeAutospacing="0" w:after="60" w:afterAutospacing="0" w:line="276" w:lineRule="auto"/>
              <w:rPr>
                <w:rFonts w:ascii="Arial" w:hAnsi="Arial" w:cs="Arial"/>
                <w:bCs/>
                <w:color w:val="000000" w:themeColor="text1"/>
              </w:rPr>
            </w:pPr>
            <w:r>
              <w:rPr>
                <w:rFonts w:ascii="Arial" w:hAnsi="Arial" w:cs="Arial"/>
                <w:bCs/>
                <w:color w:val="000000" w:themeColor="text1"/>
              </w:rPr>
              <w:t xml:space="preserve">  - </w:t>
            </w:r>
            <w:r w:rsidRPr="00BB6592">
              <w:rPr>
                <w:rFonts w:ascii="Arial" w:hAnsi="Arial" w:cs="Arial"/>
                <w:bCs/>
                <w:color w:val="000000" w:themeColor="text1"/>
              </w:rPr>
              <w:t xml:space="preserve">la Terre est sphérique, </w:t>
            </w:r>
          </w:p>
          <w:p w:rsidR="00B637B5" w:rsidRDefault="00697CEC" w:rsidP="00B637B5">
            <w:pPr>
              <w:pStyle w:val="NormalWeb"/>
              <w:spacing w:before="0" w:beforeAutospacing="0" w:after="60" w:afterAutospacing="0" w:line="276" w:lineRule="auto"/>
              <w:rPr>
                <w:rFonts w:ascii="Arial" w:hAnsi="Arial" w:cs="Arial"/>
                <w:bCs/>
                <w:color w:val="000000" w:themeColor="text1"/>
              </w:rPr>
            </w:pPr>
            <w:r>
              <w:rPr>
                <w:rFonts w:ascii="Arial" w:hAnsi="Arial" w:cs="Arial"/>
                <w:bCs/>
                <w:color w:val="000000" w:themeColor="text1"/>
              </w:rPr>
              <w:t xml:space="preserve">  - </w:t>
            </w:r>
            <w:r w:rsidRPr="00BB6592">
              <w:rPr>
                <w:rFonts w:ascii="Arial" w:hAnsi="Arial" w:cs="Arial"/>
                <w:bCs/>
                <w:color w:val="000000" w:themeColor="text1"/>
              </w:rPr>
              <w:t>Syène est sur le tropique du Cancer,</w:t>
            </w:r>
          </w:p>
          <w:p w:rsidR="001575F4" w:rsidRPr="00AF36BC" w:rsidRDefault="00697CEC" w:rsidP="00AF36BC">
            <w:pPr>
              <w:pStyle w:val="NormalWeb"/>
              <w:spacing w:before="0" w:beforeAutospacing="0" w:after="120" w:afterAutospacing="0" w:line="276" w:lineRule="auto"/>
              <w:rPr>
                <w:rFonts w:ascii="Arial" w:hAnsi="Arial" w:cs="Arial"/>
                <w:bCs/>
                <w:color w:val="000000" w:themeColor="text1"/>
              </w:rPr>
            </w:pPr>
            <w:r>
              <w:rPr>
                <w:rStyle w:val="Citation1"/>
                <w:rFonts w:ascii="Arial" w:hAnsi="Arial" w:cs="Arial"/>
                <w:bCs/>
              </w:rPr>
              <w:t xml:space="preserve">  - </w:t>
            </w:r>
            <w:r w:rsidRPr="00BB6592">
              <w:rPr>
                <w:rStyle w:val="Citation1"/>
                <w:rFonts w:ascii="Arial" w:hAnsi="Arial" w:cs="Arial"/>
                <w:bCs/>
              </w:rPr>
              <w:t xml:space="preserve">Syène et Alexandrie sont sur le même méridien, </w:t>
            </w:r>
          </w:p>
        </w:tc>
      </w:tr>
      <w:tr w:rsidR="00AF36BC" w:rsidTr="00AF36BC">
        <w:tc>
          <w:tcPr>
            <w:tcW w:w="9060" w:type="dxa"/>
            <w:tcBorders>
              <w:top w:val="nil"/>
              <w:bottom w:val="single" w:sz="4" w:space="0" w:color="auto"/>
            </w:tcBorders>
          </w:tcPr>
          <w:p w:rsidR="00AF36BC" w:rsidRPr="00BB6592" w:rsidRDefault="00697CEC" w:rsidP="00AF36BC">
            <w:pPr>
              <w:pStyle w:val="NormalWeb"/>
              <w:spacing w:before="120" w:beforeAutospacing="0" w:after="60" w:afterAutospacing="0" w:line="276" w:lineRule="auto"/>
              <w:jc w:val="both"/>
              <w:rPr>
                <w:rStyle w:val="Citation1"/>
                <w:rFonts w:ascii="Arial" w:hAnsi="Arial" w:cs="Arial"/>
                <w:bCs/>
              </w:rPr>
            </w:pPr>
            <w:r>
              <w:rPr>
                <w:rStyle w:val="Citation1"/>
                <w:rFonts w:ascii="Arial" w:hAnsi="Arial" w:cs="Arial"/>
                <w:bCs/>
              </w:rPr>
              <w:lastRenderedPageBreak/>
              <w:t xml:space="preserve">  - </w:t>
            </w:r>
            <w:r w:rsidRPr="00BB6592">
              <w:rPr>
                <w:rStyle w:val="Citation1"/>
                <w:rFonts w:ascii="Arial" w:hAnsi="Arial" w:cs="Arial"/>
                <w:bCs/>
              </w:rPr>
              <w:t xml:space="preserve">il faut </w:t>
            </w:r>
            <w:r w:rsidRPr="00BB6592">
              <w:rPr>
                <w:rFonts w:ascii="Arial" w:hAnsi="Arial" w:cs="Arial"/>
                <w:bCs/>
              </w:rPr>
              <w:t xml:space="preserve">50 jours à une caravane de chameaux </w:t>
            </w:r>
            <w:r>
              <w:rPr>
                <w:rFonts w:ascii="Arial" w:hAnsi="Arial" w:cs="Arial"/>
                <w:bCs/>
              </w:rPr>
              <w:t>(</w:t>
            </w:r>
            <w:r w:rsidRPr="00BB6592">
              <w:rPr>
                <w:rFonts w:ascii="Arial" w:hAnsi="Arial" w:cs="Arial"/>
                <w:bCs/>
              </w:rPr>
              <w:t xml:space="preserve">qui parcourait une distance </w:t>
            </w:r>
            <w:r>
              <w:rPr>
                <w:rFonts w:ascii="Arial" w:hAnsi="Arial" w:cs="Arial"/>
                <w:bCs/>
              </w:rPr>
              <w:br/>
              <w:t xml:space="preserve">    </w:t>
            </w:r>
            <w:r w:rsidRPr="00BB6592">
              <w:rPr>
                <w:rFonts w:ascii="Arial" w:hAnsi="Arial" w:cs="Arial"/>
                <w:bCs/>
              </w:rPr>
              <w:t>quotidienne de 100 stades</w:t>
            </w:r>
            <w:r>
              <w:rPr>
                <w:rFonts w:ascii="Arial" w:hAnsi="Arial" w:cs="Arial"/>
                <w:bCs/>
              </w:rPr>
              <w:t>)</w:t>
            </w:r>
            <w:r w:rsidRPr="00BB6592">
              <w:rPr>
                <w:rFonts w:ascii="Arial" w:hAnsi="Arial" w:cs="Arial"/>
                <w:bCs/>
              </w:rPr>
              <w:t xml:space="preserve"> p</w:t>
            </w:r>
            <w:r>
              <w:rPr>
                <w:rStyle w:val="Citation1"/>
                <w:rFonts w:ascii="Arial" w:hAnsi="Arial" w:cs="Arial"/>
                <w:bCs/>
              </w:rPr>
              <w:t>our</w:t>
            </w:r>
            <w:r w:rsidRPr="00BB6592">
              <w:rPr>
                <w:rStyle w:val="Citation1"/>
                <w:rFonts w:ascii="Arial" w:hAnsi="Arial" w:cs="Arial"/>
                <w:bCs/>
              </w:rPr>
              <w:t xml:space="preserve"> relier</w:t>
            </w:r>
            <w:r>
              <w:rPr>
                <w:rStyle w:val="Citation1"/>
                <w:rFonts w:ascii="Arial" w:hAnsi="Arial" w:cs="Arial"/>
                <w:bCs/>
              </w:rPr>
              <w:t xml:space="preserve"> Syène et Alexandrie</w:t>
            </w:r>
            <w:r w:rsidRPr="00BB6592">
              <w:rPr>
                <w:rStyle w:val="Citation1"/>
                <w:rFonts w:ascii="Arial" w:hAnsi="Arial" w:cs="Arial"/>
                <w:bCs/>
              </w:rPr>
              <w:t xml:space="preserve">.  </w:t>
            </w:r>
          </w:p>
          <w:p w:rsidR="00AF36BC" w:rsidRPr="004459B0" w:rsidRDefault="00697CEC" w:rsidP="00AF36BC">
            <w:pPr>
              <w:pStyle w:val="NormalWeb"/>
              <w:spacing w:before="0" w:beforeAutospacing="0" w:after="240" w:afterAutospacing="0" w:line="276" w:lineRule="auto"/>
              <w:rPr>
                <w:rFonts w:ascii="Arial" w:hAnsi="Arial" w:cs="Arial"/>
                <w:bCs/>
              </w:rPr>
            </w:pPr>
            <w:r>
              <w:rPr>
                <w:rStyle w:val="Citation1"/>
                <w:rFonts w:ascii="Arial" w:hAnsi="Arial" w:cs="Arial"/>
                <w:bCs/>
              </w:rPr>
              <w:t xml:space="preserve">  - </w:t>
            </w:r>
            <w:r w:rsidRPr="00BB6592">
              <w:rPr>
                <w:rStyle w:val="Citation1"/>
                <w:rFonts w:ascii="Arial" w:hAnsi="Arial" w:cs="Arial"/>
                <w:bCs/>
              </w:rPr>
              <w:t>les rayons du Soleil arrivant sur la Terre sont parallèles entre eux.</w:t>
            </w:r>
          </w:p>
          <w:p w:rsidR="00AF36BC" w:rsidRPr="00BD5352" w:rsidRDefault="00697CEC" w:rsidP="00BD5352">
            <w:pPr>
              <w:pStyle w:val="NormalWeb"/>
              <w:spacing w:before="0" w:beforeAutospacing="0" w:after="120" w:afterAutospacing="0" w:line="276" w:lineRule="auto"/>
              <w:jc w:val="both"/>
              <w:rPr>
                <w:rFonts w:ascii="Arial" w:eastAsiaTheme="minorEastAsia" w:hAnsi="Arial" w:cs="Arial"/>
                <w:bCs/>
              </w:rPr>
            </w:pPr>
            <w:r>
              <w:rPr>
                <w:rFonts w:ascii="Arial" w:hAnsi="Arial" w:cs="Arial"/>
                <w:bCs/>
                <w:color w:val="000000" w:themeColor="text1"/>
              </w:rPr>
              <w:t xml:space="preserve">Précision : </w:t>
            </w:r>
            <w:r>
              <w:rPr>
                <w:rFonts w:ascii="Arial" w:eastAsiaTheme="minorEastAsia" w:hAnsi="Arial" w:cs="Arial"/>
                <w:bCs/>
              </w:rPr>
              <w:t>l</w:t>
            </w:r>
            <w:r w:rsidRPr="00BB6592">
              <w:rPr>
                <w:rFonts w:ascii="Arial" w:eastAsiaTheme="minorEastAsia" w:hAnsi="Arial" w:cs="Arial"/>
                <w:bCs/>
              </w:rPr>
              <w:t xml:space="preserve">e stade utilisé par Ératosthène est </w:t>
            </w:r>
            <w:r w:rsidRPr="00BB6592">
              <w:rPr>
                <w:rFonts w:ascii="Arial" w:eastAsiaTheme="minorEastAsia" w:hAnsi="Arial" w:cs="Arial"/>
                <w:bCs/>
              </w:rPr>
              <w:t>une ancienne unité de longueur valant environ 157</w:t>
            </w:r>
            <w:r>
              <w:rPr>
                <w:rFonts w:ascii="Arial" w:eastAsiaTheme="minorEastAsia" w:hAnsi="Arial" w:cs="Arial"/>
                <w:bCs/>
              </w:rPr>
              <w:t> </w:t>
            </w:r>
            <w:r w:rsidRPr="00BB6592">
              <w:rPr>
                <w:rFonts w:ascii="Arial" w:eastAsiaTheme="minorEastAsia" w:hAnsi="Arial" w:cs="Arial"/>
                <w:bCs/>
              </w:rPr>
              <w:t>m.</w:t>
            </w:r>
          </w:p>
        </w:tc>
      </w:tr>
    </w:tbl>
    <w:p w:rsidR="009D5C83" w:rsidRPr="00BB6592" w:rsidRDefault="00697CEC" w:rsidP="00BB6592">
      <w:pPr>
        <w:pStyle w:val="NormalWeb"/>
        <w:spacing w:before="0" w:beforeAutospacing="0" w:after="0" w:afterAutospacing="0" w:line="276" w:lineRule="auto"/>
        <w:rPr>
          <w:rFonts w:ascii="Arial" w:hAnsi="Arial" w:cs="Arial"/>
          <w:bCs/>
          <w:color w:val="000000" w:themeColor="text1"/>
        </w:rPr>
      </w:pPr>
    </w:p>
    <w:p w:rsidR="00F61B56" w:rsidRPr="00BB6592" w:rsidRDefault="00697CEC" w:rsidP="004459B0">
      <w:pPr>
        <w:spacing w:before="120" w:after="240"/>
        <w:jc w:val="both"/>
        <w:rPr>
          <w:rFonts w:eastAsiaTheme="minorEastAsia" w:cs="Arial"/>
          <w:bCs/>
        </w:rPr>
      </w:pPr>
      <w:r w:rsidRPr="004459B0">
        <w:rPr>
          <w:rFonts w:cs="Arial"/>
          <w:b/>
          <w:bCs/>
          <w:color w:val="000000" w:themeColor="text1"/>
        </w:rPr>
        <w:t>4-</w:t>
      </w:r>
      <w:r w:rsidRPr="00BB6592">
        <w:rPr>
          <w:rFonts w:cs="Arial"/>
          <w:bCs/>
          <w:color w:val="000000" w:themeColor="text1"/>
        </w:rPr>
        <w:t xml:space="preserve"> En tenant compte de ces hypothèses,</w:t>
      </w:r>
      <w:r w:rsidRPr="00BB6592">
        <w:rPr>
          <w:rFonts w:eastAsiaTheme="minorEastAsia" w:cs="Arial"/>
          <w:bCs/>
        </w:rPr>
        <w:t xml:space="preserve"> déterminer la mesure de l’angle </w:t>
      </w:r>
      <m:oMath>
        <m:acc>
          <m:accPr>
            <m:ctrlPr>
              <w:rPr>
                <w:rFonts w:ascii="Cambria Math" w:hAnsi="Cambria Math" w:cs="Arial"/>
                <w:bCs/>
                <w:i/>
              </w:rPr>
            </m:ctrlPr>
          </m:accPr>
          <m:e>
            <m:r>
              <w:rPr>
                <w:rFonts w:ascii="Cambria Math" w:hAnsi="Cambria Math" w:cs="Arial"/>
              </w:rPr>
              <m:t>U</m:t>
            </m:r>
          </m:e>
        </m:acc>
      </m:oMath>
      <w:r w:rsidRPr="00BB6592">
        <w:rPr>
          <w:rFonts w:eastAsiaTheme="minorEastAsia" w:cs="Arial"/>
          <w:bCs/>
        </w:rPr>
        <w:t xml:space="preserve"> au centre de la Terre. Justifier.</w:t>
      </w:r>
    </w:p>
    <w:p w:rsidR="00F61B56" w:rsidRPr="00BB6592" w:rsidRDefault="00697CEC" w:rsidP="004459B0">
      <w:pPr>
        <w:spacing w:after="240"/>
        <w:jc w:val="both"/>
        <w:rPr>
          <w:rFonts w:eastAsiaTheme="minorEastAsia" w:cs="Arial"/>
        </w:rPr>
      </w:pPr>
      <w:r w:rsidRPr="004459B0">
        <w:rPr>
          <w:rFonts w:eastAsiaTheme="minorEastAsia" w:cs="Arial"/>
          <w:b/>
        </w:rPr>
        <w:t>5-a-</w:t>
      </w:r>
      <w:r w:rsidRPr="2A0A0079">
        <w:rPr>
          <w:rFonts w:eastAsiaTheme="minorEastAsia" w:cs="Arial"/>
        </w:rPr>
        <w:t xml:space="preserve"> Déterminer la distance, en kilomètre, entre Syène et Alexandrie.</w:t>
      </w:r>
    </w:p>
    <w:p w:rsidR="002566E2" w:rsidRPr="00BB6592" w:rsidRDefault="00697CEC" w:rsidP="00091650">
      <w:pPr>
        <w:spacing w:after="360"/>
        <w:jc w:val="both"/>
        <w:rPr>
          <w:rFonts w:eastAsiaTheme="minorEastAsia" w:cs="Arial"/>
          <w:bCs/>
        </w:rPr>
      </w:pPr>
      <w:r w:rsidRPr="004459B0">
        <w:rPr>
          <w:rFonts w:eastAsiaTheme="minorEastAsia" w:cs="Arial"/>
          <w:b/>
          <w:bCs/>
        </w:rPr>
        <w:t>5-b-</w:t>
      </w:r>
      <w:r w:rsidRPr="00BB6592">
        <w:rPr>
          <w:rFonts w:eastAsiaTheme="minorEastAsia" w:cs="Arial"/>
          <w:bCs/>
        </w:rPr>
        <w:t xml:space="preserve"> En refaisant les calculs d’</w:t>
      </w:r>
      <w:r>
        <w:rPr>
          <w:rFonts w:eastAsiaTheme="minorEastAsia" w:cs="Arial"/>
          <w:bCs/>
        </w:rPr>
        <w:t>É</w:t>
      </w:r>
      <w:r w:rsidRPr="00BB6592">
        <w:rPr>
          <w:rFonts w:eastAsiaTheme="minorEastAsia" w:cs="Arial"/>
          <w:bCs/>
        </w:rPr>
        <w:t xml:space="preserve">ratosthène, vérifier que son estimation de la circonférence de la Terre est proche de la véritable circonférence de 40 000 km. </w:t>
      </w:r>
    </w:p>
    <w:tbl>
      <w:tblPr>
        <w:tblStyle w:val="Grilledutableau"/>
        <w:tblW w:w="0" w:type="auto"/>
        <w:tblLook w:val="04A0" w:firstRow="1" w:lastRow="0" w:firstColumn="1" w:lastColumn="0" w:noHBand="0" w:noVBand="1"/>
      </w:tblPr>
      <w:tblGrid>
        <w:gridCol w:w="9060"/>
      </w:tblGrid>
      <w:tr w:rsidR="00BD5352" w:rsidTr="00BD5352">
        <w:tc>
          <w:tcPr>
            <w:tcW w:w="9060" w:type="dxa"/>
          </w:tcPr>
          <w:p w:rsidR="00BD5352" w:rsidRDefault="00697CEC" w:rsidP="00BD5352">
            <w:pPr>
              <w:spacing w:before="120" w:after="240"/>
              <w:rPr>
                <w:rFonts w:eastAsiaTheme="minorEastAsia" w:cs="Arial"/>
                <w:bCs/>
              </w:rPr>
            </w:pPr>
            <w:r>
              <w:rPr>
                <w:rFonts w:eastAsiaTheme="minorEastAsia" w:cs="Arial"/>
                <w:bCs/>
              </w:rPr>
              <w:t>Document 3. Carte actuelle de l’Égypte</w:t>
            </w:r>
          </w:p>
          <w:p w:rsidR="00BD5352" w:rsidRDefault="00697CEC" w:rsidP="00BD5352">
            <w:pPr>
              <w:jc w:val="center"/>
              <w:rPr>
                <w:rFonts w:eastAsiaTheme="minorEastAsia" w:cs="Arial"/>
                <w:bCs/>
              </w:rPr>
            </w:pPr>
            <w:r w:rsidRPr="00BB6592">
              <w:rPr>
                <w:rFonts w:eastAsiaTheme="minorEastAsia" w:cs="Arial"/>
                <w:bCs/>
                <w:strike/>
                <w:noProof/>
                <w:color w:val="FF0000"/>
              </w:rPr>
              <w:drawing>
                <wp:inline distT="0" distB="0" distL="0" distR="0" wp14:anchorId="656E248D" wp14:editId="4D7D11FC">
                  <wp:extent cx="2065655" cy="2800985"/>
                  <wp:effectExtent l="0" t="0" r="0" b="0"/>
                  <wp:docPr id="8" name="Image 3" descr="C:\Users\JMarie\Desktop\carte-egypt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JMarie\Desktop\carte-egypte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5655" cy="2800985"/>
                          </a:xfrm>
                          <a:prstGeom prst="rect">
                            <a:avLst/>
                          </a:prstGeom>
                          <a:noFill/>
                          <a:ln w="9525">
                            <a:noFill/>
                            <a:miter lim="800000"/>
                            <a:headEnd/>
                            <a:tailEnd/>
                          </a:ln>
                        </pic:spPr>
                      </pic:pic>
                    </a:graphicData>
                  </a:graphic>
                </wp:inline>
              </w:drawing>
            </w:r>
          </w:p>
        </w:tc>
      </w:tr>
    </w:tbl>
    <w:p w:rsidR="00FE615B" w:rsidRPr="0064286D" w:rsidRDefault="00697CEC" w:rsidP="0064286D">
      <w:pPr>
        <w:spacing w:before="480"/>
        <w:jc w:val="both"/>
        <w:rPr>
          <w:rFonts w:eastAsiaTheme="minorEastAsia" w:cs="Arial"/>
          <w:bCs/>
        </w:rPr>
      </w:pPr>
      <w:r w:rsidRPr="00091650">
        <w:rPr>
          <w:rFonts w:eastAsiaTheme="minorEastAsia" w:cs="Arial"/>
          <w:b/>
          <w:bCs/>
        </w:rPr>
        <w:t>6-</w:t>
      </w:r>
      <w:r w:rsidRPr="00BB6592">
        <w:rPr>
          <w:rFonts w:eastAsiaTheme="minorEastAsia" w:cs="Arial"/>
          <w:bCs/>
        </w:rPr>
        <w:t xml:space="preserve"> En vous aidant de la carte </w:t>
      </w:r>
      <w:r>
        <w:rPr>
          <w:rFonts w:eastAsiaTheme="minorEastAsia" w:cs="Arial"/>
          <w:bCs/>
        </w:rPr>
        <w:t>du document 3</w:t>
      </w:r>
      <w:r w:rsidRPr="00BB6592">
        <w:rPr>
          <w:rFonts w:eastAsiaTheme="minorEastAsia" w:cs="Arial"/>
          <w:bCs/>
        </w:rPr>
        <w:t xml:space="preserve">, quelles </w:t>
      </w:r>
      <w:r w:rsidRPr="00BB6592">
        <w:rPr>
          <w:rFonts w:eastAsiaTheme="minorEastAsia" w:cs="Arial"/>
          <w:bCs/>
        </w:rPr>
        <w:t>hypothèses d’</w:t>
      </w:r>
      <w:r>
        <w:rPr>
          <w:rFonts w:eastAsiaTheme="minorEastAsia" w:cs="Arial"/>
          <w:bCs/>
        </w:rPr>
        <w:t>É</w:t>
      </w:r>
      <w:r w:rsidRPr="00BB6592">
        <w:rPr>
          <w:rFonts w:eastAsiaTheme="minorEastAsia" w:cs="Arial"/>
          <w:bCs/>
        </w:rPr>
        <w:t xml:space="preserve">ratosthène peuvent pourtant être remises en question ?  </w:t>
      </w:r>
      <w:r>
        <w:br w:type="page"/>
      </w:r>
    </w:p>
    <w:p w:rsidR="00B703FA" w:rsidRPr="00A77456" w:rsidRDefault="00697CEC" w:rsidP="00B703FA">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B703FA" w:rsidRPr="00A77456" w:rsidRDefault="00697CEC" w:rsidP="00B703FA">
      <w:pPr>
        <w:spacing w:after="240"/>
        <w:jc w:val="center"/>
        <w:rPr>
          <w:rFonts w:eastAsia="Arial" w:cs="Arial"/>
          <w:i/>
        </w:rPr>
      </w:pPr>
      <w:r w:rsidRPr="00A77456">
        <w:rPr>
          <w:rFonts w:eastAsia="Arial" w:cs="Arial"/>
          <w:i/>
        </w:rPr>
        <w:t>Thème « </w:t>
      </w:r>
      <w:r>
        <w:rPr>
          <w:rFonts w:eastAsia="Arial" w:cs="Arial"/>
          <w:i/>
        </w:rPr>
        <w:t>Son et musique, porteurs d’information »</w:t>
      </w:r>
    </w:p>
    <w:p w:rsidR="00675BCF" w:rsidRDefault="00697CEC" w:rsidP="000767E9">
      <w:pPr>
        <w:spacing w:after="120"/>
        <w:rPr>
          <w:rFonts w:cs="Arial"/>
          <w:b/>
          <w:sz w:val="32"/>
        </w:rPr>
      </w:pPr>
      <w:r w:rsidRPr="00B703FA">
        <w:rPr>
          <w:rFonts w:cs="Arial"/>
          <w:b/>
          <w:sz w:val="28"/>
        </w:rPr>
        <w:t>La numérisation et le stockage d’un son</w:t>
      </w:r>
    </w:p>
    <w:p w:rsidR="000767E9" w:rsidRPr="000767E9" w:rsidRDefault="00697CEC" w:rsidP="000767E9">
      <w:pPr>
        <w:spacing w:after="240"/>
        <w:rPr>
          <w:rFonts w:cs="Arial"/>
          <w:i/>
        </w:rPr>
      </w:pPr>
      <w:r w:rsidRPr="000767E9">
        <w:rPr>
          <w:rFonts w:cs="Arial"/>
          <w:i/>
        </w:rPr>
        <w:t>Sur 10 points</w:t>
      </w:r>
    </w:p>
    <w:p w:rsidR="009B12C1" w:rsidRDefault="00697CEC" w:rsidP="00FD692F">
      <w:pPr>
        <w:spacing w:after="360"/>
        <w:jc w:val="both"/>
        <w:rPr>
          <w:rFonts w:cs="Arial"/>
        </w:rPr>
      </w:pPr>
      <w:r>
        <w:rPr>
          <w:rFonts w:cs="Arial"/>
        </w:rPr>
        <w:t>Cet exercice s’intéresse à différents aspects de la numérisation d’un son et du stockage du fichier obtenu.</w:t>
      </w:r>
      <w:r>
        <w:rPr>
          <w:rFonts w:cs="Arial"/>
        </w:rPr>
        <w:t xml:space="preserve"> </w:t>
      </w:r>
    </w:p>
    <w:p w:rsidR="00647846" w:rsidRPr="000B0A52" w:rsidRDefault="00697CEC" w:rsidP="000767E9">
      <w:pPr>
        <w:spacing w:before="480" w:after="240"/>
        <w:jc w:val="both"/>
        <w:rPr>
          <w:rFonts w:cs="Arial"/>
          <w:b/>
          <w:bCs/>
        </w:rPr>
      </w:pPr>
      <w:r w:rsidRPr="000B0A52">
        <w:rPr>
          <w:rFonts w:cs="Arial"/>
          <w:b/>
          <w:bCs/>
        </w:rPr>
        <w:t>Partie A</w:t>
      </w:r>
      <w:r>
        <w:rPr>
          <w:rFonts w:cs="Arial"/>
          <w:b/>
          <w:bCs/>
        </w:rPr>
        <w:t>. É</w:t>
      </w:r>
      <w:r w:rsidRPr="000B0A52">
        <w:rPr>
          <w:rFonts w:cs="Arial"/>
          <w:b/>
          <w:bCs/>
        </w:rPr>
        <w:t>chantillonnage et quantification</w:t>
      </w:r>
    </w:p>
    <w:p w:rsidR="001A31AD" w:rsidRDefault="00697CEC" w:rsidP="00FD692F">
      <w:pPr>
        <w:spacing w:after="240"/>
        <w:jc w:val="both"/>
        <w:rPr>
          <w:rFonts w:cs="Arial"/>
        </w:rPr>
      </w:pPr>
      <w:r w:rsidRPr="55CD97AD">
        <w:rPr>
          <w:rFonts w:cs="Arial"/>
          <w:b/>
          <w:bCs/>
        </w:rPr>
        <w:t>1-</w:t>
      </w:r>
      <w:r w:rsidRPr="55CD97AD">
        <w:rPr>
          <w:rFonts w:cs="Arial"/>
        </w:rPr>
        <w:t xml:space="preserve"> Une plateforme de service de musique en ligne propos</w:t>
      </w:r>
      <w:r>
        <w:rPr>
          <w:rFonts w:cs="Arial"/>
        </w:rPr>
        <w:t>e de la musique avec une qualité « 16-Bit/44.1 k</w:t>
      </w:r>
      <w:r>
        <w:rPr>
          <w:rFonts w:cs="Arial"/>
        </w:rPr>
        <w:t>Hz </w:t>
      </w:r>
      <w:r w:rsidRPr="55CD97AD">
        <w:rPr>
          <w:rFonts w:cs="Arial"/>
        </w:rPr>
        <w:t>». Expliquer ce que cela signifie.</w:t>
      </w:r>
    </w:p>
    <w:p w:rsidR="00AA4EDE" w:rsidRDefault="00697CEC" w:rsidP="00FD692F">
      <w:pPr>
        <w:spacing w:after="120"/>
        <w:jc w:val="both"/>
        <w:rPr>
          <w:rFonts w:cs="Arial"/>
        </w:rPr>
      </w:pPr>
      <w:r w:rsidRPr="001F35D4">
        <w:rPr>
          <w:rFonts w:cs="Arial"/>
          <w:b/>
          <w:bCs/>
        </w:rPr>
        <w:t>2-</w:t>
      </w:r>
      <w:r>
        <w:rPr>
          <w:rFonts w:cs="Arial"/>
        </w:rPr>
        <w:t xml:space="preserve"> Pour chacune des questions suivantes, recopier sur la copie la réponse qui convient :</w:t>
      </w:r>
    </w:p>
    <w:p w:rsidR="00AA4EDE" w:rsidRDefault="00697CEC" w:rsidP="00FD692F">
      <w:pPr>
        <w:spacing w:after="120"/>
        <w:jc w:val="both"/>
        <w:rPr>
          <w:rFonts w:cs="Arial"/>
        </w:rPr>
      </w:pPr>
      <w:r w:rsidRPr="001F35D4">
        <w:rPr>
          <w:rFonts w:cs="Arial"/>
          <w:b/>
          <w:bCs/>
        </w:rPr>
        <w:t>2-a-</w:t>
      </w:r>
      <w:r>
        <w:rPr>
          <w:rFonts w:cs="Arial"/>
        </w:rPr>
        <w:t xml:space="preserve"> Pour échantillonner à 20 000 Hz un signal audio analogique, quelle est la durée de l’intervalle de temps entre deux mesures </w:t>
      </w:r>
      <w:r>
        <w:rPr>
          <w:rFonts w:cs="Arial"/>
        </w:rPr>
        <w:t>de la tension du signal audio ? </w:t>
      </w:r>
    </w:p>
    <w:p w:rsidR="00AA4EDE" w:rsidRDefault="00697CEC" w:rsidP="00FD692F">
      <w:pPr>
        <w:spacing w:after="240"/>
        <w:jc w:val="both"/>
        <w:rPr>
          <w:rFonts w:eastAsiaTheme="minorEastAsia" w:cs="Arial"/>
        </w:rPr>
      </w:pPr>
      <w:r>
        <w:rPr>
          <w:rFonts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5</m:t>
            </m:r>
          </m:sup>
        </m:sSup>
        <m:r>
          <w:rPr>
            <w:rFonts w:ascii="Cambria Math" w:hAnsi="Cambria Math" w:cs="Arial"/>
          </w:rPr>
          <m:t xml:space="preserve"> </m:t>
        </m:r>
        <m:r>
          <m:rPr>
            <m:sty m:val="p"/>
          </m:rPr>
          <w:rPr>
            <w:rFonts w:ascii="Cambria Math" w:hAnsi="Cambria Math" w:cs="Arial"/>
          </w:rPr>
          <m:t>s</m:t>
        </m:r>
      </m:oMath>
      <w:r>
        <w:rPr>
          <w:rFonts w:eastAsiaTheme="minorEastAsia" w:cs="Arial"/>
        </w:rPr>
        <w:tab/>
      </w:r>
      <w:r>
        <w:rPr>
          <w:rFonts w:eastAsiaTheme="minorEastAsia"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4</m:t>
            </m:r>
          </m:sup>
        </m:sSup>
        <m:r>
          <m:rPr>
            <m:sty m:val="p"/>
          </m:rPr>
          <w:rPr>
            <w:rFonts w:ascii="Cambria Math" w:hAnsi="Cambria Math" w:cs="Arial"/>
          </w:rPr>
          <m:t xml:space="preserve"> s</m:t>
        </m:r>
      </m:oMath>
      <w:r>
        <w:rPr>
          <w:rFonts w:eastAsiaTheme="minorEastAsia" w:cs="Arial"/>
        </w:rPr>
        <w:tab/>
      </w:r>
      <w:r>
        <w:rPr>
          <w:rFonts w:eastAsiaTheme="minorEastAsia"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3</m:t>
            </m:r>
          </m:sup>
        </m:sSup>
        <m:r>
          <w:rPr>
            <w:rFonts w:ascii="Cambria Math" w:hAnsi="Cambria Math" w:cs="Arial"/>
          </w:rPr>
          <m:t xml:space="preserve"> </m:t>
        </m:r>
        <m:r>
          <m:rPr>
            <m:sty m:val="p"/>
          </m:rPr>
          <w:rPr>
            <w:rFonts w:ascii="Cambria Math" w:hAnsi="Cambria Math" w:cs="Arial"/>
          </w:rPr>
          <m:t>s</m:t>
        </m:r>
      </m:oMath>
      <w:r>
        <w:rPr>
          <w:rFonts w:eastAsiaTheme="minorEastAsia" w:cs="Arial"/>
        </w:rPr>
        <w:tab/>
      </w:r>
      <w:r>
        <w:rPr>
          <w:rFonts w:eastAsiaTheme="minorEastAsia" w:cs="Arial"/>
        </w:rPr>
        <w:tab/>
      </w:r>
      <m:oMath>
        <m:r>
          <w:rPr>
            <w:rFonts w:ascii="Cambria Math" w:hAnsi="Cambria Math" w:cs="Arial"/>
          </w:rPr>
          <m:t>2×</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4</m:t>
            </m:r>
          </m:sup>
        </m:sSup>
        <m:r>
          <m:rPr>
            <m:sty m:val="p"/>
          </m:rPr>
          <w:rPr>
            <w:rFonts w:ascii="Cambria Math" w:hAnsi="Cambria Math" w:cs="Arial"/>
          </w:rPr>
          <m:t xml:space="preserve"> s</m:t>
        </m:r>
      </m:oMath>
    </w:p>
    <w:p w:rsidR="0055739A" w:rsidRDefault="00697CEC" w:rsidP="00FD692F">
      <w:pPr>
        <w:spacing w:after="120"/>
        <w:jc w:val="both"/>
        <w:rPr>
          <w:rFonts w:eastAsiaTheme="minorEastAsia" w:cs="Arial"/>
        </w:rPr>
      </w:pPr>
      <w:r w:rsidRPr="001F35D4">
        <w:rPr>
          <w:rFonts w:eastAsiaTheme="minorEastAsia" w:cs="Arial"/>
          <w:b/>
          <w:bCs/>
        </w:rPr>
        <w:t>2-b-</w:t>
      </w:r>
      <w:r>
        <w:rPr>
          <w:rFonts w:eastAsiaTheme="minorEastAsia" w:cs="Arial"/>
        </w:rPr>
        <w:t xml:space="preserve"> Lorsqu’on quantifie un échantillon sur 24 bits, combien de niveaux de tension différents a-t-on la possibilité de coder ? </w:t>
      </w:r>
    </w:p>
    <w:p w:rsidR="00420264" w:rsidRPr="00420264" w:rsidRDefault="00697CEC" w:rsidP="00FD692F">
      <w:pPr>
        <w:spacing w:after="240"/>
        <w:jc w:val="both"/>
        <w:rPr>
          <w:rFonts w:eastAsiaTheme="minorEastAsia" w:cs="Arial"/>
        </w:rPr>
      </w:pPr>
      <w:r>
        <w:rPr>
          <w:rFonts w:eastAsiaTheme="minorEastAsia" w:cs="Arial"/>
        </w:rPr>
        <w:tab/>
      </w:r>
      <m:oMath>
        <m:r>
          <w:rPr>
            <w:rFonts w:ascii="Cambria Math" w:eastAsiaTheme="minorEastAsia" w:hAnsi="Cambria Math" w:cs="Arial"/>
          </w:rPr>
          <m:t>2×24=48</m:t>
        </m:r>
      </m:oMath>
      <w:r>
        <w:rPr>
          <w:rFonts w:eastAsiaTheme="minorEastAsia" w:cs="Arial"/>
        </w:rPr>
        <w:tab/>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24</m:t>
            </m:r>
          </m:e>
          <m:sup>
            <m:r>
              <w:rPr>
                <w:rFonts w:ascii="Cambria Math" w:eastAsiaTheme="minorEastAsia" w:hAnsi="Cambria Math" w:cs="Arial"/>
              </w:rPr>
              <m:t>2</m:t>
            </m:r>
          </m:sup>
        </m:sSup>
        <m:r>
          <w:rPr>
            <w:rFonts w:ascii="Cambria Math" w:eastAsiaTheme="minorEastAsia" w:hAnsi="Cambria Math" w:cs="Arial"/>
          </w:rPr>
          <m:t>=576</m:t>
        </m:r>
      </m:oMath>
      <w:r>
        <w:rPr>
          <w:rFonts w:eastAsiaTheme="minorEastAsia" w:cs="Arial"/>
        </w:rPr>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 xml:space="preserve">    2</m:t>
            </m:r>
          </m:e>
          <m:sup>
            <m:r>
              <w:rPr>
                <w:rFonts w:ascii="Cambria Math" w:eastAsiaTheme="minorEastAsia" w:hAnsi="Cambria Math" w:cs="Arial"/>
              </w:rPr>
              <m:t>24</m:t>
            </m:r>
          </m:sup>
        </m:sSup>
        <m:r>
          <w:rPr>
            <w:rFonts w:ascii="Cambria Math" w:eastAsiaTheme="minorEastAsia" w:hAnsi="Cambria Math" w:cs="Arial"/>
          </w:rPr>
          <m:t>=16 777 216</m:t>
        </m:r>
      </m:oMath>
      <w:r>
        <w:rPr>
          <w:rFonts w:eastAsiaTheme="minorEastAsia" w:cs="Arial"/>
        </w:rPr>
        <w:t xml:space="preserve">         ; </w:t>
      </w:r>
      <w:r>
        <w:rPr>
          <w:rFonts w:eastAsiaTheme="minorEastAsia" w:cs="Arial"/>
        </w:rPr>
        <w:tab/>
        <w:t xml:space="preserve">       </w:t>
      </w:r>
      <m:oMath>
        <m:r>
          <w:rPr>
            <w:rFonts w:ascii="Cambria Math" w:eastAsiaTheme="minorEastAsia" w:hAnsi="Cambria Math" w:cs="Arial"/>
          </w:rPr>
          <m:t>24</m:t>
        </m:r>
      </m:oMath>
    </w:p>
    <w:p w:rsidR="00AA4EDE" w:rsidRPr="00805CEA" w:rsidRDefault="00697CEC" w:rsidP="00FD692F">
      <w:pPr>
        <w:spacing w:after="120"/>
        <w:jc w:val="both"/>
        <w:rPr>
          <w:rFonts w:eastAsiaTheme="minorEastAsia" w:cs="Arial"/>
        </w:rPr>
      </w:pPr>
      <w:r w:rsidRPr="001F35D4">
        <w:rPr>
          <w:rFonts w:cs="Arial"/>
          <w:b/>
          <w:bCs/>
        </w:rPr>
        <w:t>2-c-</w:t>
      </w:r>
      <w:r>
        <w:rPr>
          <w:rFonts w:cs="Arial"/>
        </w:rPr>
        <w:t xml:space="preserve"> Dans cette question, </w:t>
      </w:r>
      <w:r>
        <w:rPr>
          <w:rFonts w:eastAsiaTheme="minorEastAsia" w:cs="Arial"/>
        </w:rPr>
        <w:t xml:space="preserve">on s’appuie sur le </w:t>
      </w:r>
      <w:r w:rsidRPr="001F35D4">
        <w:rPr>
          <w:rFonts w:eastAsiaTheme="minorEastAsia" w:cs="Arial"/>
          <w:iCs/>
        </w:rPr>
        <w:t>document 1</w:t>
      </w:r>
      <w:r>
        <w:rPr>
          <w:rFonts w:eastAsiaTheme="minorEastAsia" w:cs="Arial"/>
        </w:rPr>
        <w:t xml:space="preserve"> fourni en annexe. </w:t>
      </w:r>
      <w:r>
        <w:rPr>
          <w:rFonts w:cs="Arial"/>
        </w:rPr>
        <w:t xml:space="preserve">Parmi les choix ci-dessous, quelle est la fréquence d’échantillonnage choisie pour le signal audio représenté ? </w:t>
      </w:r>
    </w:p>
    <w:p w:rsidR="00931B4C" w:rsidRDefault="00697CEC" w:rsidP="00FD692F">
      <w:pPr>
        <w:spacing w:after="240"/>
        <w:jc w:val="both"/>
        <w:rPr>
          <w:rFonts w:cs="Arial"/>
        </w:rPr>
      </w:pPr>
      <w:r>
        <w:rPr>
          <w:rFonts w:cs="Arial"/>
        </w:rPr>
        <w:tab/>
      </w:r>
      <m:oMath>
        <m:r>
          <w:rPr>
            <w:rFonts w:ascii="Cambria Math" w:hAnsi="Cambria Math" w:cs="Arial"/>
          </w:rPr>
          <m:t>2 000</m:t>
        </m:r>
      </m:oMath>
      <w:r>
        <w:rPr>
          <w:rFonts w:cs="Arial"/>
        </w:rPr>
        <w:t> Hz</w:t>
      </w:r>
      <w:r>
        <w:rPr>
          <w:rFonts w:cs="Arial"/>
        </w:rPr>
        <w:tab/>
        <w:t>;</w:t>
      </w:r>
      <w:r>
        <w:rPr>
          <w:rFonts w:cs="Arial"/>
        </w:rPr>
        <w:tab/>
      </w:r>
      <m:oMath>
        <m:r>
          <w:rPr>
            <w:rFonts w:ascii="Cambria Math" w:hAnsi="Cambria Math" w:cs="Arial"/>
          </w:rPr>
          <m:t xml:space="preserve">12 500 </m:t>
        </m:r>
      </m:oMath>
      <w:r>
        <w:rPr>
          <w:rFonts w:cs="Arial"/>
        </w:rPr>
        <w:t>Hz</w:t>
      </w:r>
      <w:r>
        <w:rPr>
          <w:rFonts w:cs="Arial"/>
        </w:rPr>
        <w:tab/>
        <w:t>;</w:t>
      </w:r>
      <w:r>
        <w:rPr>
          <w:rFonts w:cs="Arial"/>
        </w:rPr>
        <w:tab/>
      </w:r>
      <m:oMath>
        <m:r>
          <w:rPr>
            <w:rFonts w:ascii="Cambria Math" w:hAnsi="Cambria Math" w:cs="Arial"/>
          </w:rPr>
          <m:t>26 000 </m:t>
        </m:r>
      </m:oMath>
      <w:r>
        <w:rPr>
          <w:rFonts w:cs="Arial"/>
        </w:rPr>
        <w:t>Hz</w:t>
      </w:r>
      <w:r>
        <w:rPr>
          <w:rFonts w:cs="Arial"/>
        </w:rPr>
        <w:tab/>
        <w:t xml:space="preserve"> ;</w:t>
      </w:r>
      <w:r>
        <w:rPr>
          <w:rFonts w:cs="Arial"/>
        </w:rPr>
        <w:tab/>
      </w:r>
      <m:oMath>
        <m:r>
          <w:rPr>
            <w:rFonts w:ascii="Cambria Math" w:hAnsi="Cambria Math" w:cs="Arial"/>
          </w:rPr>
          <m:t>44 100</m:t>
        </m:r>
      </m:oMath>
      <w:r>
        <w:rPr>
          <w:rFonts w:cs="Arial"/>
        </w:rPr>
        <w:t> Hz</w:t>
      </w:r>
    </w:p>
    <w:p w:rsidR="00E13722" w:rsidRDefault="00697CEC" w:rsidP="00FD692F">
      <w:pPr>
        <w:spacing w:after="120"/>
        <w:jc w:val="both"/>
        <w:rPr>
          <w:rFonts w:eastAsiaTheme="minorEastAsia" w:cs="Arial"/>
        </w:rPr>
      </w:pPr>
      <w:r w:rsidRPr="001F35D4">
        <w:rPr>
          <w:rFonts w:cs="Arial"/>
          <w:b/>
          <w:bCs/>
        </w:rPr>
        <w:t>3-</w:t>
      </w:r>
      <w:r>
        <w:rPr>
          <w:rFonts w:cs="Arial"/>
        </w:rPr>
        <w:t xml:space="preserve"> Cette question s’appuie également sur le </w:t>
      </w:r>
      <w:r w:rsidRPr="603C008C">
        <w:rPr>
          <w:rFonts w:cs="Arial"/>
        </w:rPr>
        <w:t>document 1</w:t>
      </w:r>
      <w:r>
        <w:rPr>
          <w:rFonts w:cs="Arial"/>
        </w:rPr>
        <w:t xml:space="preserve"> fourni en annexe. </w:t>
      </w:r>
      <w:r w:rsidRPr="750E68B3">
        <w:rPr>
          <w:rFonts w:eastAsiaTheme="minorEastAsia" w:cs="Arial"/>
        </w:rPr>
        <w:t>On procède à la quantification, par codage sur 3 bits, des valeurs de la tension obtenues après l’échantillonnage du signal audio. Après quantification, la tension (exprimée en volt),</w:t>
      </w:r>
      <w:r w:rsidRPr="750E68B3">
        <w:rPr>
          <w:rFonts w:eastAsiaTheme="minorEastAsia" w:cs="Arial"/>
        </w:rPr>
        <w:t xml:space="preserve"> peut prendre pour valeurs les 8 nombres entiers relatifs compris entre –4 et +3, la valeur quantifiée d’une tension étant l’entier le plus proche de cette tension. </w:t>
      </w:r>
    </w:p>
    <w:p w:rsidR="008F66A3" w:rsidRDefault="00697CEC" w:rsidP="00FD692F">
      <w:pPr>
        <w:spacing w:after="360"/>
        <w:jc w:val="both"/>
        <w:rPr>
          <w:rFonts w:eastAsiaTheme="minorEastAsia" w:cs="Arial"/>
        </w:rPr>
      </w:pPr>
      <w:r w:rsidRPr="750E68B3">
        <w:rPr>
          <w:rFonts w:eastAsiaTheme="minorEastAsia" w:cs="Arial"/>
        </w:rPr>
        <w:t>Sur le document 1, à rendre avec la copie, représenter la courbe des tensions après échant</w:t>
      </w:r>
      <w:r w:rsidRPr="750E68B3">
        <w:rPr>
          <w:rFonts w:eastAsiaTheme="minorEastAsia" w:cs="Arial"/>
        </w:rPr>
        <w:t>illonnage et quantification</w:t>
      </w:r>
      <w:r>
        <w:rPr>
          <w:rFonts w:eastAsiaTheme="minorEastAsia" w:cs="Arial"/>
        </w:rPr>
        <w:t>.</w:t>
      </w:r>
    </w:p>
    <w:p w:rsidR="000767E9" w:rsidRDefault="00697CEC">
      <w:pPr>
        <w:spacing w:after="0" w:line="240" w:lineRule="auto"/>
        <w:rPr>
          <w:rFonts w:eastAsiaTheme="minorEastAsia" w:cs="Arial"/>
          <w:b/>
          <w:bCs/>
        </w:rPr>
      </w:pPr>
      <w:r>
        <w:rPr>
          <w:rFonts w:eastAsiaTheme="minorEastAsia" w:cs="Arial"/>
          <w:b/>
          <w:bCs/>
        </w:rPr>
        <w:br w:type="page"/>
      </w:r>
    </w:p>
    <w:p w:rsidR="00F101A6" w:rsidRPr="00A23176" w:rsidRDefault="00697CEC" w:rsidP="00FD692F">
      <w:pPr>
        <w:jc w:val="both"/>
        <w:rPr>
          <w:rFonts w:eastAsiaTheme="minorEastAsia" w:cs="Arial"/>
          <w:b/>
          <w:bCs/>
        </w:rPr>
      </w:pPr>
      <w:r w:rsidRPr="00A23176">
        <w:rPr>
          <w:rFonts w:eastAsiaTheme="minorEastAsia" w:cs="Arial"/>
          <w:b/>
          <w:bCs/>
        </w:rPr>
        <w:lastRenderedPageBreak/>
        <w:t>Partie B. Taille de fichier</w:t>
      </w:r>
    </w:p>
    <w:p w:rsidR="002A14AE" w:rsidRPr="00A23176" w:rsidRDefault="00697CEC" w:rsidP="000767E9">
      <w:pPr>
        <w:spacing w:after="120" w:line="240" w:lineRule="auto"/>
        <w:jc w:val="both"/>
        <w:rPr>
          <w:rFonts w:eastAsiaTheme="minorEastAsia" w:cs="Arial"/>
        </w:rPr>
      </w:pPr>
      <w:r w:rsidRPr="00A23176">
        <w:rPr>
          <w:rFonts w:eastAsiaTheme="minorEastAsia" w:cs="Arial"/>
        </w:rPr>
        <w:t>La taille T</w:t>
      </w:r>
      <w:r>
        <w:rPr>
          <w:rFonts w:eastAsiaTheme="minorEastAsia" w:cs="Arial"/>
        </w:rPr>
        <w:t xml:space="preserve"> </w:t>
      </w:r>
      <w:r w:rsidRPr="00A23176">
        <w:rPr>
          <w:rFonts w:eastAsiaTheme="minorEastAsia" w:cs="Arial"/>
        </w:rPr>
        <w:t xml:space="preserve">(en bit) d’un fichier audio numérique s’exprime en fonction de la fréquence d’échantillonnage </w:t>
      </w:r>
      <m:oMath>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 xml:space="preserve"> </m:t>
        </m:r>
      </m:oMath>
      <w:r>
        <w:rPr>
          <w:rFonts w:eastAsiaTheme="minorEastAsia" w:cs="Arial"/>
        </w:rPr>
        <w:t>(en h</w:t>
      </w:r>
      <w:r w:rsidRPr="00A23176">
        <w:rPr>
          <w:rFonts w:eastAsiaTheme="minorEastAsia" w:cs="Arial"/>
        </w:rPr>
        <w:t xml:space="preserve">ertz), du nombre </w:t>
      </w:r>
      <m:oMath>
        <m:r>
          <w:rPr>
            <w:rFonts w:ascii="Cambria Math" w:eastAsiaTheme="minorEastAsia" w:hAnsi="Cambria Math" w:cs="Arial"/>
          </w:rPr>
          <m:t>n</m:t>
        </m:r>
      </m:oMath>
      <w:r w:rsidRPr="00A23176">
        <w:rPr>
          <w:rFonts w:eastAsiaTheme="minorEastAsia" w:cs="Arial"/>
        </w:rPr>
        <w:t xml:space="preserve"> de bits utilisés pour la quantification, de la durée </w:t>
      </w:r>
      <m:oMath>
        <m:r>
          <m:rPr>
            <m:sty m:val="p"/>
          </m:rPr>
          <w:rPr>
            <w:rFonts w:ascii="Cambria Math" w:eastAsiaTheme="minorEastAsia" w:hAnsi="Cambria Math" w:cs="Arial"/>
          </w:rPr>
          <m:t>Δ</m:t>
        </m:r>
        <m:r>
          <w:rPr>
            <w:rFonts w:ascii="Cambria Math" w:eastAsiaTheme="minorEastAsia" w:hAnsi="Cambria Math" w:cs="Arial"/>
          </w:rPr>
          <m:t>t</m:t>
        </m:r>
      </m:oMath>
      <w:r w:rsidRPr="00A23176">
        <w:rPr>
          <w:rFonts w:eastAsiaTheme="minorEastAsia" w:cs="Arial"/>
        </w:rPr>
        <w:t xml:space="preserve"> de l’enregistrement </w:t>
      </w:r>
      <w:r>
        <w:rPr>
          <w:rFonts w:eastAsiaTheme="minorEastAsia" w:cs="Arial"/>
        </w:rPr>
        <w:t xml:space="preserve">(en secondes) </w:t>
      </w:r>
      <w:r w:rsidRPr="00A23176">
        <w:rPr>
          <w:rFonts w:eastAsiaTheme="minorEastAsia" w:cs="Arial"/>
        </w:rPr>
        <w:t xml:space="preserve">et du nombre </w:t>
      </w:r>
      <m:oMath>
        <m:r>
          <w:rPr>
            <w:rFonts w:ascii="Cambria Math" w:eastAsiaTheme="minorEastAsia" w:hAnsi="Cambria Math" w:cs="Arial"/>
          </w:rPr>
          <m:t>k</m:t>
        </m:r>
      </m:oMath>
      <w:r w:rsidRPr="00A23176">
        <w:rPr>
          <w:rFonts w:eastAsiaTheme="minorEastAsia" w:cs="Arial"/>
        </w:rPr>
        <w:t xml:space="preserve"> de voies d’enregistrement (u</w:t>
      </w:r>
      <w:r>
        <w:rPr>
          <w:rFonts w:eastAsiaTheme="minorEastAsia" w:cs="Arial"/>
        </w:rPr>
        <w:t>ne en mono, deux en stéréo)</w:t>
      </w:r>
      <w:r w:rsidRPr="00A23176">
        <w:rPr>
          <w:rFonts w:eastAsiaTheme="minorEastAsia" w:cs="Arial"/>
        </w:rPr>
        <w:t xml:space="preserve"> selon la relation :</w:t>
      </w:r>
    </w:p>
    <w:p w:rsidR="002A14AE" w:rsidRPr="00A23176" w:rsidRDefault="00697CEC" w:rsidP="00FD692F">
      <w:pPr>
        <w:spacing w:line="240" w:lineRule="auto"/>
        <w:ind w:left="360"/>
        <w:jc w:val="both"/>
        <w:rPr>
          <w:rFonts w:eastAsiaTheme="minorEastAsia" w:cs="Arial"/>
        </w:rPr>
      </w:pPr>
      <m:oMathPara>
        <m:oMath>
          <m:r>
            <w:rPr>
              <w:rFonts w:ascii="Cambria Math" w:eastAsiaTheme="minorEastAsia" w:hAnsi="Cambria Math" w:cs="Arial"/>
            </w:rPr>
            <m:t>T</m:t>
          </m:r>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m:t>
          </m:r>
          <m:r>
            <w:rPr>
              <w:rFonts w:ascii="Cambria Math" w:eastAsiaTheme="minorEastAsia" w:hAnsi="Cambria Math" w:cs="Arial"/>
            </w:rPr>
            <m:t>n</m:t>
          </m:r>
          <m:r>
            <w:rPr>
              <w:rFonts w:ascii="Cambria Math" w:eastAsiaTheme="minorEastAsia" w:hAnsi="Cambria Math" w:cs="Arial"/>
            </w:rPr>
            <m:t>×</m:t>
          </m:r>
          <m:r>
            <m:rPr>
              <m:sty m:val="p"/>
            </m:rPr>
            <w:rPr>
              <w:rFonts w:ascii="Cambria Math" w:eastAsiaTheme="minorEastAsia" w:hAnsi="Cambria Math" w:cs="Arial"/>
            </w:rPr>
            <m:t xml:space="preserve"> Δ</m:t>
          </m:r>
          <m:r>
            <w:rPr>
              <w:rFonts w:ascii="Cambria Math" w:eastAsiaTheme="minorEastAsia" w:hAnsi="Cambria Math" w:cs="Arial"/>
            </w:rPr>
            <m:t>t</m:t>
          </m:r>
          <m:r>
            <w:rPr>
              <w:rFonts w:ascii="Cambria Math" w:eastAsiaTheme="minorEastAsia" w:hAnsi="Cambria Math" w:cs="Arial"/>
            </w:rPr>
            <m:t>×</m:t>
          </m:r>
          <m:r>
            <w:rPr>
              <w:rFonts w:ascii="Cambria Math" w:eastAsiaTheme="minorEastAsia" w:hAnsi="Cambria Math" w:cs="Arial"/>
            </w:rPr>
            <m:t>k</m:t>
          </m:r>
        </m:oMath>
      </m:oMathPara>
    </w:p>
    <w:p w:rsidR="00C84639" w:rsidRPr="00A23176" w:rsidRDefault="00697CEC" w:rsidP="00A23176">
      <w:pPr>
        <w:spacing w:after="240"/>
        <w:jc w:val="both"/>
        <w:rPr>
          <w:rFonts w:eastAsiaTheme="minorEastAsia" w:cs="Arial"/>
        </w:rPr>
      </w:pPr>
      <w:r w:rsidRPr="00A23176">
        <w:rPr>
          <w:rFonts w:eastAsiaTheme="minorEastAsia" w:cs="Arial"/>
        </w:rPr>
        <w:t>Dans un studio d’enregistrement, on enregistre un morceau de musique en stéréo en choisissant un encodage sur</w:t>
      </w:r>
      <w:r w:rsidRPr="00A23176">
        <w:rPr>
          <w:rFonts w:eastAsiaTheme="minorEastAsia" w:cs="Arial"/>
        </w:rPr>
        <w:t xml:space="preserve"> 24 bits et une fréquence d’échantillonnage de 192 kHz.</w:t>
      </w:r>
    </w:p>
    <w:p w:rsidR="00D07B8E" w:rsidRPr="00A23176" w:rsidRDefault="00697CEC" w:rsidP="00A23176">
      <w:pPr>
        <w:spacing w:after="240"/>
        <w:jc w:val="both"/>
        <w:rPr>
          <w:rFonts w:eastAsiaTheme="minorEastAsia" w:cs="Arial"/>
        </w:rPr>
      </w:pPr>
      <w:r w:rsidRPr="00A23176">
        <w:rPr>
          <w:rFonts w:eastAsiaTheme="minorEastAsia" w:cs="Arial"/>
          <w:b/>
          <w:bCs/>
        </w:rPr>
        <w:t>4-</w:t>
      </w:r>
      <w:r w:rsidRPr="00A23176">
        <w:rPr>
          <w:rFonts w:eastAsiaTheme="minorEastAsia" w:cs="Arial"/>
        </w:rPr>
        <w:t xml:space="preserve"> Vérifier que l’espace de stockage nécessaire pour enregistrer une seconde de musique avec cette qualité est de </w:t>
      </w:r>
      <m:oMath>
        <m:r>
          <w:rPr>
            <w:rFonts w:ascii="Cambria Math" w:eastAsiaTheme="minorEastAsia" w:hAnsi="Cambria Math" w:cs="Arial"/>
          </w:rPr>
          <m:t>1,152</m:t>
        </m:r>
      </m:oMath>
      <w:r w:rsidRPr="00A23176">
        <w:rPr>
          <w:rFonts w:eastAsiaTheme="minorEastAsia" w:cs="Arial"/>
        </w:rPr>
        <w:t> Mo.</w:t>
      </w:r>
    </w:p>
    <w:p w:rsidR="009D0859" w:rsidRPr="00A23176" w:rsidRDefault="00697CEC" w:rsidP="00A23176">
      <w:pPr>
        <w:spacing w:after="240"/>
        <w:jc w:val="both"/>
        <w:rPr>
          <w:rFonts w:eastAsiaTheme="minorEastAsia" w:cs="Arial"/>
        </w:rPr>
      </w:pPr>
      <w:r w:rsidRPr="00A23176">
        <w:rPr>
          <w:rFonts w:eastAsiaTheme="minorEastAsia" w:cs="Arial"/>
          <w:b/>
          <w:bCs/>
        </w:rPr>
        <w:t>5-</w:t>
      </w:r>
      <w:r w:rsidRPr="00A23176">
        <w:rPr>
          <w:rFonts w:eastAsiaTheme="minorEastAsia" w:cs="Arial"/>
        </w:rPr>
        <w:t xml:space="preserve"> Un espace de stockage de 200 Mo est-il suffisant pour enregistrer un fich</w:t>
      </w:r>
      <w:r w:rsidRPr="00A23176">
        <w:rPr>
          <w:rFonts w:eastAsiaTheme="minorEastAsia" w:cs="Arial"/>
        </w:rPr>
        <w:t>ier contenant un morceau de musique de cinq minutes dans cette qualité ?</w:t>
      </w:r>
    </w:p>
    <w:p w:rsidR="005F5A5F" w:rsidRPr="00A23176" w:rsidRDefault="00697CEC" w:rsidP="00A23176">
      <w:pPr>
        <w:spacing w:after="120" w:line="240" w:lineRule="auto"/>
        <w:jc w:val="both"/>
        <w:rPr>
          <w:rFonts w:eastAsiaTheme="minorEastAsia" w:cs="Arial"/>
        </w:rPr>
      </w:pPr>
      <w:r w:rsidRPr="00A23176">
        <w:rPr>
          <w:rFonts w:eastAsiaTheme="minorEastAsia" w:cs="Arial"/>
          <w:b/>
          <w:bCs/>
        </w:rPr>
        <w:t>6-</w:t>
      </w:r>
      <w:r>
        <w:rPr>
          <w:rFonts w:eastAsiaTheme="minorEastAsia" w:cs="Arial"/>
        </w:rPr>
        <w:t> </w:t>
      </w:r>
      <w:r w:rsidRPr="00A23176">
        <w:rPr>
          <w:rFonts w:eastAsiaTheme="minorEastAsia" w:cs="Arial"/>
        </w:rPr>
        <w:t>Le dispositif d’encodage et de compression FLAC (Free Lossless Audio Codec) permet de compresser le fichier obtenu à la question précédente avec un taux de compression de 45 %. Ave</w:t>
      </w:r>
      <w:r w:rsidRPr="00A23176">
        <w:rPr>
          <w:rFonts w:eastAsiaTheme="minorEastAsia" w:cs="Arial"/>
        </w:rPr>
        <w:t>c 200 Mo de stockage, dispose-t-on de suffisamment d’espace pour enr</w:t>
      </w:r>
      <w:r>
        <w:rPr>
          <w:rFonts w:eastAsiaTheme="minorEastAsia" w:cs="Arial"/>
        </w:rPr>
        <w:t>egistrer ce fichier compressé ?</w:t>
      </w:r>
    </w:p>
    <w:p w:rsidR="005F5A5F" w:rsidRPr="00A23176" w:rsidRDefault="00697CEC" w:rsidP="00FD692F">
      <w:pPr>
        <w:spacing w:after="0" w:line="240" w:lineRule="auto"/>
        <w:jc w:val="both"/>
        <w:rPr>
          <w:rFonts w:eastAsiaTheme="minorEastAsia" w:cs="Arial"/>
        </w:rPr>
      </w:pPr>
      <w:r w:rsidRPr="00A23176">
        <w:rPr>
          <w:rFonts w:eastAsiaTheme="minorEastAsia" w:cs="Arial"/>
        </w:rPr>
        <w:t>On rappelle que le taux de compression est le quotient de la taille du fichier compressé par la taille du fichier initial.</w:t>
      </w:r>
      <w:r>
        <w:br w:type="page"/>
      </w:r>
    </w:p>
    <w:p w:rsidR="006D52EC" w:rsidRDefault="00697CEC" w:rsidP="006D52EC">
      <w:pPr>
        <w:spacing w:after="240"/>
        <w:jc w:val="center"/>
        <w:rPr>
          <w:b/>
          <w:sz w:val="28"/>
          <w:u w:val="single"/>
        </w:rPr>
      </w:pPr>
      <w:r w:rsidRPr="00B317F9">
        <w:rPr>
          <w:b/>
          <w:sz w:val="32"/>
          <w:u w:val="single"/>
        </w:rPr>
        <w:lastRenderedPageBreak/>
        <w:t xml:space="preserve">Document réponse à rendre avec </w:t>
      </w:r>
      <w:r w:rsidRPr="00B317F9">
        <w:rPr>
          <w:b/>
          <w:sz w:val="32"/>
          <w:u w:val="single"/>
        </w:rPr>
        <w:t>la copie</w:t>
      </w:r>
    </w:p>
    <w:p w:rsidR="006D52EC" w:rsidRDefault="00697CEC" w:rsidP="006D52EC">
      <w:pPr>
        <w:spacing w:after="120"/>
        <w:rPr>
          <w:b/>
          <w:sz w:val="28"/>
        </w:rPr>
      </w:pPr>
      <w:r>
        <w:rPr>
          <w:b/>
          <w:sz w:val="28"/>
        </w:rPr>
        <w:t>Exercice 3</w:t>
      </w:r>
    </w:p>
    <w:p w:rsidR="00A61F0B" w:rsidRDefault="00697CEC" w:rsidP="00A61F0B">
      <w:pPr>
        <w:spacing w:after="120"/>
        <w:rPr>
          <w:rFonts w:cs="Arial"/>
          <w:b/>
          <w:sz w:val="32"/>
        </w:rPr>
      </w:pPr>
      <w:r w:rsidRPr="00B703FA">
        <w:rPr>
          <w:rFonts w:cs="Arial"/>
          <w:b/>
          <w:sz w:val="28"/>
        </w:rPr>
        <w:t>La numérisation et le stockage d’un son</w:t>
      </w:r>
    </w:p>
    <w:p w:rsidR="00E36374" w:rsidRPr="00E36374" w:rsidRDefault="00697CEC" w:rsidP="00E56B6A">
      <w:pPr>
        <w:jc w:val="center"/>
        <w:rPr>
          <w:rFonts w:cs="Arial"/>
          <w:sz w:val="28"/>
          <w:szCs w:val="28"/>
        </w:rPr>
      </w:pPr>
    </w:p>
    <w:p w:rsidR="002F42AC" w:rsidRPr="002F42AC" w:rsidRDefault="00697CEC" w:rsidP="00E56B6A">
      <w:pPr>
        <w:rPr>
          <w:rFonts w:eastAsiaTheme="minorEastAsia" w:cs="Arial"/>
        </w:rPr>
      </w:pPr>
      <w:r w:rsidRPr="009252A1">
        <w:rPr>
          <w:rFonts w:eastAsiaTheme="minorEastAsia" w:cs="Arial"/>
          <w:b/>
        </w:rPr>
        <w:t>Document 1 :</w:t>
      </w:r>
      <w:r>
        <w:rPr>
          <w:rFonts w:eastAsiaTheme="minorEastAsia" w:cs="Arial"/>
        </w:rPr>
        <w:t xml:space="preserve"> </w:t>
      </w:r>
      <w:r w:rsidRPr="002F42AC">
        <w:rPr>
          <w:rFonts w:eastAsiaTheme="minorEastAsia" w:cs="Arial"/>
        </w:rPr>
        <w:t>Signal audio en fonction du temps</w:t>
      </w:r>
    </w:p>
    <w:p w:rsidR="002F42AC" w:rsidRDefault="00697CEC" w:rsidP="009252A1">
      <w:pPr>
        <w:spacing w:after="120"/>
        <w:jc w:val="both"/>
        <w:rPr>
          <w:rFonts w:eastAsiaTheme="minorEastAsia" w:cs="Arial"/>
        </w:rPr>
      </w:pPr>
      <w:r>
        <w:rPr>
          <w:rFonts w:eastAsiaTheme="minorEastAsia" w:cs="Arial"/>
        </w:rPr>
        <w:t>En ordonnée, la tension U est</w:t>
      </w:r>
      <w:r w:rsidRPr="002F42AC">
        <w:rPr>
          <w:rFonts w:eastAsiaTheme="minorEastAsia" w:cs="Arial"/>
        </w:rPr>
        <w:t xml:space="preserve"> exprimée en volt,</w:t>
      </w:r>
      <w:r>
        <w:rPr>
          <w:rFonts w:eastAsiaTheme="minorEastAsia" w:cs="Arial"/>
        </w:rPr>
        <w:t xml:space="preserve"> en abscisse le temps t est exprimé en seconde</w:t>
      </w:r>
      <w:r w:rsidRPr="002F42AC">
        <w:rPr>
          <w:rFonts w:eastAsiaTheme="minorEastAsia" w:cs="Arial"/>
        </w:rPr>
        <w:t xml:space="preserve">. </w:t>
      </w:r>
    </w:p>
    <w:p w:rsidR="00E56B6A" w:rsidRPr="002F42AC" w:rsidRDefault="00697CEC" w:rsidP="009252A1">
      <w:pPr>
        <w:spacing w:after="360"/>
        <w:jc w:val="both"/>
        <w:rPr>
          <w:rFonts w:eastAsiaTheme="minorEastAsia" w:cs="Arial"/>
        </w:rPr>
      </w:pPr>
      <w:r w:rsidRPr="002F42AC">
        <w:rPr>
          <w:rFonts w:eastAsiaTheme="minorEastAsia" w:cs="Arial"/>
        </w:rPr>
        <w:t xml:space="preserve">Lors de </w:t>
      </w:r>
      <w:r>
        <w:rPr>
          <w:rFonts w:eastAsiaTheme="minorEastAsia" w:cs="Arial"/>
        </w:rPr>
        <w:t>l’</w:t>
      </w:r>
      <w:r w:rsidRPr="002F42AC">
        <w:rPr>
          <w:rFonts w:eastAsiaTheme="minorEastAsia" w:cs="Arial"/>
        </w:rPr>
        <w:t xml:space="preserve">échantillonnage du signal, les mesures sont réalisées aux instants repérés par des lignes verticales. </w:t>
      </w:r>
    </w:p>
    <w:p w:rsidR="00E56B6A" w:rsidRDefault="00697CEC" w:rsidP="00E56B6A">
      <w:pPr>
        <w:rPr>
          <w:rFonts w:eastAsiaTheme="minorEastAsia" w:cs="Arial"/>
        </w:rPr>
      </w:pPr>
      <w:r w:rsidRPr="00E36374">
        <w:rPr>
          <w:rFonts w:eastAsiaTheme="minorEastAsia" w:cs="Arial"/>
          <w:noProof/>
        </w:rPr>
        <mc:AlternateContent>
          <mc:Choice Requires="wps">
            <w:drawing>
              <wp:anchor distT="0" distB="0" distL="114300" distR="114300" simplePos="0" relativeHeight="251657216" behindDoc="0" locked="0" layoutInCell="1" allowOverlap="1" wp14:anchorId="60AB08E3" wp14:editId="1C80C5DB">
                <wp:simplePos x="0" y="0"/>
                <wp:positionH relativeFrom="column">
                  <wp:posOffset>367030</wp:posOffset>
                </wp:positionH>
                <wp:positionV relativeFrom="paragraph">
                  <wp:posOffset>-3810</wp:posOffset>
                </wp:positionV>
                <wp:extent cx="685800" cy="276225"/>
                <wp:effectExtent l="0" t="0" r="0" b="952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6225"/>
                        </a:xfrm>
                        <a:prstGeom prst="rect">
                          <a:avLst/>
                        </a:prstGeom>
                        <a:solidFill>
                          <a:srgbClr val="FFFFFF"/>
                        </a:solidFill>
                        <a:ln w="9525">
                          <a:noFill/>
                          <a:miter lim="800000"/>
                          <a:headEnd/>
                          <a:tailEnd/>
                        </a:ln>
                      </wps:spPr>
                      <wps:txbx>
                        <w:txbxContent>
                          <w:p w:rsidR="00E36374" w:rsidRPr="00E36374" w:rsidRDefault="00697CEC">
                            <w:pPr>
                              <w:rPr>
                                <w:rFonts w:cs="Arial"/>
                              </w:rPr>
                            </w:pPr>
                            <w:r w:rsidRPr="00E36374">
                              <w:rPr>
                                <w:rFonts w:cs="Arial"/>
                              </w:rPr>
                              <w:t>U en 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0AB08E3" id="_x0000_t202" coordsize="21600,21600" o:spt="202" path="m,l,21600r21600,l21600,xe">
                <v:stroke joinstyle="miter"/>
                <v:path gradientshapeok="t" o:connecttype="rect"/>
              </v:shapetype>
              <v:shape id="Zone de texte 2" o:spid="_x0000_s1026" type="#_x0000_t202" style="position:absolute;margin-left:28.9pt;margin-top:-.3pt;width:54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" stroked="f">
                <v:textbox>
                  <w:txbxContent>
                    <w:p w:rsidR="00E36374" w:rsidRPr="00E36374" w:rsidRDefault="00E36374">
                      <w:pPr>
                        <w:rPr>
                          <w:rFonts w:ascii="Arial" w:hAnsi="Arial" w:cs="Arial"/>
                          <w:sz w:val="24"/>
                          <w:szCs w:val="24"/>
                        </w:rPr>
                      </w:pPr>
                      <w:r w:rsidRPr="00E36374">
                        <w:rPr>
                          <w:rFonts w:ascii="Arial" w:hAnsi="Arial" w:cs="Arial"/>
                          <w:sz w:val="24"/>
                          <w:szCs w:val="24"/>
                        </w:rPr>
                        <w:t>U en V</w:t>
                      </w:r>
                    </w:p>
                  </w:txbxContent>
                </v:textbox>
              </v:shape>
            </w:pict>
          </mc:Fallback>
        </mc:AlternateContent>
      </w:r>
      <w:r>
        <w:rPr>
          <w:rFonts w:eastAsiaTheme="minorEastAsia" w:cs="Arial"/>
          <w:noProof/>
        </w:rPr>
        <mc:AlternateContent>
          <mc:Choice Requires="wps">
            <w:drawing>
              <wp:anchor distT="0" distB="0" distL="114300" distR="114300" simplePos="0" relativeHeight="251654144" behindDoc="0" locked="0" layoutInCell="1" allowOverlap="1" wp14:anchorId="133330C9" wp14:editId="2DE35AC6">
                <wp:simplePos x="0" y="0"/>
                <wp:positionH relativeFrom="column">
                  <wp:posOffset>1138555</wp:posOffset>
                </wp:positionH>
                <wp:positionV relativeFrom="paragraph">
                  <wp:posOffset>111760</wp:posOffset>
                </wp:positionV>
                <wp:extent cx="0" cy="3514725"/>
                <wp:effectExtent l="95250" t="38100" r="57150" b="9525"/>
                <wp:wrapNone/>
                <wp:docPr id="10" name="Connecteur droit avec flèche 2"/>
                <wp:cNvGraphicFramePr/>
                <a:graphic xmlns:a="http://schemas.openxmlformats.org/drawingml/2006/main">
                  <a:graphicData uri="http://schemas.microsoft.com/office/word/2010/wordprocessingShape">
                    <wps:wsp>
                      <wps:cNvCnPr/>
                      <wps:spPr>
                        <a:xfrm flipV="1">
                          <a:off x="0" y="0"/>
                          <a:ext cx="0" cy="351472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A074E93" id="_x0000_t32" coordsize="21600,21600" o:spt="32" o:oned="t" path="m,l21600,21600e" filled="f">
                <v:path arrowok="t" fillok="f" o:connecttype="none"/>
                <o:lock v:ext="edit" shapetype="t"/>
              </v:shapetype>
              <v:shape id="Connecteur droit avec flèche 2" o:spid="_x0000_s1026" type="#_x0000_t32" style="position:absolute;margin-left:89.65pt;margin-top:8.8pt;width:0;height:276.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" strokecolor="black [3040]" strokeweight="1.5pt">
                <v:stroke endarrow="open"/>
              </v:shape>
            </w:pict>
          </mc:Fallback>
        </mc:AlternateContent>
      </w:r>
    </w:p>
    <w:p w:rsidR="00E56B6A" w:rsidRPr="00AA4EDE" w:rsidRDefault="00697CEC" w:rsidP="00E56B6A">
      <w:pPr>
        <w:jc w:val="center"/>
        <w:rPr>
          <w:rFonts w:cs="Arial"/>
        </w:rPr>
      </w:pPr>
      <w:r w:rsidRPr="00E36374">
        <w:rPr>
          <w:rFonts w:eastAsiaTheme="minorEastAsia" w:cs="Arial"/>
          <w:noProof/>
        </w:rPr>
        <mc:AlternateContent>
          <mc:Choice Requires="wps">
            <w:drawing>
              <wp:anchor distT="0" distB="0" distL="114300" distR="114300" simplePos="0" relativeHeight="251656192" behindDoc="0" locked="0" layoutInCell="1" allowOverlap="1" wp14:anchorId="70BE79BC" wp14:editId="56511968">
                <wp:simplePos x="0" y="0"/>
                <wp:positionH relativeFrom="column">
                  <wp:posOffset>2472055</wp:posOffset>
                </wp:positionH>
                <wp:positionV relativeFrom="paragraph">
                  <wp:posOffset>22860</wp:posOffset>
                </wp:positionV>
                <wp:extent cx="923925" cy="323850"/>
                <wp:effectExtent l="0" t="0" r="28575" b="1905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23850"/>
                        </a:xfrm>
                        <a:prstGeom prst="rect">
                          <a:avLst/>
                        </a:prstGeom>
                        <a:solidFill>
                          <a:srgbClr val="FFFFFF"/>
                        </a:solidFill>
                        <a:ln w="9525">
                          <a:solidFill>
                            <a:srgbClr val="000000"/>
                          </a:solidFill>
                          <a:miter lim="800000"/>
                          <a:headEnd/>
                          <a:tailEnd/>
                        </a:ln>
                      </wps:spPr>
                      <wps:txbx>
                        <w:txbxContent>
                          <w:p w:rsidR="00E36374" w:rsidRPr="00E36374" w:rsidRDefault="00697CEC">
                            <w:pPr>
                              <w:rPr>
                                <w:rFonts w:cs="Arial"/>
                              </w:rPr>
                            </w:pPr>
                            <w:r>
                              <w:rPr>
                                <w:rFonts w:cs="Arial"/>
                              </w:rPr>
                              <w:t>Signal U</w:t>
                            </w:r>
                            <w:r w:rsidRPr="00E36374">
                              <w:rPr>
                                <w:rFonts w:cs="Arial"/>
                              </w:rPr>
                              <w:t>(t)</w:t>
                            </w:r>
                            <w:r>
                              <w:rPr>
                                <w:rFonts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E79BC" id="_x0000_t202" coordsize="21600,21600" o:spt="202" path="m,l,21600r21600,l21600,xe">
                <v:stroke joinstyle="miter"/>
                <v:path gradientshapeok="t" o:connecttype="rect"/>
              </v:shapetype>
              <v:shape id="_x0000_s1027" type="#_x0000_t202" style="position:absolute;left:0;text-align:left;margin-left:194.65pt;margin-top:1.8pt;width:72.7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">
                <v:textbox>
                  <w:txbxContent>
                    <w:p w:rsidR="00E36374" w:rsidRPr="00E36374" w:rsidRDefault="009252A1">
                      <w:pPr>
                        <w:rPr>
                          <w:rFonts w:ascii="Arial" w:hAnsi="Arial" w:cs="Arial"/>
                          <w:sz w:val="24"/>
                          <w:szCs w:val="24"/>
                        </w:rPr>
                      </w:pPr>
                      <w:r>
                        <w:rPr>
                          <w:rFonts w:ascii="Arial" w:hAnsi="Arial" w:cs="Arial"/>
                          <w:sz w:val="24"/>
                          <w:szCs w:val="24"/>
                        </w:rPr>
                        <w:t>Signal U</w:t>
                      </w:r>
                      <w:r w:rsidR="00E36374" w:rsidRPr="00E36374">
                        <w:rPr>
                          <w:rFonts w:ascii="Arial" w:hAnsi="Arial" w:cs="Arial"/>
                          <w:sz w:val="24"/>
                          <w:szCs w:val="24"/>
                        </w:rPr>
                        <w:t>(t)</w:t>
                      </w:r>
                      <w:r w:rsidR="00E36374">
                        <w:rPr>
                          <w:rFonts w:ascii="Arial" w:hAnsi="Arial" w:cs="Arial"/>
                          <w:sz w:val="24"/>
                          <w:szCs w:val="24"/>
                        </w:rPr>
                        <w:t xml:space="preserve"> </w:t>
                      </w:r>
                    </w:p>
                  </w:txbxContent>
                </v:textbox>
              </v:shape>
            </w:pict>
          </mc:Fallback>
        </mc:AlternateContent>
      </w:r>
      <w:r w:rsidRPr="00E36374">
        <w:rPr>
          <w:rFonts w:eastAsiaTheme="minorEastAsia" w:cs="Arial"/>
          <w:noProof/>
        </w:rPr>
        <mc:AlternateContent>
          <mc:Choice Requires="wps">
            <w:drawing>
              <wp:anchor distT="0" distB="0" distL="114300" distR="114300" simplePos="0" relativeHeight="251659264" behindDoc="0" locked="0" layoutInCell="1" allowOverlap="1" wp14:anchorId="77182AC4" wp14:editId="752D951D">
                <wp:simplePos x="0" y="0"/>
                <wp:positionH relativeFrom="column">
                  <wp:posOffset>4567555</wp:posOffset>
                </wp:positionH>
                <wp:positionV relativeFrom="paragraph">
                  <wp:posOffset>2113280</wp:posOffset>
                </wp:positionV>
                <wp:extent cx="800100" cy="276225"/>
                <wp:effectExtent l="0" t="0" r="0" b="952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noFill/>
                          <a:miter lim="800000"/>
                          <a:headEnd/>
                          <a:tailEnd/>
                        </a:ln>
                      </wps:spPr>
                      <wps:txbx>
                        <w:txbxContent>
                          <w:p w:rsidR="00E36374" w:rsidRPr="00E36374" w:rsidRDefault="00697CEC">
                            <w:pPr>
                              <w:rPr>
                                <w:rFonts w:cs="Arial"/>
                              </w:rPr>
                            </w:pPr>
                            <w:r>
                              <w:rPr>
                                <w:rFonts w:cs="Arial"/>
                              </w:rPr>
                              <w:t xml:space="preserve"> t en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82AC4" id="_x0000_s1028" type="#_x0000_t202" style="position:absolute;left:0;text-align:left;margin-left:359.65pt;margin-top:166.4pt;width:63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" stroked="f">
                <v:textbox>
                  <w:txbxContent>
                    <w:p w:rsidR="00E36374" w:rsidRPr="00E36374" w:rsidRDefault="00E36374">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w:t>
                      </w:r>
                      <w:proofErr w:type="gramEnd"/>
                      <w:r>
                        <w:rPr>
                          <w:rFonts w:ascii="Arial" w:hAnsi="Arial" w:cs="Arial"/>
                          <w:sz w:val="24"/>
                          <w:szCs w:val="24"/>
                        </w:rPr>
                        <w:t xml:space="preserve"> en s</w:t>
                      </w:r>
                    </w:p>
                  </w:txbxContent>
                </v:textbox>
              </v:shape>
            </w:pict>
          </mc:Fallback>
        </mc:AlternateContent>
      </w:r>
      <w:r w:rsidRPr="00E36374">
        <w:rPr>
          <w:rFonts w:eastAsiaTheme="minorEastAsia" w:cs="Arial"/>
          <w:noProof/>
        </w:rPr>
        <mc:AlternateContent>
          <mc:Choice Requires="wps">
            <w:drawing>
              <wp:anchor distT="0" distB="0" distL="114300" distR="114300" simplePos="0" relativeHeight="251661312" behindDoc="0" locked="0" layoutInCell="1" allowOverlap="1" wp14:anchorId="2A2D8259" wp14:editId="2EEE5BC9">
                <wp:simplePos x="0" y="0"/>
                <wp:positionH relativeFrom="column">
                  <wp:posOffset>3462655</wp:posOffset>
                </wp:positionH>
                <wp:positionV relativeFrom="paragraph">
                  <wp:posOffset>654685</wp:posOffset>
                </wp:positionV>
                <wp:extent cx="771525" cy="276225"/>
                <wp:effectExtent l="0" t="0" r="0" b="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76225"/>
                        </a:xfrm>
                        <a:prstGeom prst="rect">
                          <a:avLst/>
                        </a:prstGeom>
                        <a:noFill/>
                        <a:ln w="9525">
                          <a:noFill/>
                          <a:miter lim="800000"/>
                          <a:headEnd/>
                          <a:tailEnd/>
                        </a:ln>
                      </wps:spPr>
                      <wps:txbx>
                        <w:txbxContent>
                          <w:p w:rsidR="00D73589" w:rsidRPr="00E36374" w:rsidRDefault="00697CEC" w:rsidP="00D73589">
                            <w:pPr>
                              <w:rPr>
                                <w:rFonts w:cs="Arial"/>
                              </w:rPr>
                            </w:pPr>
                            <w:r>
                              <w:rPr>
                                <w:rFonts w:cs="Arial"/>
                              </w:rPr>
                              <w:t xml:space="preserve"> 1 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A2D8259" id="_x0000_s1027" type="#_x0000_t202" style="position:absolute;left:0;text-align:left;margin-left:272.65pt;margin-top:51.55pt;width:60.7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" filled="f" stroked="f">
                <v:textbox>
                  <w:txbxContent>
                    <w:p w:rsidR="00D73589" w:rsidRPr="00E36374" w:rsidRDefault="00D73589" w:rsidP="00D73589">
                      <w:pPr>
                        <w:rPr>
                          <w:rFonts w:ascii="Arial" w:hAnsi="Arial" w:cs="Arial"/>
                          <w:sz w:val="24"/>
                          <w:szCs w:val="24"/>
                        </w:rPr>
                      </w:pPr>
                      <w:r>
                        <w:rPr>
                          <w:rFonts w:ascii="Arial" w:hAnsi="Arial" w:cs="Arial"/>
                          <w:sz w:val="24"/>
                          <w:szCs w:val="24"/>
                        </w:rPr>
                        <w:t xml:space="preserve"> 1 ms</w:t>
                      </w:r>
                    </w:p>
                  </w:txbxContent>
                </v:textbox>
              </v:shape>
            </w:pict>
          </mc:Fallback>
        </mc:AlternateContent>
      </w:r>
      <w:r>
        <w:rPr>
          <w:rFonts w:eastAsiaTheme="minorEastAsia" w:cs="Arial"/>
          <w:noProof/>
        </w:rPr>
        <mc:AlternateContent>
          <mc:Choice Requires="wps">
            <w:drawing>
              <wp:anchor distT="0" distB="0" distL="114300" distR="114300" simplePos="0" relativeHeight="251660288" behindDoc="0" locked="0" layoutInCell="1" allowOverlap="1" wp14:anchorId="26E3369F" wp14:editId="75B3357E">
                <wp:simplePos x="0" y="0"/>
                <wp:positionH relativeFrom="column">
                  <wp:posOffset>2929255</wp:posOffset>
                </wp:positionH>
                <wp:positionV relativeFrom="paragraph">
                  <wp:posOffset>654685</wp:posOffset>
                </wp:positionV>
                <wp:extent cx="1819275" cy="1"/>
                <wp:effectExtent l="38100" t="76200" r="28575" b="114300"/>
                <wp:wrapNone/>
                <wp:docPr id="14" name="Connecteur droit avec flèche 7"/>
                <wp:cNvGraphicFramePr/>
                <a:graphic xmlns:a="http://schemas.openxmlformats.org/drawingml/2006/main">
                  <a:graphicData uri="http://schemas.microsoft.com/office/word/2010/wordprocessingShape">
                    <wps:wsp>
                      <wps:cNvCnPr/>
                      <wps:spPr>
                        <a:xfrm flipV="1">
                          <a:off x="0" y="0"/>
                          <a:ext cx="1819275" cy="1"/>
                        </a:xfrm>
                        <a:prstGeom prst="straightConnector1">
                          <a:avLst/>
                        </a:prstGeom>
                        <a:ln w="19050">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F0C8C57" id="_x0000_t32" coordsize="21600,21600" o:spt="32" o:oned="t" path="m,l21600,21600e" filled="f">
                <v:path arrowok="t" fillok="f" o:connecttype="none"/>
                <o:lock v:ext="edit" shapetype="t"/>
              </v:shapetype>
              <v:shape id="Connecteur droit avec flèche 7" o:spid="_x0000_s1026" type="#_x0000_t32" style="position:absolute;margin-left:230.65pt;margin-top:51.55pt;width:143.25pt;height:0;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" strokecolor="#4579b8 [3044]" strokeweight="1.5pt">
                <v:stroke startarrow="open" endarrow="open"/>
              </v:shape>
            </w:pict>
          </mc:Fallback>
        </mc:AlternateContent>
      </w:r>
      <w:r>
        <w:rPr>
          <w:rFonts w:eastAsiaTheme="minorEastAsia" w:cs="Arial"/>
          <w:noProof/>
        </w:rPr>
        <mc:AlternateContent>
          <mc:Choice Requires="wps">
            <w:drawing>
              <wp:anchor distT="0" distB="0" distL="114300" distR="114300" simplePos="0" relativeHeight="251655168" behindDoc="0" locked="0" layoutInCell="1" allowOverlap="1" wp14:anchorId="00488B38" wp14:editId="7A118E0D">
                <wp:simplePos x="0" y="0"/>
                <wp:positionH relativeFrom="column">
                  <wp:posOffset>909955</wp:posOffset>
                </wp:positionH>
                <wp:positionV relativeFrom="paragraph">
                  <wp:posOffset>2456180</wp:posOffset>
                </wp:positionV>
                <wp:extent cx="4086225" cy="0"/>
                <wp:effectExtent l="0" t="76200" r="28575" b="114300"/>
                <wp:wrapNone/>
                <wp:docPr id="15" name="Connecteur droit avec flèche 3"/>
                <wp:cNvGraphicFramePr/>
                <a:graphic xmlns:a="http://schemas.openxmlformats.org/drawingml/2006/main">
                  <a:graphicData uri="http://schemas.microsoft.com/office/word/2010/wordprocessingShape">
                    <wps:wsp>
                      <wps:cNvCnPr/>
                      <wps:spPr>
                        <a:xfrm>
                          <a:off x="0" y="0"/>
                          <a:ext cx="408622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9E80D61" id="Connecteur droit avec flèche 3" o:spid="_x0000_s1026" type="#_x0000_t32" style="position:absolute;margin-left:71.65pt;margin-top:193.4pt;width:32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" strokecolor="black [3040]" strokeweight="1.5pt">
                <v:stroke endarrow="open"/>
              </v:shape>
            </w:pict>
          </mc:Fallback>
        </mc:AlternateContent>
      </w:r>
      <w:r>
        <w:rPr>
          <w:rFonts w:eastAsiaTheme="minorEastAsia" w:cs="Arial"/>
          <w:noProof/>
        </w:rPr>
        <w:drawing>
          <wp:inline distT="0" distB="0" distL="0" distR="0" wp14:anchorId="3EDD7C19" wp14:editId="51EE96FC">
            <wp:extent cx="3944120" cy="3416815"/>
            <wp:effectExtent l="0" t="0" r="0" b="0"/>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umerisation_son_sujet.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44120" cy="3416815"/>
                    </a:xfrm>
                    <a:prstGeom prst="rect">
                      <a:avLst/>
                    </a:prstGeom>
                  </pic:spPr>
                </pic:pic>
              </a:graphicData>
            </a:graphic>
          </wp:inline>
        </w:drawing>
      </w:r>
    </w:p>
    <w:p w:rsidR="00F773D5" w:rsidRDefault="00697CEC"/>
    <w:sectPr w:rsidR="00F773D5" w:rsidSect="00E61EB3">
      <w:headerReference w:type="even" r:id="rId18"/>
      <w:headerReference w:type="default" r:id="rId19"/>
      <w:footerReference w:type="even" r:id="rId20"/>
      <w:footerReference w:type="default" r:id="rId2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8"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97CEC" w:rsidRPr="00697CEC">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97CEC" w:rsidRPr="00697CEC">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97CEC" w:rsidRPr="00697CEC">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97CEC" w:rsidRPr="00697CEC">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9"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97CEC"/>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_x0000_s1032"/>
        <o:r id="V:Rule2"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unhideWhenUsed/>
    <w:rsid w:val="00F61B56"/>
    <w:pPr>
      <w:spacing w:before="100" w:beforeAutospacing="1" w:after="100" w:afterAutospacing="1" w:line="240" w:lineRule="auto"/>
    </w:pPr>
    <w:rPr>
      <w:rFonts w:ascii="Times New Roman" w:eastAsia="Times New Roman" w:hAnsi="Times New Roman"/>
    </w:rPr>
  </w:style>
  <w:style w:type="character" w:customStyle="1" w:styleId="Citation1">
    <w:name w:val="Citation1"/>
    <w:basedOn w:val="Policepardfaut"/>
    <w:rsid w:val="00F61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gi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1908</Words>
  <Characters>10495</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