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47B2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47B2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47B2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B47B2D">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0D49A5" w:rsidRPr="00A77456" w:rsidRDefault="00B47B2D" w:rsidP="000D49A5">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0D49A5" w:rsidRPr="00A77456" w:rsidRDefault="00B47B2D" w:rsidP="000D49A5">
      <w:pPr>
        <w:spacing w:after="240"/>
        <w:jc w:val="center"/>
        <w:rPr>
          <w:rFonts w:eastAsia="Arial" w:cs="Arial"/>
          <w:i/>
        </w:rPr>
      </w:pPr>
      <w:r w:rsidRPr="00A77456">
        <w:rPr>
          <w:rFonts w:eastAsia="Arial" w:cs="Arial"/>
          <w:i/>
        </w:rPr>
        <w:t>Thème « </w:t>
      </w:r>
      <w:r>
        <w:rPr>
          <w:rFonts w:eastAsia="Arial" w:cs="Arial"/>
          <w:i/>
        </w:rPr>
        <w:t>Le futur des énergies »</w:t>
      </w:r>
    </w:p>
    <w:p w:rsidR="000D49A5" w:rsidRPr="00D87AD1" w:rsidRDefault="00B47B2D" w:rsidP="000D49A5">
      <w:pPr>
        <w:spacing w:after="120"/>
        <w:jc w:val="both"/>
        <w:rPr>
          <w:b/>
          <w:sz w:val="22"/>
        </w:rPr>
      </w:pPr>
      <w:r>
        <w:rPr>
          <w:b/>
          <w:sz w:val="28"/>
        </w:rPr>
        <w:t>L’agrivoltaïsme</w:t>
      </w:r>
    </w:p>
    <w:p w:rsidR="00E32F53" w:rsidRDefault="00B47B2D" w:rsidP="00D30996">
      <w:pPr>
        <w:spacing w:after="240"/>
      </w:pPr>
      <w:r w:rsidRPr="00D74F67">
        <w:rPr>
          <w:i/>
        </w:rPr>
        <w:t>Sur 10 points</w:t>
      </w:r>
    </w:p>
    <w:p w:rsidR="00F1093C" w:rsidRDefault="00B47B2D" w:rsidP="00024A64">
      <w:pPr>
        <w:spacing w:after="120" w:line="276" w:lineRule="auto"/>
        <w:jc w:val="both"/>
      </w:pPr>
      <w:r>
        <w:t xml:space="preserve">L’agrivoltaïsme est un système </w:t>
      </w:r>
      <w:r>
        <w:t>destiné à protéger l’agriculture des aléas météorologiques et</w:t>
      </w:r>
      <w:r w:rsidRPr="24AA66AB">
        <w:t>, à titre secondaire, à produire de l’électricité d</w:t>
      </w:r>
      <w:r>
        <w:t>’origine photovoltaïque. Il est constitué de panneaux, recyclables à 90 %, situés à environ 4,50 m de hauteur afin de pouvoir laisser passer tou</w:t>
      </w:r>
      <w:r>
        <w:t>s les engins agricoles. Les panneaux sont mobiles, pilotés à distance grâce à un algorithme complexe, au gré des besoins : à plat pour protéger la production d’une pluie battante, d’un soleil brûlant, du gel ou de la grêle, ou à la verticale pour laisser p</w:t>
      </w:r>
      <w:r>
        <w:t>asser un maximum de lumière et de pluie.</w:t>
      </w:r>
      <w:r>
        <w:t xml:space="preserve"> </w:t>
      </w:r>
    </w:p>
    <w:p w:rsidR="00BB07C6" w:rsidRDefault="00B47B2D" w:rsidP="00094904">
      <w:pPr>
        <w:spacing w:line="276" w:lineRule="auto"/>
        <w:jc w:val="center"/>
      </w:pPr>
      <w:r>
        <w:rPr>
          <w:noProof/>
        </w:rPr>
        <w:drawing>
          <wp:inline distT="0" distB="0" distL="0" distR="0" wp14:anchorId="6B2950D6" wp14:editId="4467D8F2">
            <wp:extent cx="3186420" cy="2123792"/>
            <wp:effectExtent l="0" t="0" r="1905"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197221" cy="2130991"/>
                    </a:xfrm>
                    <a:prstGeom prst="rect">
                      <a:avLst/>
                    </a:prstGeom>
                    <a:noFill/>
                    <a:ln>
                      <a:noFill/>
                    </a:ln>
                  </pic:spPr>
                </pic:pic>
              </a:graphicData>
            </a:graphic>
          </wp:inline>
        </w:drawing>
      </w:r>
    </w:p>
    <w:p w:rsidR="00F1093C" w:rsidRPr="00094904" w:rsidRDefault="00B47B2D" w:rsidP="00024A64">
      <w:pPr>
        <w:pBdr>
          <w:top w:val="single" w:sz="4" w:space="6" w:color="auto"/>
          <w:left w:val="single" w:sz="4" w:space="4" w:color="auto"/>
          <w:bottom w:val="single" w:sz="4" w:space="6" w:color="auto"/>
          <w:right w:val="single" w:sz="4" w:space="4" w:color="auto"/>
        </w:pBdr>
        <w:spacing w:after="120" w:line="276" w:lineRule="auto"/>
        <w:jc w:val="both"/>
        <w:rPr>
          <w:b/>
          <w:bCs/>
        </w:rPr>
      </w:pPr>
      <w:r w:rsidRPr="00094904">
        <w:rPr>
          <w:b/>
          <w:bCs/>
          <w:u w:val="single"/>
        </w:rPr>
        <w:t>Document 1 :</w:t>
      </w:r>
      <w:r w:rsidRPr="00094904">
        <w:rPr>
          <w:b/>
          <w:bCs/>
        </w:rPr>
        <w:t xml:space="preserve"> le projet à Tresserre</w:t>
      </w:r>
    </w:p>
    <w:p w:rsidR="00F1093C" w:rsidRDefault="00B47B2D" w:rsidP="00024A64">
      <w:pPr>
        <w:pBdr>
          <w:top w:val="single" w:sz="4" w:space="6" w:color="auto"/>
          <w:left w:val="single" w:sz="4" w:space="4" w:color="auto"/>
          <w:bottom w:val="single" w:sz="4" w:space="6" w:color="auto"/>
          <w:right w:val="single" w:sz="4" w:space="4" w:color="auto"/>
        </w:pBdr>
        <w:spacing w:after="120" w:line="276" w:lineRule="auto"/>
        <w:jc w:val="both"/>
      </w:pPr>
      <w:r>
        <w:t xml:space="preserve">Le projet </w:t>
      </w:r>
      <w:r w:rsidRPr="24AA66AB">
        <w:t xml:space="preserve">à Tresserre (Pyrénées-Orientales) </w:t>
      </w:r>
      <w:r>
        <w:t>couvre une surface agricole de 4,5 hectares*. Avec ses 7 800 panneaux, le taux de couverture photovoltaïque s’élève à 40 %. Le coût d</w:t>
      </w:r>
      <w:r>
        <w:t xml:space="preserve">u projet s’élevant </w:t>
      </w:r>
      <w:r w:rsidRPr="24AA66AB">
        <w:t>à 20 millions d’euros,</w:t>
      </w:r>
      <w:r>
        <w:t xml:space="preserve"> une rentabilité de cette centrale est espérée d’ici à dix ans </w:t>
      </w:r>
      <w:r w:rsidRPr="24AA66AB">
        <w:t>grâce à la vente de l’électricité.</w:t>
      </w:r>
      <w:r>
        <w:t xml:space="preserve"> Les 2,2 mégawatts** produits pour un </w:t>
      </w:r>
      <w:r w:rsidRPr="24AA66AB">
        <w:t>éclairement énergétique</w:t>
      </w:r>
      <w:r>
        <w:t xml:space="preserve"> </w:t>
      </w:r>
      <w:r w:rsidRPr="24AA66AB">
        <w:t xml:space="preserve">de </w:t>
      </w:r>
      <w:r>
        <w:t>800 W/m², à une température ambiante de 20°C et à une vitesse du vent de 1 m/s, produiraient l’énergie suffisante pour la consommation de plus de 650 foyers.</w:t>
      </w:r>
    </w:p>
    <w:p w:rsidR="002A7FE8" w:rsidRPr="002A7FE8" w:rsidRDefault="00B47B2D" w:rsidP="002A7FE8">
      <w:pPr>
        <w:pBdr>
          <w:top w:val="single" w:sz="4" w:space="6" w:color="auto"/>
          <w:left w:val="single" w:sz="4" w:space="4" w:color="auto"/>
          <w:bottom w:val="single" w:sz="4" w:space="6" w:color="auto"/>
          <w:right w:val="single" w:sz="4" w:space="4" w:color="auto"/>
        </w:pBdr>
        <w:spacing w:after="120" w:line="276" w:lineRule="auto"/>
        <w:rPr>
          <w:sz w:val="22"/>
        </w:rPr>
      </w:pPr>
      <w:r w:rsidRPr="002A7FE8">
        <w:rPr>
          <w:sz w:val="22"/>
        </w:rPr>
        <w:t xml:space="preserve">* 1 hectare (ha) = 10 000 m²  </w:t>
      </w:r>
      <w:r w:rsidRPr="002A7FE8">
        <w:rPr>
          <w:sz w:val="22"/>
        </w:rPr>
        <w:tab/>
        <w:t>** 1 mégawatt (MW) = 1 000 000 W</w:t>
      </w:r>
    </w:p>
    <w:p w:rsidR="00F1093C" w:rsidRPr="00094904" w:rsidRDefault="00B47B2D" w:rsidP="002A7FE8">
      <w:pPr>
        <w:pBdr>
          <w:top w:val="single" w:sz="4" w:space="6" w:color="auto"/>
          <w:left w:val="single" w:sz="4" w:space="4" w:color="auto"/>
          <w:bottom w:val="single" w:sz="4" w:space="6" w:color="auto"/>
          <w:right w:val="single" w:sz="4" w:space="4" w:color="auto"/>
        </w:pBdr>
        <w:spacing w:after="120" w:line="276" w:lineRule="auto"/>
        <w:jc w:val="right"/>
        <w:rPr>
          <w:i/>
          <w:iCs/>
          <w:sz w:val="20"/>
          <w:szCs w:val="20"/>
        </w:rPr>
      </w:pPr>
      <w:r>
        <w:rPr>
          <w:i/>
          <w:iCs/>
          <w:sz w:val="20"/>
          <w:szCs w:val="20"/>
        </w:rPr>
        <w:t>Source : https://sunagri.fr</w:t>
      </w:r>
    </w:p>
    <w:p w:rsidR="00DF17EC" w:rsidRPr="00094904" w:rsidRDefault="00B47B2D" w:rsidP="00D74F63">
      <w:pPr>
        <w:pBdr>
          <w:top w:val="single" w:sz="4" w:space="6" w:color="auto"/>
          <w:left w:val="single" w:sz="4" w:space="4" w:color="auto"/>
          <w:bottom w:val="single" w:sz="4" w:space="6" w:color="auto"/>
          <w:right w:val="single" w:sz="4" w:space="4" w:color="auto"/>
        </w:pBdr>
        <w:spacing w:after="0"/>
        <w:jc w:val="both"/>
        <w:rPr>
          <w:b/>
          <w:bCs/>
          <w:u w:val="single"/>
        </w:rPr>
      </w:pPr>
      <w:r w:rsidRPr="24AA66AB">
        <w:rPr>
          <w:b/>
          <w:bCs/>
          <w:u w:val="single"/>
        </w:rPr>
        <w:lastRenderedPageBreak/>
        <w:t>Document 2 :</w:t>
      </w:r>
      <w:r w:rsidRPr="24AA66AB">
        <w:rPr>
          <w:b/>
          <w:bCs/>
        </w:rPr>
        <w:t xml:space="preserve"> courbes représentatives types de l’intensité </w:t>
      </w:r>
      <w:r w:rsidRPr="24AA66AB">
        <w:rPr>
          <w:b/>
          <w:bCs/>
          <w:i/>
          <w:iCs/>
        </w:rPr>
        <w:t>I</w:t>
      </w:r>
      <w:r w:rsidRPr="24AA66AB">
        <w:rPr>
          <w:b/>
          <w:bCs/>
        </w:rPr>
        <w:t xml:space="preserve"> en fonction de la tension </w:t>
      </w:r>
      <w:r w:rsidRPr="24AA66AB">
        <w:rPr>
          <w:b/>
          <w:bCs/>
          <w:i/>
          <w:iCs/>
        </w:rPr>
        <w:t>U</w:t>
      </w:r>
      <w:r w:rsidRPr="24AA66AB">
        <w:rPr>
          <w:b/>
          <w:bCs/>
        </w:rPr>
        <w:t xml:space="preserve"> aux bornes d’un panneau photovoltaïque, selon l’éclairement reçu pour l’une (à température donnée), selon la température de fonctionnement pour l’autre </w:t>
      </w:r>
      <w:r>
        <w:rPr>
          <w:b/>
          <w:bCs/>
        </w:rPr>
        <w:t>(à éclairement d</w:t>
      </w:r>
      <w:r>
        <w:rPr>
          <w:b/>
          <w:bCs/>
        </w:rPr>
        <w:t>onné)</w:t>
      </w:r>
    </w:p>
    <w:p w:rsidR="00E962A0" w:rsidRDefault="00B47B2D" w:rsidP="002542A1">
      <w:pPr>
        <w:pBdr>
          <w:top w:val="single" w:sz="4" w:space="6" w:color="auto"/>
          <w:left w:val="single" w:sz="4" w:space="4" w:color="auto"/>
          <w:bottom w:val="single" w:sz="4" w:space="6" w:color="auto"/>
          <w:right w:val="single" w:sz="4" w:space="4" w:color="auto"/>
        </w:pBdr>
      </w:pPr>
      <w:r>
        <w:rPr>
          <w:noProof/>
        </w:rPr>
        <mc:AlternateContent>
          <mc:Choice Requires="wps">
            <w:drawing>
              <wp:inline distT="0" distB="0" distL="0" distR="0" wp14:anchorId="19BAFBB1" wp14:editId="647C2401">
                <wp:extent cx="5676900" cy="3665095"/>
                <wp:effectExtent l="0" t="0" r="0" b="0"/>
                <wp:docPr id="2" name="Zone de texte 8"/>
                <wp:cNvGraphicFramePr/>
                <a:graphic xmlns:a="http://schemas.openxmlformats.org/drawingml/2006/main">
                  <a:graphicData uri="http://schemas.microsoft.com/office/word/2010/wordprocessingShape">
                    <wps:wsp>
                      <wps:cNvSpPr txBox="1"/>
                      <wps:spPr>
                        <a:xfrm>
                          <a:off x="0" y="0"/>
                          <a:ext cx="5676900" cy="3665095"/>
                        </a:xfrm>
                        <a:prstGeom prst="rect">
                          <a:avLst/>
                        </a:prstGeom>
                        <a:noFill/>
                        <a:ln w="6350">
                          <a:noFill/>
                        </a:ln>
                      </wps:spPr>
                      <wps:txbx>
                        <w:txbxContent>
                          <w:p w:rsidR="0067685D" w:rsidRDefault="00B47B2D" w:rsidP="00DF17EC">
                            <w:pPr>
                              <w:jc w:val="center"/>
                            </w:pPr>
                            <w:r w:rsidRPr="008B19B9">
                              <w:rPr>
                                <w:noProof/>
                              </w:rPr>
                              <w:drawing>
                                <wp:inline distT="0" distB="0" distL="0" distR="0" wp14:anchorId="7006584D" wp14:editId="4246925B">
                                  <wp:extent cx="5585258" cy="3271755"/>
                                  <wp:effectExtent l="0" t="0" r="0" b="5080"/>
                                  <wp:docPr id="3"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836" cy="3273851"/>
                                          </a:xfrm>
                                          <a:prstGeom prst="rect">
                                            <a:avLst/>
                                          </a:prstGeom>
                                          <a:noFill/>
                                          <a:ln>
                                            <a:noFill/>
                                          </a:ln>
                                        </pic:spPr>
                                      </pic:pic>
                                    </a:graphicData>
                                  </a:graphic>
                                </wp:inline>
                              </w:drawing>
                            </w:r>
                          </w:p>
                          <w:p w:rsidR="0067685D" w:rsidRPr="00094904" w:rsidRDefault="00B47B2D" w:rsidP="00D74F63">
                            <w:pPr>
                              <w:spacing w:after="0" w:line="276" w:lineRule="auto"/>
                              <w:jc w:val="right"/>
                              <w:rPr>
                                <w:i/>
                                <w:iCs/>
                                <w:sz w:val="20"/>
                                <w:szCs w:val="20"/>
                              </w:rPr>
                            </w:pPr>
                            <w:r w:rsidRPr="00094904">
                              <w:rPr>
                                <w:i/>
                                <w:iCs/>
                                <w:sz w:val="20"/>
                                <w:szCs w:val="20"/>
                              </w:rPr>
                              <w:t>So</w:t>
                            </w:r>
                            <w:r>
                              <w:rPr>
                                <w:i/>
                                <w:iCs/>
                                <w:sz w:val="20"/>
                                <w:szCs w:val="20"/>
                              </w:rPr>
                              <w:t>urce : http://www.photowatt.com</w:t>
                            </w:r>
                          </w:p>
                          <w:p w:rsidR="0067685D" w:rsidRDefault="00B47B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9BAFBB1" id="_x0000_t202" coordsize="21600,21600" o:spt="202" path="m,l,21600r21600,l21600,xe">
                <v:stroke joinstyle="miter"/>
                <v:path gradientshapeok="t" o:connecttype="rect"/>
              </v:shapetype>
              <v:shape id="Zone de texte 8" o:spid="_x0000_s1026" type="#_x0000_t202" style="width:447pt;height:28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" filled="f" stroked="f" strokeweight=".5pt">
                <v:textbox>
                  <w:txbxContent>
                    <w:p w:rsidR="0067685D" w:rsidRDefault="00727663" w:rsidP="00DF17EC">
                      <w:pPr>
                        <w:jc w:val="center"/>
                      </w:pPr>
                      <w:r w:rsidRPr="008B19B9">
                        <w:rPr>
                          <w:noProof/>
                        </w:rPr>
                        <w:drawing>
                          <wp:inline distT="0" distB="0" distL="0" distR="0" wp14:anchorId="7006584D" wp14:editId="4246925B">
                            <wp:extent cx="5585258" cy="3271755"/>
                            <wp:effectExtent l="0" t="0" r="0" b="5080"/>
                            <wp:docPr id="4"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8836" cy="3273851"/>
                                    </a:xfrm>
                                    <a:prstGeom prst="rect">
                                      <a:avLst/>
                                    </a:prstGeom>
                                    <a:noFill/>
                                    <a:ln>
                                      <a:noFill/>
                                    </a:ln>
                                  </pic:spPr>
                                </pic:pic>
                              </a:graphicData>
                            </a:graphic>
                          </wp:inline>
                        </w:drawing>
                      </w:r>
                    </w:p>
                    <w:p w:rsidR="0067685D" w:rsidRPr="00094904" w:rsidRDefault="00727663" w:rsidP="00D74F63">
                      <w:pPr>
                        <w:spacing w:after="0" w:line="276" w:lineRule="auto"/>
                        <w:jc w:val="right"/>
                        <w:rPr>
                          <w:i/>
                          <w:iCs/>
                          <w:sz w:val="20"/>
                          <w:szCs w:val="20"/>
                        </w:rPr>
                      </w:pPr>
                      <w:r w:rsidRPr="00094904">
                        <w:rPr>
                          <w:i/>
                          <w:iCs/>
                          <w:sz w:val="20"/>
                          <w:szCs w:val="20"/>
                        </w:rPr>
                        <w:t>So</w:t>
                      </w:r>
                      <w:r w:rsidR="002542A1">
                        <w:rPr>
                          <w:i/>
                          <w:iCs/>
                          <w:sz w:val="20"/>
                          <w:szCs w:val="20"/>
                        </w:rPr>
                        <w:t>urce : http://www.photowatt.com</w:t>
                      </w:r>
                    </w:p>
                    <w:p w:rsidR="0067685D" w:rsidRDefault="00727663"/>
                  </w:txbxContent>
                </v:textbox>
                <w10:anchorlock/>
              </v:shape>
            </w:pict>
          </mc:Fallback>
        </mc:AlternateContent>
      </w:r>
    </w:p>
    <w:p w:rsidR="00094904" w:rsidRDefault="00B47B2D" w:rsidP="00D74F63">
      <w:pPr>
        <w:spacing w:after="0"/>
        <w:rPr>
          <w:u w:val="single"/>
        </w:rPr>
      </w:pPr>
    </w:p>
    <w:p w:rsidR="00F1093C" w:rsidRPr="00094904" w:rsidRDefault="00B47B2D" w:rsidP="00772BD9">
      <w:pPr>
        <w:pBdr>
          <w:top w:val="single" w:sz="4" w:space="6" w:color="auto"/>
          <w:left w:val="single" w:sz="4" w:space="4" w:color="auto"/>
          <w:bottom w:val="single" w:sz="4" w:space="6" w:color="auto"/>
          <w:right w:val="single" w:sz="4" w:space="4" w:color="auto"/>
        </w:pBdr>
        <w:spacing w:after="120"/>
        <w:rPr>
          <w:b/>
          <w:bCs/>
          <w:u w:val="single"/>
        </w:rPr>
      </w:pPr>
      <w:r w:rsidRPr="00094904">
        <w:rPr>
          <w:b/>
          <w:bCs/>
          <w:u w:val="single"/>
        </w:rPr>
        <w:t>Document 3 :</w:t>
      </w:r>
      <w:r w:rsidRPr="00094904">
        <w:rPr>
          <w:b/>
          <w:bCs/>
        </w:rPr>
        <w:t xml:space="preserve"> p</w:t>
      </w:r>
      <w:r>
        <w:rPr>
          <w:b/>
          <w:bCs/>
        </w:rPr>
        <w:t>roduction du silicium</w:t>
      </w:r>
    </w:p>
    <w:p w:rsidR="00F1093C" w:rsidRDefault="00B47B2D" w:rsidP="00772BD9">
      <w:pPr>
        <w:pBdr>
          <w:top w:val="single" w:sz="4" w:space="6" w:color="auto"/>
          <w:left w:val="single" w:sz="4" w:space="4" w:color="auto"/>
          <w:bottom w:val="single" w:sz="4" w:space="6" w:color="auto"/>
          <w:right w:val="single" w:sz="4" w:space="4" w:color="auto"/>
        </w:pBdr>
        <w:spacing w:after="120" w:line="276" w:lineRule="auto"/>
        <w:jc w:val="both"/>
      </w:pPr>
      <w:r>
        <w:t xml:space="preserve">La très grande majorité des panneaux solaires sont constitués de silicium cristallin, </w:t>
      </w:r>
      <w:r w:rsidRPr="24AA66AB">
        <w:t>élément</w:t>
      </w:r>
      <w:r>
        <w:t xml:space="preserve"> que l’on extrait du sable ou du quartz. En 1990, la production mondiale de silicium de qualité « métallique » atteignait 800 000 tonnes. Seulement 4 % a obtenu la qualité électronique. Après les dernières étapes de purification et d’importants déchets de </w:t>
      </w:r>
      <w:r>
        <w:t>fabrication, seulement 0,4 % a fini dans des cellules photovoltaïques et 0,1 % dans des composants électroniques. Il aura fallu utiliser plus de 100 000 tonnes de chlore et 200 000 tonnes d’acides et solvant divers dont le traitement n’était pas assuré à l</w:t>
      </w:r>
      <w:r>
        <w:t xml:space="preserve">’époque. La pollution constatée atteste que ces effluents toxiques ont été rejetés dans l’environnement, polluant les nappes phréatiques. </w:t>
      </w:r>
    </w:p>
    <w:p w:rsidR="00F1093C" w:rsidRPr="00094904" w:rsidRDefault="00B47B2D" w:rsidP="00772BD9">
      <w:pPr>
        <w:pBdr>
          <w:top w:val="single" w:sz="4" w:space="6" w:color="auto"/>
          <w:left w:val="single" w:sz="4" w:space="4" w:color="auto"/>
          <w:bottom w:val="single" w:sz="4" w:space="6" w:color="auto"/>
          <w:right w:val="single" w:sz="4" w:space="4" w:color="auto"/>
        </w:pBdr>
        <w:spacing w:after="120" w:line="276" w:lineRule="auto"/>
        <w:jc w:val="right"/>
        <w:rPr>
          <w:i/>
          <w:iCs/>
          <w:sz w:val="20"/>
          <w:szCs w:val="20"/>
        </w:rPr>
      </w:pPr>
      <w:r>
        <w:rPr>
          <w:i/>
          <w:iCs/>
          <w:sz w:val="20"/>
          <w:szCs w:val="20"/>
        </w:rPr>
        <w:t>Source</w:t>
      </w:r>
      <w:r w:rsidRPr="00094904">
        <w:rPr>
          <w:i/>
          <w:iCs/>
          <w:sz w:val="20"/>
          <w:szCs w:val="20"/>
        </w:rPr>
        <w:t> :</w:t>
      </w:r>
      <w:r>
        <w:rPr>
          <w:i/>
          <w:iCs/>
          <w:sz w:val="20"/>
          <w:szCs w:val="20"/>
        </w:rPr>
        <w:t xml:space="preserve"> d’après</w:t>
      </w:r>
      <w:r w:rsidRPr="00094904">
        <w:rPr>
          <w:i/>
          <w:iCs/>
          <w:sz w:val="20"/>
          <w:szCs w:val="20"/>
        </w:rPr>
        <w:t xml:space="preserve"> https://ecoin</w:t>
      </w:r>
      <w:r>
        <w:rPr>
          <w:i/>
          <w:iCs/>
          <w:sz w:val="20"/>
          <w:szCs w:val="20"/>
        </w:rPr>
        <w:t>fo.cnrs.fr/2010/10/20/5-impacts</w:t>
      </w:r>
    </w:p>
    <w:p w:rsidR="009D1B14" w:rsidRDefault="00B47B2D" w:rsidP="00AA7BF6">
      <w:pPr>
        <w:spacing w:after="0" w:line="240" w:lineRule="auto"/>
      </w:pPr>
    </w:p>
    <w:p w:rsidR="00AB65CB" w:rsidRDefault="00B47B2D" w:rsidP="00AB65CB"/>
    <w:p w:rsidR="008E1BB6" w:rsidRDefault="00B47B2D" w:rsidP="00AB65CB">
      <w:pPr>
        <w:spacing w:after="240"/>
        <w:jc w:val="both"/>
      </w:pPr>
      <w:r w:rsidRPr="00CC1BD0">
        <w:rPr>
          <w:b/>
        </w:rPr>
        <w:t>1-</w:t>
      </w:r>
      <w:r>
        <w:t>  </w:t>
      </w:r>
      <w:r w:rsidRPr="00AB65CB">
        <w:t xml:space="preserve">Décrire </w:t>
      </w:r>
      <w:r>
        <w:t>la chaîne de transformation énergétique r</w:t>
      </w:r>
      <w:r>
        <w:t>eprésentant la conversion d’énergie qui a lieu dans une cellule photovoltaïque.</w:t>
      </w:r>
    </w:p>
    <w:p w:rsidR="00E31AFE" w:rsidRDefault="00B47B2D" w:rsidP="00AB65CB">
      <w:pPr>
        <w:spacing w:after="240"/>
        <w:jc w:val="both"/>
      </w:pPr>
      <w:r w:rsidRPr="00CC1BD0">
        <w:rPr>
          <w:b/>
        </w:rPr>
        <w:t>2-</w:t>
      </w:r>
      <w:r>
        <w:t>  Définir le rendement d’une cellule photovoltaïque.</w:t>
      </w:r>
    </w:p>
    <w:p w:rsidR="001804E6" w:rsidRDefault="00B47B2D" w:rsidP="00AB65CB">
      <w:pPr>
        <w:spacing w:after="240"/>
        <w:jc w:val="both"/>
      </w:pPr>
      <w:r w:rsidRPr="00CC1BD0">
        <w:rPr>
          <w:b/>
        </w:rPr>
        <w:t>3-</w:t>
      </w:r>
      <w:r>
        <w:t xml:space="preserve">  Calculer la surface totale des panneaux photovoltaïques du projet Tresserre </w:t>
      </w:r>
      <w:r w:rsidRPr="00AB65CB">
        <w:t xml:space="preserve">évoqué dans le document </w:t>
      </w:r>
      <w:r>
        <w:t>1.</w:t>
      </w:r>
    </w:p>
    <w:p w:rsidR="0007556E" w:rsidRDefault="00B47B2D" w:rsidP="00AB65CB">
      <w:pPr>
        <w:spacing w:after="240"/>
        <w:jc w:val="both"/>
      </w:pPr>
      <w:r w:rsidRPr="00CC1BD0">
        <w:rPr>
          <w:b/>
        </w:rPr>
        <w:t>4-</w:t>
      </w:r>
      <w:r>
        <w:t>  Montrer qu</w:t>
      </w:r>
      <w:r>
        <w:t>e la puissance moyenne délivrée, en watts, pour un mètre carré de panneau photovoltaïque est de 122 W dans les conditions</w:t>
      </w:r>
      <w:r w:rsidRPr="00EF177C">
        <w:t xml:space="preserve"> </w:t>
      </w:r>
      <w:r>
        <w:t xml:space="preserve">du </w:t>
      </w:r>
      <w:r w:rsidRPr="00EF177C">
        <w:t xml:space="preserve">projet </w:t>
      </w:r>
      <w:r>
        <w:t xml:space="preserve">de </w:t>
      </w:r>
      <w:r w:rsidRPr="00EF177C">
        <w:t>Tresserre</w:t>
      </w:r>
      <w:r>
        <w:t>.</w:t>
      </w:r>
      <w:r w:rsidRPr="001804E6">
        <w:t xml:space="preserve"> </w:t>
      </w:r>
    </w:p>
    <w:p w:rsidR="00040C69" w:rsidRDefault="00B47B2D" w:rsidP="00AB65CB">
      <w:pPr>
        <w:spacing w:after="240"/>
        <w:jc w:val="both"/>
      </w:pPr>
      <w:r w:rsidRPr="00CC1BD0">
        <w:rPr>
          <w:b/>
        </w:rPr>
        <w:t>5-</w:t>
      </w:r>
      <w:r>
        <w:t>  Calculer le rendement de l’installation.</w:t>
      </w:r>
    </w:p>
    <w:p w:rsidR="0007556E" w:rsidRDefault="00B47B2D" w:rsidP="00AB65CB">
      <w:pPr>
        <w:spacing w:after="240"/>
        <w:jc w:val="both"/>
      </w:pPr>
      <w:r w:rsidRPr="00CC1BD0">
        <w:rPr>
          <w:b/>
        </w:rPr>
        <w:t>6-</w:t>
      </w:r>
      <w:r>
        <w:t xml:space="preserve">  Sachant que la puissance est le produit de la tension </w:t>
      </w:r>
      <w:r w:rsidRPr="00AB65CB">
        <w:rPr>
          <w:i/>
          <w:iCs/>
        </w:rPr>
        <w:t>U</w:t>
      </w:r>
      <w:r>
        <w:t xml:space="preserve"> et de l’intensité </w:t>
      </w:r>
      <w:r w:rsidRPr="00AB65CB">
        <w:rPr>
          <w:i/>
          <w:iCs/>
        </w:rPr>
        <w:t>I</w:t>
      </w:r>
      <w:r>
        <w:t xml:space="preserve">, indiquer deux paramètres (autres que </w:t>
      </w:r>
      <w:r w:rsidRPr="00AB65CB">
        <w:rPr>
          <w:i/>
          <w:iCs/>
        </w:rPr>
        <w:t>U</w:t>
      </w:r>
      <w:r>
        <w:t xml:space="preserve"> ou</w:t>
      </w:r>
      <w:r w:rsidRPr="00AB65CB">
        <w:rPr>
          <w:i/>
          <w:iCs/>
        </w:rPr>
        <w:t xml:space="preserve"> I</w:t>
      </w:r>
      <w:r>
        <w:t>) influençant la puissance délivrée et préciser leur influence sur la puissance produite.</w:t>
      </w:r>
    </w:p>
    <w:p w:rsidR="00094904" w:rsidRDefault="00B47B2D" w:rsidP="00AB65CB">
      <w:pPr>
        <w:spacing w:after="240"/>
        <w:jc w:val="both"/>
      </w:pPr>
      <w:r w:rsidRPr="00CC1BD0">
        <w:rPr>
          <w:b/>
        </w:rPr>
        <w:t>7-</w:t>
      </w:r>
      <w:r>
        <w:t>  Présenter de façon argumentée les avantages et les inconvénients de l’agrivoltaïsme dans la cadre</w:t>
      </w:r>
      <w:r>
        <w:t xml:space="preserve"> de la transition énergétique.</w:t>
      </w:r>
      <w:r>
        <w:br w:type="page"/>
      </w:r>
    </w:p>
    <w:p w:rsidR="006906C1" w:rsidRPr="00A77456" w:rsidRDefault="00B47B2D" w:rsidP="006906C1">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906C1" w:rsidRPr="00A77456" w:rsidRDefault="00B47B2D" w:rsidP="006906C1">
      <w:pPr>
        <w:spacing w:after="240"/>
        <w:jc w:val="center"/>
        <w:rPr>
          <w:rFonts w:eastAsia="Arial" w:cs="Arial"/>
          <w:i/>
        </w:rPr>
      </w:pPr>
      <w:r w:rsidRPr="00A77456">
        <w:rPr>
          <w:rFonts w:eastAsia="Arial" w:cs="Arial"/>
          <w:i/>
        </w:rPr>
        <w:t>Thème « </w:t>
      </w:r>
      <w:r>
        <w:rPr>
          <w:rFonts w:eastAsia="Arial" w:cs="Arial"/>
          <w:i/>
        </w:rPr>
        <w:t>Son et musique, porteurs d’information »</w:t>
      </w:r>
    </w:p>
    <w:p w:rsidR="006906C1" w:rsidRPr="00D87AD1" w:rsidRDefault="00B47B2D" w:rsidP="006906C1">
      <w:pPr>
        <w:spacing w:after="120"/>
        <w:rPr>
          <w:b/>
          <w:sz w:val="22"/>
        </w:rPr>
      </w:pPr>
      <w:r>
        <w:rPr>
          <w:b/>
          <w:sz w:val="28"/>
        </w:rPr>
        <w:t>Perte auditive après un concert</w:t>
      </w:r>
    </w:p>
    <w:p w:rsidR="007A3F11" w:rsidRPr="006906C1" w:rsidRDefault="00B47B2D" w:rsidP="00912BBB">
      <w:pPr>
        <w:spacing w:after="240"/>
        <w:rPr>
          <w:i/>
        </w:rPr>
      </w:pPr>
      <w:r w:rsidRPr="00D74F67">
        <w:rPr>
          <w:i/>
        </w:rPr>
        <w:t>Sur 10 points</w:t>
      </w:r>
      <w:r w:rsidRPr="000C1ABC">
        <w:rPr>
          <w:b/>
          <w:bCs/>
          <w:noProof/>
        </w:rPr>
        <w:t xml:space="preserve"> </w:t>
      </w:r>
    </w:p>
    <w:p w:rsidR="009B5AB1" w:rsidRPr="00912BBB" w:rsidRDefault="00B47B2D" w:rsidP="00E12AE0">
      <w:pPr>
        <w:spacing w:before="480" w:line="276" w:lineRule="auto"/>
        <w:ind w:right="-2"/>
        <w:jc w:val="both"/>
        <w:rPr>
          <w:rFonts w:cs="Arial"/>
        </w:rPr>
      </w:pPr>
      <w:r w:rsidRPr="00912BBB">
        <w:rPr>
          <w:rFonts w:cs="Arial"/>
        </w:rPr>
        <w:t>Fabrice a passé une soirée au concert donné par les élèves du lycée. Dans les semaines q</w:t>
      </w:r>
      <w:r w:rsidRPr="00912BBB">
        <w:rPr>
          <w:rFonts w:cs="Arial"/>
        </w:rPr>
        <w:t>ui suivent, il ressent une grande fatigue et ne semble pas toujours entendre les questions qu’on lui pose. Ses parents lui reprochent d’écouter la musique trop fort. Inquiet, Fabrice passe des examens médicaux fonctionnels et anatomiques.</w:t>
      </w:r>
      <w:r>
        <w:rPr>
          <w:rFonts w:cs="Arial"/>
        </w:rPr>
        <w:t xml:space="preserve"> </w:t>
      </w:r>
    </w:p>
    <w:p w:rsidR="00C950FA" w:rsidRPr="00912BBB" w:rsidRDefault="00B47B2D" w:rsidP="00E12AE0">
      <w:pPr>
        <w:spacing w:before="240" w:after="240" w:line="276" w:lineRule="auto"/>
        <w:ind w:right="-2"/>
        <w:jc w:val="both"/>
        <w:rPr>
          <w:rFonts w:cs="Arial"/>
        </w:rPr>
      </w:pPr>
      <w:r w:rsidRPr="00912BBB">
        <w:rPr>
          <w:rFonts w:cs="Arial"/>
        </w:rPr>
        <w:t>En utilisant les</w:t>
      </w:r>
      <w:r w:rsidRPr="00912BBB">
        <w:rPr>
          <w:rFonts w:cs="Arial"/>
        </w:rPr>
        <w:t xml:space="preserve"> </w:t>
      </w:r>
      <w:r>
        <w:rPr>
          <w:rFonts w:cs="Arial"/>
        </w:rPr>
        <w:t xml:space="preserve">trois </w:t>
      </w:r>
      <w:r w:rsidRPr="00912BBB">
        <w:rPr>
          <w:rFonts w:cs="Arial"/>
        </w:rPr>
        <w:t xml:space="preserve">documents </w:t>
      </w:r>
      <w:r>
        <w:rPr>
          <w:rFonts w:cs="Arial"/>
        </w:rPr>
        <w:t>suivant</w:t>
      </w:r>
      <w:r>
        <w:rPr>
          <w:rFonts w:cs="Arial"/>
        </w:rPr>
        <w:t xml:space="preserve">s </w:t>
      </w:r>
      <w:r w:rsidRPr="00912BBB">
        <w:rPr>
          <w:rFonts w:cs="Arial"/>
        </w:rPr>
        <w:t xml:space="preserve">: </w:t>
      </w:r>
    </w:p>
    <w:p w:rsidR="00C950FA" w:rsidRPr="00912BBB" w:rsidRDefault="00B47B2D" w:rsidP="00912BBB">
      <w:pPr>
        <w:pStyle w:val="Paragraphedeliste"/>
        <w:spacing w:after="240" w:line="276" w:lineRule="auto"/>
        <w:ind w:left="0" w:right="-2"/>
        <w:contextualSpacing w:val="0"/>
        <w:jc w:val="both"/>
        <w:rPr>
          <w:rFonts w:ascii="Arial" w:hAnsi="Arial" w:cs="Arial"/>
          <w:sz w:val="24"/>
          <w:szCs w:val="24"/>
        </w:rPr>
      </w:pPr>
      <w:r w:rsidRPr="00912BBB">
        <w:rPr>
          <w:rFonts w:ascii="Arial" w:hAnsi="Arial" w:cs="Arial"/>
          <w:b/>
          <w:sz w:val="24"/>
          <w:szCs w:val="24"/>
        </w:rPr>
        <w:t>1-</w:t>
      </w:r>
      <w:r>
        <w:rPr>
          <w:rFonts w:ascii="Arial" w:hAnsi="Arial" w:cs="Arial"/>
          <w:sz w:val="24"/>
          <w:szCs w:val="24"/>
        </w:rPr>
        <w:t xml:space="preserve"> </w:t>
      </w:r>
      <w:r w:rsidRPr="00912BBB">
        <w:rPr>
          <w:rFonts w:ascii="Arial" w:hAnsi="Arial" w:cs="Arial"/>
          <w:sz w:val="24"/>
          <w:szCs w:val="24"/>
        </w:rPr>
        <w:t>Montrer que la perte auditive moyenne de Fabrice sur les deux oreilles est comprise entre 40 et 45 dB</w:t>
      </w:r>
      <w:r>
        <w:rPr>
          <w:rFonts w:ascii="Arial" w:hAnsi="Arial" w:cs="Arial"/>
          <w:sz w:val="24"/>
          <w:szCs w:val="24"/>
        </w:rPr>
        <w:t>.</w:t>
      </w:r>
    </w:p>
    <w:p w:rsidR="000C1ABC" w:rsidRDefault="00B47B2D" w:rsidP="00912BBB">
      <w:pPr>
        <w:pStyle w:val="Paragraphedeliste"/>
        <w:spacing w:after="240" w:line="276" w:lineRule="auto"/>
        <w:ind w:left="0"/>
        <w:contextualSpacing w:val="0"/>
        <w:jc w:val="both"/>
        <w:rPr>
          <w:rFonts w:ascii="Arial" w:hAnsi="Arial" w:cs="Arial"/>
          <w:sz w:val="24"/>
          <w:szCs w:val="24"/>
        </w:rPr>
      </w:pPr>
      <w:r w:rsidRPr="00912BBB">
        <w:rPr>
          <w:rFonts w:ascii="Arial" w:hAnsi="Arial" w:cs="Arial"/>
          <w:b/>
          <w:sz w:val="24"/>
          <w:szCs w:val="24"/>
        </w:rPr>
        <w:t>2-</w:t>
      </w:r>
      <w:r>
        <w:rPr>
          <w:rFonts w:ascii="Arial" w:hAnsi="Arial" w:cs="Arial"/>
          <w:sz w:val="24"/>
          <w:szCs w:val="24"/>
        </w:rPr>
        <w:t xml:space="preserve"> </w:t>
      </w:r>
      <w:r w:rsidRPr="00912BBB">
        <w:rPr>
          <w:rFonts w:ascii="Arial" w:hAnsi="Arial" w:cs="Arial"/>
          <w:sz w:val="24"/>
          <w:szCs w:val="24"/>
        </w:rPr>
        <w:t>Indiquer si les symptômes présentés par Fabrice correspondent à la perte auditive constatée.</w:t>
      </w:r>
    </w:p>
    <w:p w:rsidR="006B5EB1" w:rsidRPr="00912BBB" w:rsidRDefault="00B47B2D" w:rsidP="00912BBB">
      <w:pPr>
        <w:spacing w:line="276" w:lineRule="auto"/>
        <w:ind w:right="-2"/>
        <w:jc w:val="both"/>
        <w:rPr>
          <w:rFonts w:cs="Arial"/>
        </w:rPr>
      </w:pPr>
      <w:r w:rsidRPr="00912BBB">
        <w:rPr>
          <w:rFonts w:cs="Arial"/>
          <w:b/>
        </w:rPr>
        <w:t>3-</w:t>
      </w:r>
      <w:r w:rsidRPr="00912BBB">
        <w:rPr>
          <w:rFonts w:cs="Arial"/>
        </w:rPr>
        <w:t xml:space="preserve"> Expliquer l’origine physiologique de ces troubles en mobilisant vos connaissances.</w:t>
      </w:r>
    </w:p>
    <w:p w:rsidR="008D2DE3" w:rsidRDefault="00B47B2D">
      <w:pPr>
        <w:spacing w:after="0" w:line="240" w:lineRule="auto"/>
      </w:pPr>
    </w:p>
    <w:p w:rsidR="0031072C" w:rsidRDefault="00B47B2D">
      <w:pPr>
        <w:spacing w:after="0" w:line="240" w:lineRule="auto"/>
      </w:pPr>
    </w:p>
    <w:p w:rsidR="00E12AE0" w:rsidRDefault="00B47B2D">
      <w:pPr>
        <w:spacing w:after="0" w:line="240" w:lineRule="auto"/>
      </w:pPr>
    </w:p>
    <w:tbl>
      <w:tblPr>
        <w:tblStyle w:val="Grilledutableau"/>
        <w:tblW w:w="9493" w:type="dxa"/>
        <w:tblInd w:w="-147" w:type="dxa"/>
        <w:tblCellMar>
          <w:left w:w="70" w:type="dxa"/>
          <w:right w:w="70" w:type="dxa"/>
        </w:tblCellMar>
        <w:tblLook w:val="04A0" w:firstRow="1" w:lastRow="0" w:firstColumn="1" w:lastColumn="0" w:noHBand="0" w:noVBand="1"/>
      </w:tblPr>
      <w:tblGrid>
        <w:gridCol w:w="9493"/>
      </w:tblGrid>
      <w:tr w:rsidR="00AF49B3" w:rsidRPr="002D1FD2" w:rsidTr="00E50E6B">
        <w:tc>
          <w:tcPr>
            <w:tcW w:w="9493" w:type="dxa"/>
            <w:tcBorders>
              <w:bottom w:val="nil"/>
            </w:tcBorders>
          </w:tcPr>
          <w:p w:rsidR="00122859" w:rsidRDefault="00B47B2D" w:rsidP="00E12AE0">
            <w:pPr>
              <w:spacing w:before="120"/>
              <w:rPr>
                <w:rFonts w:cs="Arial"/>
                <w:u w:val="single"/>
              </w:rPr>
            </w:pPr>
            <w:r w:rsidRPr="002D1FD2">
              <w:rPr>
                <w:rFonts w:cs="Arial"/>
                <w:u w:val="single"/>
              </w:rPr>
              <w:t>Document 1. A</w:t>
            </w:r>
            <w:r w:rsidRPr="002D1FD2">
              <w:rPr>
                <w:rFonts w:cs="Arial"/>
                <w:bCs/>
                <w:u w:val="single"/>
              </w:rPr>
              <w:t xml:space="preserve">udiogrammes </w:t>
            </w:r>
            <w:r w:rsidRPr="002D1FD2">
              <w:rPr>
                <w:rFonts w:cs="Arial"/>
                <w:u w:val="single"/>
              </w:rPr>
              <w:t>de Fabrice</w:t>
            </w:r>
          </w:p>
          <w:p w:rsidR="00122859" w:rsidRPr="002D1FD2" w:rsidRDefault="00B47B2D" w:rsidP="00E12AE0">
            <w:pPr>
              <w:spacing w:after="120" w:line="23" w:lineRule="atLeast"/>
              <w:jc w:val="both"/>
              <w:rPr>
                <w:rFonts w:cs="Arial"/>
              </w:rPr>
            </w:pPr>
            <w:r w:rsidRPr="002D1FD2">
              <w:rPr>
                <w:rFonts w:cs="Arial"/>
              </w:rPr>
              <w:t>Un audiogramme permet d’évaluer la perte d’audition d’une personne mesurée en décibel (</w:t>
            </w:r>
            <w:r w:rsidRPr="002D1FD2">
              <w:rPr>
                <w:rFonts w:cs="Arial"/>
                <w:iCs/>
              </w:rPr>
              <w:t>dB</w:t>
            </w:r>
            <w:r w:rsidRPr="002D1FD2">
              <w:rPr>
                <w:rFonts w:cs="Arial"/>
              </w:rPr>
              <w:t>) en fonction de la fréquence du son émis en</w:t>
            </w:r>
            <w:r w:rsidRPr="002D1FD2">
              <w:rPr>
                <w:rFonts w:cs="Arial"/>
              </w:rPr>
              <w:t xml:space="preserve"> Hertz (</w:t>
            </w:r>
            <w:r w:rsidRPr="002D1FD2">
              <w:rPr>
                <w:rFonts w:cs="Arial"/>
                <w:iCs/>
              </w:rPr>
              <w:t>Hz</w:t>
            </w:r>
            <w:r w:rsidRPr="002D1FD2">
              <w:rPr>
                <w:rFonts w:cs="Arial"/>
              </w:rPr>
              <w:t>). Il s’obtient par un test réalisé chez un médecin spécialisé.</w:t>
            </w:r>
          </w:p>
          <w:p w:rsidR="00122859" w:rsidRDefault="00B47B2D" w:rsidP="00E12AE0">
            <w:pPr>
              <w:spacing w:after="240"/>
              <w:jc w:val="both"/>
              <w:rPr>
                <w:rFonts w:cs="Arial"/>
                <w:iCs/>
              </w:rPr>
            </w:pPr>
            <w:r w:rsidRPr="002D1FD2">
              <w:rPr>
                <w:rFonts w:cs="Arial"/>
              </w:rPr>
              <w:t xml:space="preserve">L’objectif du test est de mesurer, pour différentes fréquences, le niveau d’intensité sonore minimal (seuil d’audition) pour que le son soit entendu par Fabrice. Les fréquences </w:t>
            </w:r>
            <w:r w:rsidRPr="002D1FD2">
              <w:rPr>
                <w:rFonts w:cs="Arial"/>
                <w:iCs/>
              </w:rPr>
              <w:t>sonores testées sont comprises entre 500 et 8 000 Hz.</w:t>
            </w:r>
          </w:p>
          <w:p w:rsidR="007C5A08" w:rsidRPr="002D1FD2" w:rsidRDefault="00B47B2D" w:rsidP="002D1FD2">
            <w:pPr>
              <w:spacing w:line="23" w:lineRule="atLeast"/>
              <w:rPr>
                <w:rFonts w:cs="Arial"/>
                <w:u w:val="single"/>
              </w:rPr>
            </w:pPr>
            <w:r w:rsidRPr="002D1FD2">
              <w:rPr>
                <w:rFonts w:cs="Arial"/>
                <w:u w:val="single"/>
              </w:rPr>
              <w:t>Légende des audiogrammes :</w:t>
            </w:r>
          </w:p>
          <w:p w:rsidR="007C5A08" w:rsidRPr="002D1FD2" w:rsidRDefault="00B47B2D" w:rsidP="002D1FD2">
            <w:pPr>
              <w:spacing w:line="23" w:lineRule="atLeast"/>
              <w:rPr>
                <w:rFonts w:cs="Arial"/>
              </w:rPr>
            </w:pPr>
            <w:r w:rsidRPr="002D1FD2">
              <w:rPr>
                <w:rFonts w:cs="Arial"/>
                <w:noProof/>
              </w:rPr>
              <mc:AlternateContent>
                <mc:Choice Requires="wpg">
                  <w:drawing>
                    <wp:anchor distT="0" distB="0" distL="114300" distR="114300" simplePos="0" relativeHeight="251657216" behindDoc="1" locked="0" layoutInCell="1" allowOverlap="1" wp14:anchorId="4C60D7F0" wp14:editId="0B0B123A">
                      <wp:simplePos x="0" y="0"/>
                      <wp:positionH relativeFrom="column">
                        <wp:posOffset>78105</wp:posOffset>
                      </wp:positionH>
                      <wp:positionV relativeFrom="paragraph">
                        <wp:posOffset>41910</wp:posOffset>
                      </wp:positionV>
                      <wp:extent cx="628650" cy="70485"/>
                      <wp:effectExtent l="0" t="0" r="19050" b="24765"/>
                      <wp:wrapSquare wrapText="bothSides"/>
                      <wp:docPr id="5" name="Groupe 8"/>
                      <wp:cNvGraphicFramePr/>
                      <a:graphic xmlns:a="http://schemas.openxmlformats.org/drawingml/2006/main">
                        <a:graphicData uri="http://schemas.microsoft.com/office/word/2010/wordprocessingGroup">
                          <wpg:wgp>
                            <wpg:cNvGrpSpPr/>
                            <wpg:grpSpPr>
                              <a:xfrm>
                                <a:off x="0" y="0"/>
                                <a:ext cx="628650" cy="70485"/>
                                <a:chOff x="0" y="0"/>
                                <a:chExt cx="628981" cy="70485"/>
                              </a:xfrm>
                              <a:solidFill>
                                <a:schemeClr val="tx1"/>
                              </a:solidFill>
                            </wpg:grpSpPr>
                            <wps:wsp>
                              <wps:cNvPr id="4" name="Connecteur droit 5"/>
                              <wps:cNvCnPr/>
                              <wps:spPr>
                                <a:xfrm>
                                  <a:off x="0" y="35719"/>
                                  <a:ext cx="628981" cy="0"/>
                                </a:xfrm>
                                <a:prstGeom prst="line">
                                  <a:avLst/>
                                </a:prstGeom>
                                <a:grpFill/>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Losange 6"/>
                              <wps:cNvSpPr/>
                              <wps:spPr>
                                <a:xfrm>
                                  <a:off x="452437" y="0"/>
                                  <a:ext cx="80486" cy="70485"/>
                                </a:xfrm>
                                <a:prstGeom prst="diamond">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Losange 7"/>
                              <wps:cNvSpPr/>
                              <wps:spPr>
                                <a:xfrm>
                                  <a:off x="119062" y="0"/>
                                  <a:ext cx="85725" cy="70485"/>
                                </a:xfrm>
                                <a:prstGeom prst="diamond">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pic="http://schemas.openxmlformats.org/drawingml/2006/picture" xmlns:c="http://schemas.openxmlformats.org/drawingml/2006/chart" xmlns:a16="http://schemas.microsoft.com/office/drawing/2014/main" xmlns:a14="http://schemas.microsoft.com/office/drawing/2010/main" xmlns:a="http://schemas.openxmlformats.org/drawingml/2006/main">
                  <w:pict>
                    <v:group id="Groupe 8" style="position:absolute;margin-left:6.15pt;margin-top:3.3pt;width:49.5pt;height:5.55pt;z-index:-251620864" coordsize="6289,704" o:spid="_x0000_s1026" w14:anchorId="32AF1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">
                      <v:line id="Connecteur droit 5" style="position:absolute;visibility:visible;mso-wrap-style:square" o:spid="_x0000_s1027" strokecolor="black [3213]" strokeweight="2.25pt" o:connectortype="straight" from="0,357" to="6289,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"/>
                      <v:shapetype id="_x0000_t4" coordsize="21600,21600" o:spt="4" path="m10800,l,10800,10800,21600,21600,10800xe">
                        <v:stroke joinstyle="miter"/>
                        <v:path textboxrect="5400,5400,16200,16200" gradientshapeok="t" o:connecttype="rect"/>
                      </v:shapetype>
                      <v:shape id="Losange 6" style="position:absolute;left:4524;width:805;height:704;visibility:visible;mso-wrap-style:square;v-text-anchor:middle" o:spid="_x0000_s1028" filled="f" strokecolor="black [3213]" strokeweight="2pt"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"/>
                      <v:shape id="Losange 7" style="position:absolute;left:1190;width:857;height:704;visibility:visible;mso-wrap-style:square;v-text-anchor:middle" o:spid="_x0000_s1029" filled="f" strokecolor="black [3213]" strokeweight="2pt"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"/>
                      <w10:wrap type="square"/>
                    </v:group>
                  </w:pict>
                </mc:Fallback>
              </mc:AlternateContent>
            </w:r>
            <w:r w:rsidRPr="002D1FD2">
              <w:rPr>
                <w:rFonts w:cs="Arial"/>
              </w:rPr>
              <w:t>: norme auditive moyenne</w:t>
            </w:r>
          </w:p>
          <w:p w:rsidR="00060A50" w:rsidRDefault="00B47B2D" w:rsidP="009B5AB1">
            <w:pPr>
              <w:spacing w:line="23" w:lineRule="atLeast"/>
              <w:rPr>
                <w:rFonts w:cs="Arial"/>
              </w:rPr>
            </w:pPr>
            <w:r w:rsidRPr="002D1FD2">
              <w:rPr>
                <w:rFonts w:cs="Arial"/>
                <w:noProof/>
              </w:rPr>
              <mc:AlternateContent>
                <mc:Choice Requires="wpg">
                  <w:drawing>
                    <wp:anchor distT="0" distB="0" distL="114300" distR="114300" simplePos="0" relativeHeight="251658240" behindDoc="0" locked="0" layoutInCell="1" allowOverlap="1" wp14:anchorId="2C296419" wp14:editId="056F9541">
                      <wp:simplePos x="0" y="0"/>
                      <wp:positionH relativeFrom="column">
                        <wp:posOffset>78342</wp:posOffset>
                      </wp:positionH>
                      <wp:positionV relativeFrom="paragraph">
                        <wp:posOffset>50374</wp:posOffset>
                      </wp:positionV>
                      <wp:extent cx="628650" cy="82461"/>
                      <wp:effectExtent l="0" t="0" r="19050" b="13335"/>
                      <wp:wrapSquare wrapText="bothSides"/>
                      <wp:docPr id="6" name="Groupe 38"/>
                      <wp:cNvGraphicFramePr/>
                      <a:graphic xmlns:a="http://schemas.openxmlformats.org/drawingml/2006/main">
                        <a:graphicData uri="http://schemas.microsoft.com/office/word/2010/wordprocessingGroup">
                          <wpg:wgp>
                            <wpg:cNvGrpSpPr/>
                            <wpg:grpSpPr>
                              <a:xfrm>
                                <a:off x="0" y="0"/>
                                <a:ext cx="628650" cy="82461"/>
                                <a:chOff x="0" y="0"/>
                                <a:chExt cx="628650" cy="82461"/>
                              </a:xfrm>
                              <a:solidFill>
                                <a:srgbClr val="FF0000"/>
                              </a:solidFill>
                            </wpg:grpSpPr>
                            <wps:wsp>
                              <wps:cNvPr id="28" name="Connecteur droit 28"/>
                              <wps:cNvCnPr/>
                              <wps:spPr>
                                <a:xfrm>
                                  <a:off x="0" y="44704"/>
                                  <a:ext cx="628650" cy="0"/>
                                </a:xfrm>
                                <a:prstGeom prst="line">
                                  <a:avLst/>
                                </a:prstGeom>
                                <a:grpFill/>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1" name="Rectangle 31"/>
                              <wps:cNvSpPr/>
                              <wps:spPr>
                                <a:xfrm>
                                  <a:off x="458116" y="0"/>
                                  <a:ext cx="73410" cy="80629"/>
                                </a:xfrm>
                                <a:prstGeom prst="rect">
                                  <a:avLst/>
                                </a:prstGeom>
                                <a:grp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124607" y="1832"/>
                                  <a:ext cx="73410" cy="80629"/>
                                </a:xfrm>
                                <a:prstGeom prst="rect">
                                  <a:avLst/>
                                </a:prstGeom>
                                <a:grp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pic="http://schemas.openxmlformats.org/drawingml/2006/picture" xmlns:c="http://schemas.openxmlformats.org/drawingml/2006/chart" xmlns:a16="http://schemas.microsoft.com/office/drawing/2014/main" xmlns:a14="http://schemas.microsoft.com/office/drawing/2010/main" xmlns:a="http://schemas.openxmlformats.org/drawingml/2006/main">
                  <w:pict>
                    <v:group id="Groupe 38" style="position:absolute;margin-left:6.15pt;margin-top:3.95pt;width:49.5pt;height:6.5pt;z-index:251702784" coordsize="6286,824" o:spid="_x0000_s1026" w14:anchorId="3D788F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">
                      <v:line id="Connecteur droit 28" style="position:absolute;visibility:visible;mso-wrap-style:square" o:spid="_x0000_s1027" strokecolor="red" strokeweight="2.25pt" o:connectortype="straight" from="0,447" to="6286,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"/>
                      <v:rect id="Rectangle 31" style="position:absolute;left:4581;width:734;height:806;visibility:visible;mso-wrap-style:square;v-text-anchor:middle" o:spid="_x0000_s1028" filled="f" strokecolor="red"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"/>
                      <v:rect id="Rectangle 37" style="position:absolute;left:1246;top:18;width:734;height:806;visibility:visible;mso-wrap-style:square;v-text-anchor:middle" o:spid="_x0000_s1029" filled="f" strokecolor="red"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"/>
                      <w10:wrap type="square"/>
                    </v:group>
                  </w:pict>
                </mc:Fallback>
              </mc:AlternateContent>
            </w:r>
            <w:r w:rsidRPr="002D1FD2">
              <w:rPr>
                <w:rFonts w:cs="Arial"/>
              </w:rPr>
              <w:t>: réponse auditive de Fabrice lors du test médical</w:t>
            </w:r>
          </w:p>
          <w:p w:rsidR="00AF49B3" w:rsidRPr="008D2DE3" w:rsidRDefault="00B47B2D" w:rsidP="008D2DE3">
            <w:pPr>
              <w:jc w:val="center"/>
              <w:rPr>
                <w:rFonts w:cs="Arial"/>
                <w:iCs/>
              </w:rPr>
            </w:pPr>
          </w:p>
        </w:tc>
      </w:tr>
    </w:tbl>
    <w:p w:rsidR="0031072C" w:rsidRDefault="00B47B2D">
      <w:pPr>
        <w:spacing w:after="0" w:line="240" w:lineRule="auto"/>
      </w:pPr>
      <w:r>
        <w:br w:type="page"/>
      </w:r>
    </w:p>
    <w:p w:rsidR="0031072C" w:rsidRDefault="00B47B2D"/>
    <w:p w:rsidR="0031072C" w:rsidRDefault="00B47B2D"/>
    <w:p w:rsidR="0031072C" w:rsidRDefault="00B47B2D"/>
    <w:tbl>
      <w:tblPr>
        <w:tblStyle w:val="Grilledutableau"/>
        <w:tblW w:w="9493" w:type="dxa"/>
        <w:tblInd w:w="-147" w:type="dxa"/>
        <w:tblCellMar>
          <w:left w:w="70" w:type="dxa"/>
          <w:right w:w="70" w:type="dxa"/>
        </w:tblCellMar>
        <w:tblLook w:val="04A0" w:firstRow="1" w:lastRow="0" w:firstColumn="1" w:lastColumn="0" w:noHBand="0" w:noVBand="1"/>
      </w:tblPr>
      <w:tblGrid>
        <w:gridCol w:w="9493"/>
      </w:tblGrid>
      <w:tr w:rsidR="0089624C" w:rsidRPr="002D1FD2" w:rsidTr="00E50E6B">
        <w:tc>
          <w:tcPr>
            <w:tcW w:w="9493" w:type="dxa"/>
            <w:tcBorders>
              <w:top w:val="nil"/>
              <w:bottom w:val="nil"/>
            </w:tcBorders>
          </w:tcPr>
          <w:p w:rsidR="0089624C" w:rsidRPr="009B5AB1" w:rsidRDefault="00B47B2D" w:rsidP="0089624C">
            <w:pPr>
              <w:spacing w:before="240" w:after="0"/>
              <w:jc w:val="center"/>
              <w:rPr>
                <w:noProof/>
              </w:rPr>
            </w:pPr>
            <w:r w:rsidRPr="009B5AB1">
              <w:rPr>
                <w:noProof/>
              </w:rPr>
              <w:drawing>
                <wp:inline distT="0" distB="0" distL="0" distR="0" wp14:anchorId="095AF925" wp14:editId="0214C574">
                  <wp:extent cx="5321230" cy="2505075"/>
                  <wp:effectExtent l="0" t="0" r="13335" b="9525"/>
                  <wp:docPr id="7" name="Graphique 1">
                    <a:extLst xmlns:a="http://schemas.openxmlformats.org/drawingml/2006/main">
                      <a:ext uri="{FF2B5EF4-FFF2-40B4-BE49-F238E27FC236}">
                        <a16:creationId xmlns:a16="http://schemas.microsoft.com/office/drawing/2014/main" id="{103654F5-4326-48EA-B7F1-4BACAE05A9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8D2DE3" w:rsidRPr="002D1FD2" w:rsidTr="008D2DE3">
        <w:tc>
          <w:tcPr>
            <w:tcW w:w="9493" w:type="dxa"/>
            <w:tcBorders>
              <w:top w:val="nil"/>
              <w:bottom w:val="single" w:sz="4" w:space="0" w:color="auto"/>
            </w:tcBorders>
          </w:tcPr>
          <w:p w:rsidR="008D2DE3" w:rsidRPr="002D1FD2" w:rsidRDefault="00B47B2D" w:rsidP="00E50E6B">
            <w:pPr>
              <w:jc w:val="center"/>
              <w:rPr>
                <w:rFonts w:cs="Arial"/>
                <w:u w:val="single"/>
              </w:rPr>
            </w:pPr>
            <w:r w:rsidRPr="002D1FD2">
              <w:rPr>
                <w:noProof/>
              </w:rPr>
              <w:drawing>
                <wp:inline distT="0" distB="0" distL="0" distR="0" wp14:anchorId="7DDE2D83" wp14:editId="4F85056E">
                  <wp:extent cx="5354224" cy="2520608"/>
                  <wp:effectExtent l="0" t="0" r="8890" b="18415"/>
                  <wp:docPr id="8" name="Graphique 12">
                    <a:extLst xmlns:a="http://schemas.openxmlformats.org/drawingml/2006/main">
                      <a:ext uri="{FF2B5EF4-FFF2-40B4-BE49-F238E27FC236}">
                        <a16:creationId xmlns:a16="http://schemas.microsoft.com/office/drawing/2014/main" id="{A822F791-6353-45A0-AD37-4037C7B42E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bl>
    <w:p w:rsidR="0031072C" w:rsidRDefault="00B47B2D" w:rsidP="000A701C">
      <w:pPr>
        <w:spacing w:after="0" w:line="276" w:lineRule="auto"/>
        <w:rPr>
          <w:rFonts w:cs="Arial"/>
        </w:rPr>
      </w:pPr>
    </w:p>
    <w:p w:rsidR="0031072C" w:rsidRDefault="00B47B2D">
      <w:pPr>
        <w:spacing w:after="0" w:line="240" w:lineRule="auto"/>
        <w:rPr>
          <w:rFonts w:cs="Arial"/>
        </w:rPr>
      </w:pPr>
      <w:r>
        <w:rPr>
          <w:rFonts w:cs="Arial"/>
        </w:rPr>
        <w:br w:type="page"/>
      </w:r>
    </w:p>
    <w:p w:rsidR="009521B5" w:rsidRDefault="00B47B2D" w:rsidP="000A701C">
      <w:pPr>
        <w:spacing w:after="0" w:line="276" w:lineRule="auto"/>
        <w:rPr>
          <w:rFonts w:cs="Arial"/>
        </w:rPr>
      </w:pPr>
    </w:p>
    <w:p w:rsidR="0031072C" w:rsidRDefault="00B47B2D" w:rsidP="000A701C">
      <w:pPr>
        <w:spacing w:after="0" w:line="276" w:lineRule="auto"/>
        <w:rPr>
          <w:rFonts w:cs="Arial"/>
        </w:rPr>
      </w:pPr>
    </w:p>
    <w:p w:rsidR="0031072C" w:rsidRDefault="00B47B2D" w:rsidP="000A701C">
      <w:pPr>
        <w:spacing w:after="0" w:line="276" w:lineRule="auto"/>
        <w:rPr>
          <w:rFonts w:cs="Arial"/>
        </w:rPr>
      </w:pPr>
    </w:p>
    <w:p w:rsidR="0031072C" w:rsidRDefault="00B47B2D" w:rsidP="000A701C">
      <w:pPr>
        <w:spacing w:after="0" w:line="276" w:lineRule="auto"/>
        <w:rPr>
          <w:rFonts w:cs="Arial"/>
        </w:rPr>
      </w:pPr>
    </w:p>
    <w:tbl>
      <w:tblPr>
        <w:tblStyle w:val="Grilledutableau"/>
        <w:tblW w:w="9498" w:type="dxa"/>
        <w:tblInd w:w="-147" w:type="dxa"/>
        <w:tblLook w:val="04A0" w:firstRow="1" w:lastRow="0" w:firstColumn="1" w:lastColumn="0" w:noHBand="0" w:noVBand="1"/>
      </w:tblPr>
      <w:tblGrid>
        <w:gridCol w:w="9498"/>
      </w:tblGrid>
      <w:tr w:rsidR="00AF49B3" w:rsidRPr="000C1ABC" w:rsidTr="007C5A08">
        <w:tc>
          <w:tcPr>
            <w:tcW w:w="9498" w:type="dxa"/>
          </w:tcPr>
          <w:p w:rsidR="004622FF" w:rsidRPr="002D1FD2" w:rsidRDefault="00B47B2D" w:rsidP="008363C1">
            <w:pPr>
              <w:spacing w:before="120" w:after="240" w:line="276" w:lineRule="auto"/>
              <w:rPr>
                <w:rFonts w:cs="Arial"/>
                <w:bCs/>
                <w:u w:val="single"/>
              </w:rPr>
            </w:pPr>
            <w:r w:rsidRPr="002D1FD2">
              <w:rPr>
                <w:rFonts w:cs="Arial"/>
                <w:u w:val="single"/>
              </w:rPr>
              <w:t>Document 2. M</w:t>
            </w:r>
            <w:r w:rsidRPr="002D1FD2">
              <w:rPr>
                <w:rFonts w:cs="Arial"/>
                <w:bCs/>
                <w:u w:val="single"/>
              </w:rPr>
              <w:t xml:space="preserve">éthode de calcul de la perte auditive moyenne sur les deux </w:t>
            </w:r>
            <w:r w:rsidRPr="002D1FD2">
              <w:rPr>
                <w:rFonts w:cs="Arial"/>
                <w:bCs/>
                <w:u w:val="single"/>
              </w:rPr>
              <w:t>oreilles</w:t>
            </w:r>
          </w:p>
          <w:p w:rsidR="004622FF" w:rsidRPr="002D1FD2" w:rsidRDefault="00B47B2D" w:rsidP="00E12AE0">
            <w:pPr>
              <w:spacing w:after="120" w:line="276" w:lineRule="auto"/>
              <w:jc w:val="both"/>
              <w:rPr>
                <w:rFonts w:cs="Arial"/>
              </w:rPr>
            </w:pPr>
            <w:r w:rsidRPr="002D1FD2">
              <w:rPr>
                <w:rFonts w:cs="Arial"/>
              </w:rPr>
              <w:t>- Pour chacune des fréquences 500 Hz, 1000 Hz, 2000 Hz et 4000 Hz, et pour chaque oreille, on calcule la différence entre l’intensité du son audible par le patient et la norme auditive moyenne.</w:t>
            </w:r>
          </w:p>
          <w:p w:rsidR="004622FF" w:rsidRPr="002D1FD2" w:rsidRDefault="00B47B2D" w:rsidP="00E12AE0">
            <w:pPr>
              <w:spacing w:after="120" w:line="276" w:lineRule="auto"/>
              <w:jc w:val="both"/>
              <w:rPr>
                <w:rFonts w:cs="Arial"/>
              </w:rPr>
            </w:pPr>
            <w:r w:rsidRPr="002D1FD2">
              <w:rPr>
                <w:rFonts w:cs="Arial"/>
              </w:rPr>
              <w:t>- On note Pmd la moyenne de ces 4 valeurs pour l’orei</w:t>
            </w:r>
            <w:r w:rsidRPr="002D1FD2">
              <w:rPr>
                <w:rFonts w:cs="Arial"/>
              </w:rPr>
              <w:t>lle droite et Pmg la moyenne de ces valeurs pour l’oreille gauche.</w:t>
            </w:r>
          </w:p>
          <w:p w:rsidR="00BE5B92" w:rsidRPr="002D1FD2" w:rsidRDefault="00B47B2D" w:rsidP="00E12AE0">
            <w:pPr>
              <w:spacing w:after="120" w:line="276" w:lineRule="auto"/>
              <w:jc w:val="both"/>
            </w:pPr>
            <w:r w:rsidRPr="002D1FD2">
              <w:rPr>
                <w:rFonts w:cs="Arial"/>
              </w:rPr>
              <w:t>- La fonction Python ci-dessous permet alors de calculer la perte auditive moyenne (sur les deux oreilles) :</w:t>
            </w:r>
          </w:p>
          <w:tbl>
            <w:tblPr>
              <w:tblStyle w:val="Grilledutableau"/>
              <w:tblW w:w="0" w:type="auto"/>
              <w:jc w:val="center"/>
              <w:tblLook w:val="04A0" w:firstRow="1" w:lastRow="0" w:firstColumn="1" w:lastColumn="0" w:noHBand="0" w:noVBand="1"/>
            </w:tblPr>
            <w:tblGrid>
              <w:gridCol w:w="4604"/>
            </w:tblGrid>
            <w:tr w:rsidR="00BE5B92" w:rsidRPr="000C1ABC" w:rsidTr="00816E99">
              <w:trPr>
                <w:trHeight w:val="2263"/>
                <w:jc w:val="center"/>
              </w:trPr>
              <w:tc>
                <w:tcPr>
                  <w:tcW w:w="4604" w:type="dxa"/>
                </w:tcPr>
                <w:p w:rsidR="00BE5B92" w:rsidRPr="002D1FD2" w:rsidRDefault="00B47B2D" w:rsidP="00E12AE0">
                  <w:pPr>
                    <w:spacing w:after="120" w:line="276" w:lineRule="auto"/>
                  </w:pPr>
                  <w:r w:rsidRPr="002D1FD2">
                    <w:t>d</w:t>
                  </w:r>
                  <w:r>
                    <w:t>ef Perte_auditive_moyenne(Pmd,Pmg)</w:t>
                  </w:r>
                  <w:r w:rsidRPr="002D1FD2">
                    <w:t>:</w:t>
                  </w:r>
                </w:p>
                <w:p w:rsidR="00BE5B92" w:rsidRPr="002D1FD2" w:rsidRDefault="00B47B2D" w:rsidP="00E12AE0">
                  <w:pPr>
                    <w:spacing w:after="120" w:line="276" w:lineRule="auto"/>
                    <w:rPr>
                      <w:lang w:val="en-US"/>
                    </w:rPr>
                  </w:pPr>
                  <w:r w:rsidRPr="002D1FD2">
                    <w:t xml:space="preserve">       </w:t>
                  </w:r>
                  <w:r w:rsidRPr="002D1FD2">
                    <w:rPr>
                      <w:lang w:val="en-US"/>
                    </w:rPr>
                    <w:t>if  -15 &lt;= Pmg</w:t>
                  </w:r>
                  <w:r>
                    <w:rPr>
                      <w:lang w:val="en-US"/>
                    </w:rPr>
                    <w:t xml:space="preserve"> </w:t>
                  </w:r>
                  <w:r w:rsidRPr="002D1FD2">
                    <w:rPr>
                      <w:lang w:val="en-US"/>
                    </w:rPr>
                    <w:t>-</w:t>
                  </w:r>
                  <w:r>
                    <w:rPr>
                      <w:lang w:val="en-US"/>
                    </w:rPr>
                    <w:t xml:space="preserve"> </w:t>
                  </w:r>
                  <w:r w:rsidRPr="002D1FD2">
                    <w:rPr>
                      <w:lang w:val="en-US"/>
                    </w:rPr>
                    <w:t>Pmd &lt;= 15 :</w:t>
                  </w:r>
                </w:p>
                <w:p w:rsidR="00BE5B92" w:rsidRPr="002D1FD2" w:rsidRDefault="00B47B2D" w:rsidP="00E12AE0">
                  <w:pPr>
                    <w:spacing w:after="120" w:line="276" w:lineRule="auto"/>
                    <w:rPr>
                      <w:lang w:val="en-US"/>
                    </w:rPr>
                  </w:pPr>
                  <w:r w:rsidRPr="002D1FD2">
                    <w:rPr>
                      <w:lang w:val="en-US"/>
                    </w:rPr>
                    <w:t xml:space="preserve">       </w:t>
                  </w:r>
                  <w:r w:rsidRPr="002D1FD2">
                    <w:rPr>
                      <w:lang w:val="en-US"/>
                    </w:rPr>
                    <w:t xml:space="preserve">     Pm = 0.5 * Pmd + 0.5 * Pmg</w:t>
                  </w:r>
                </w:p>
                <w:p w:rsidR="00BE5B92" w:rsidRPr="002D1FD2" w:rsidRDefault="00B47B2D" w:rsidP="00E12AE0">
                  <w:pPr>
                    <w:spacing w:after="120" w:line="276" w:lineRule="auto"/>
                    <w:rPr>
                      <w:lang w:val="en-US"/>
                    </w:rPr>
                  </w:pPr>
                  <w:r>
                    <w:rPr>
                      <w:lang w:val="en-US"/>
                    </w:rPr>
                    <w:t xml:space="preserve">       </w:t>
                  </w:r>
                  <w:r w:rsidRPr="002D1FD2">
                    <w:rPr>
                      <w:lang w:val="en-US"/>
                    </w:rPr>
                    <w:t>else :</w:t>
                  </w:r>
                </w:p>
                <w:p w:rsidR="00BE5B92" w:rsidRPr="002D1FD2" w:rsidRDefault="00B47B2D" w:rsidP="00E12AE0">
                  <w:pPr>
                    <w:spacing w:after="120" w:line="276" w:lineRule="auto"/>
                    <w:rPr>
                      <w:lang w:val="en-US"/>
                    </w:rPr>
                  </w:pPr>
                  <w:r w:rsidRPr="002D1FD2">
                    <w:rPr>
                      <w:lang w:val="en-US"/>
                    </w:rPr>
                    <w:t xml:space="preserve"> </w:t>
                  </w:r>
                  <w:r>
                    <w:rPr>
                      <w:lang w:val="en-US"/>
                    </w:rPr>
                    <w:t xml:space="preserve">           if Pmg - </w:t>
                  </w:r>
                  <w:r w:rsidRPr="002D1FD2">
                    <w:rPr>
                      <w:lang w:val="en-US"/>
                    </w:rPr>
                    <w:t>Pmd &gt; 15 :</w:t>
                  </w:r>
                </w:p>
                <w:p w:rsidR="00BE5B92" w:rsidRPr="002D1FD2" w:rsidRDefault="00B47B2D" w:rsidP="00E12AE0">
                  <w:pPr>
                    <w:spacing w:after="120" w:line="276" w:lineRule="auto"/>
                    <w:rPr>
                      <w:lang w:val="en-US"/>
                    </w:rPr>
                  </w:pPr>
                  <w:r w:rsidRPr="002D1FD2">
                    <w:rPr>
                      <w:lang w:val="en-US"/>
                    </w:rPr>
                    <w:t xml:space="preserve">         </w:t>
                  </w:r>
                  <w:r>
                    <w:rPr>
                      <w:lang w:val="en-US"/>
                    </w:rPr>
                    <w:t xml:space="preserve">          </w:t>
                  </w:r>
                  <w:r w:rsidRPr="002D1FD2">
                    <w:rPr>
                      <w:lang w:val="en-US"/>
                    </w:rPr>
                    <w:t>Pm = 0.7 * Pmd + 0.3 * Pmg</w:t>
                  </w:r>
                </w:p>
                <w:p w:rsidR="00BE5B92" w:rsidRPr="002D1FD2" w:rsidRDefault="00B47B2D" w:rsidP="00E12AE0">
                  <w:pPr>
                    <w:spacing w:after="120" w:line="276" w:lineRule="auto"/>
                    <w:rPr>
                      <w:lang w:val="en-US"/>
                    </w:rPr>
                  </w:pPr>
                  <w:r>
                    <w:rPr>
                      <w:lang w:val="en-US"/>
                    </w:rPr>
                    <w:t xml:space="preserve">            </w:t>
                  </w:r>
                  <w:r w:rsidRPr="002D1FD2">
                    <w:rPr>
                      <w:lang w:val="en-US"/>
                    </w:rPr>
                    <w:t>else :</w:t>
                  </w:r>
                </w:p>
                <w:p w:rsidR="00BE5B92" w:rsidRPr="002D1FD2" w:rsidRDefault="00B47B2D" w:rsidP="00E12AE0">
                  <w:pPr>
                    <w:spacing w:after="120" w:line="276" w:lineRule="auto"/>
                    <w:rPr>
                      <w:lang w:val="en-US"/>
                    </w:rPr>
                  </w:pPr>
                  <w:r w:rsidRPr="002D1FD2">
                    <w:rPr>
                      <w:lang w:val="en-US"/>
                    </w:rPr>
                    <w:t xml:space="preserve">         </w:t>
                  </w:r>
                  <w:r>
                    <w:rPr>
                      <w:lang w:val="en-US"/>
                    </w:rPr>
                    <w:t xml:space="preserve">          </w:t>
                  </w:r>
                  <w:r w:rsidRPr="002D1FD2">
                    <w:rPr>
                      <w:lang w:val="en-US"/>
                    </w:rPr>
                    <w:t>Pm = 0.3 * Pmd + 0.7 * Pmg</w:t>
                  </w:r>
                </w:p>
                <w:p w:rsidR="00BE5B92" w:rsidRPr="002D1FD2" w:rsidRDefault="00B47B2D" w:rsidP="00E12AE0">
                  <w:pPr>
                    <w:spacing w:after="120" w:line="276" w:lineRule="auto"/>
                    <w:rPr>
                      <w:lang w:val="en-US"/>
                    </w:rPr>
                  </w:pPr>
                  <w:r w:rsidRPr="002D1FD2">
                    <w:rPr>
                      <w:lang w:val="en-US"/>
                    </w:rPr>
                    <w:t>return Pm</w:t>
                  </w:r>
                </w:p>
              </w:tc>
            </w:tr>
          </w:tbl>
          <w:p w:rsidR="00E425EC" w:rsidRPr="00091372" w:rsidRDefault="00B47B2D" w:rsidP="002D1FD2">
            <w:pPr>
              <w:spacing w:line="276" w:lineRule="auto"/>
              <w:rPr>
                <w:rFonts w:cs="Arial"/>
                <w:sz w:val="2"/>
                <w:lang w:val="en-US"/>
              </w:rPr>
            </w:pPr>
            <w:r>
              <w:rPr>
                <w:rFonts w:cs="Arial"/>
                <w:lang w:val="en-US"/>
              </w:rPr>
              <w:t xml:space="preserve">  </w:t>
            </w:r>
          </w:p>
        </w:tc>
      </w:tr>
    </w:tbl>
    <w:p w:rsidR="009B5AB1" w:rsidRDefault="00B47B2D" w:rsidP="000A701C">
      <w:pPr>
        <w:spacing w:after="0"/>
        <w:rPr>
          <w:lang w:val="en-US"/>
        </w:rPr>
      </w:pPr>
      <w:r w:rsidRPr="000C1ABC">
        <w:rPr>
          <w:lang w:val="en-US"/>
        </w:rPr>
        <w:br w:type="page"/>
      </w:r>
    </w:p>
    <w:p w:rsidR="00361C21" w:rsidRDefault="00B47B2D" w:rsidP="000A701C">
      <w:pPr>
        <w:spacing w:after="0"/>
        <w:rPr>
          <w:lang w:val="en-US"/>
        </w:rPr>
      </w:pPr>
    </w:p>
    <w:p w:rsidR="008363C1" w:rsidRPr="000C1ABC" w:rsidRDefault="00B47B2D" w:rsidP="000A701C">
      <w:pPr>
        <w:spacing w:after="0"/>
        <w:rPr>
          <w:lang w:val="en-US"/>
        </w:rPr>
      </w:pPr>
    </w:p>
    <w:tbl>
      <w:tblPr>
        <w:tblStyle w:val="Grilledutableau"/>
        <w:tblW w:w="9498" w:type="dxa"/>
        <w:tblInd w:w="-147" w:type="dxa"/>
        <w:tblLook w:val="04A0" w:firstRow="1" w:lastRow="0" w:firstColumn="1" w:lastColumn="0" w:noHBand="0" w:noVBand="1"/>
      </w:tblPr>
      <w:tblGrid>
        <w:gridCol w:w="9498"/>
      </w:tblGrid>
      <w:tr w:rsidR="005A7B07" w:rsidRPr="002D1FD2" w:rsidTr="00EC7376">
        <w:tc>
          <w:tcPr>
            <w:tcW w:w="9498" w:type="dxa"/>
          </w:tcPr>
          <w:p w:rsidR="00E425EC" w:rsidRPr="00091372" w:rsidRDefault="00B47B2D" w:rsidP="00091372">
            <w:pPr>
              <w:spacing w:before="120" w:after="120" w:line="276" w:lineRule="auto"/>
              <w:rPr>
                <w:rFonts w:eastAsia="Times New Roman" w:cs="Arial"/>
                <w:bCs/>
                <w:u w:val="single"/>
              </w:rPr>
            </w:pPr>
            <w:r w:rsidRPr="00091372">
              <w:rPr>
                <w:rFonts w:cs="Arial"/>
                <w:bCs/>
                <w:u w:val="single"/>
              </w:rPr>
              <w:t>Document 3. N</w:t>
            </w:r>
            <w:r w:rsidRPr="00091372">
              <w:rPr>
                <w:rFonts w:eastAsia="Times New Roman" w:cs="Arial"/>
                <w:bCs/>
                <w:u w:val="single"/>
              </w:rPr>
              <w:t xml:space="preserve">iveaux de surdité et symptômes </w:t>
            </w:r>
            <w:r w:rsidRPr="00091372">
              <w:rPr>
                <w:rFonts w:eastAsia="Times New Roman" w:cs="Arial"/>
                <w:bCs/>
                <w:u w:val="single"/>
              </w:rPr>
              <w:t>associés</w:t>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1"/>
              <w:gridCol w:w="1725"/>
              <w:gridCol w:w="5960"/>
            </w:tblGrid>
            <w:tr w:rsidR="005A7B07" w:rsidRPr="002D1FD2" w:rsidTr="00091372">
              <w:trPr>
                <w:trHeight w:val="482"/>
              </w:trPr>
              <w:tc>
                <w:tcPr>
                  <w:tcW w:w="1561" w:type="dxa"/>
                  <w:shd w:val="clear" w:color="auto" w:fill="D9D9D9" w:themeFill="background1" w:themeFillShade="D9"/>
                  <w:tcMar>
                    <w:top w:w="150" w:type="dxa"/>
                    <w:left w:w="450" w:type="dxa"/>
                    <w:bottom w:w="150" w:type="dxa"/>
                    <w:right w:w="450" w:type="dxa"/>
                  </w:tcMar>
                  <w:vAlign w:val="center"/>
                  <w:hideMark/>
                </w:tcPr>
                <w:p w:rsidR="005A7B07" w:rsidRPr="00091372" w:rsidRDefault="00B47B2D" w:rsidP="00091372">
                  <w:pPr>
                    <w:spacing w:before="60" w:after="60"/>
                    <w:ind w:left="-291" w:right="-303"/>
                    <w:rPr>
                      <w:rFonts w:eastAsia="Times New Roman" w:cs="Arial"/>
                      <w:sz w:val="22"/>
                    </w:rPr>
                  </w:pPr>
                  <w:r w:rsidRPr="00091372">
                    <w:rPr>
                      <w:rFonts w:eastAsia="Times New Roman" w:cs="Arial"/>
                      <w:sz w:val="22"/>
                    </w:rPr>
                    <w:t xml:space="preserve">Degré de la perte </w:t>
                  </w:r>
                  <w:r>
                    <w:rPr>
                      <w:rFonts w:eastAsia="Times New Roman" w:cs="Arial"/>
                      <w:sz w:val="22"/>
                    </w:rPr>
                    <w:t>a</w:t>
                  </w:r>
                  <w:r w:rsidRPr="00091372">
                    <w:rPr>
                      <w:rFonts w:eastAsia="Times New Roman" w:cs="Arial"/>
                      <w:sz w:val="22"/>
                    </w:rPr>
                    <w:t>uditive</w:t>
                  </w:r>
                </w:p>
              </w:tc>
              <w:tc>
                <w:tcPr>
                  <w:tcW w:w="1725" w:type="dxa"/>
                  <w:shd w:val="clear" w:color="auto" w:fill="D9D9D9" w:themeFill="background1" w:themeFillShade="D9"/>
                  <w:tcMar>
                    <w:top w:w="150" w:type="dxa"/>
                    <w:left w:w="450" w:type="dxa"/>
                    <w:bottom w:w="150" w:type="dxa"/>
                    <w:right w:w="450" w:type="dxa"/>
                  </w:tcMar>
                  <w:vAlign w:val="center"/>
                  <w:hideMark/>
                </w:tcPr>
                <w:p w:rsidR="005A7B07" w:rsidRPr="00091372" w:rsidRDefault="00B47B2D" w:rsidP="00091372">
                  <w:pPr>
                    <w:spacing w:before="60" w:after="60"/>
                    <w:ind w:left="-320" w:right="-306"/>
                    <w:rPr>
                      <w:rFonts w:eastAsia="Times New Roman" w:cs="Arial"/>
                      <w:sz w:val="22"/>
                    </w:rPr>
                  </w:pPr>
                  <w:r w:rsidRPr="00091372">
                    <w:rPr>
                      <w:rFonts w:eastAsia="Times New Roman" w:cs="Arial"/>
                      <w:sz w:val="22"/>
                    </w:rPr>
                    <w:t>Perte auditive moyenne</w:t>
                  </w:r>
                </w:p>
              </w:tc>
              <w:tc>
                <w:tcPr>
                  <w:tcW w:w="5960" w:type="dxa"/>
                  <w:shd w:val="clear" w:color="auto" w:fill="D9D9D9" w:themeFill="background1" w:themeFillShade="D9"/>
                  <w:tcMar>
                    <w:top w:w="150" w:type="dxa"/>
                    <w:left w:w="450" w:type="dxa"/>
                    <w:bottom w:w="150" w:type="dxa"/>
                    <w:right w:w="450" w:type="dxa"/>
                  </w:tcMar>
                  <w:vAlign w:val="center"/>
                  <w:hideMark/>
                </w:tcPr>
                <w:p w:rsidR="005A7B07" w:rsidRPr="00091372" w:rsidRDefault="00B47B2D" w:rsidP="00091372">
                  <w:pPr>
                    <w:spacing w:before="60" w:after="60"/>
                    <w:ind w:left="-308" w:right="-314"/>
                    <w:jc w:val="both"/>
                    <w:rPr>
                      <w:rFonts w:eastAsia="Times New Roman" w:cs="Arial"/>
                      <w:sz w:val="22"/>
                    </w:rPr>
                  </w:pPr>
                  <w:r w:rsidRPr="00091372">
                    <w:rPr>
                      <w:rFonts w:eastAsia="Times New Roman" w:cs="Arial"/>
                      <w:sz w:val="22"/>
                    </w:rPr>
                    <w:t>Symptômes, conséquences</w:t>
                  </w:r>
                </w:p>
              </w:tc>
            </w:tr>
            <w:tr w:rsidR="005A7B07" w:rsidRPr="002D1FD2" w:rsidTr="00091372">
              <w:trPr>
                <w:trHeight w:val="200"/>
              </w:trPr>
              <w:tc>
                <w:tcPr>
                  <w:tcW w:w="1561"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291" w:right="-303"/>
                    <w:rPr>
                      <w:rFonts w:eastAsia="Times New Roman" w:cs="Arial"/>
                      <w:sz w:val="22"/>
                    </w:rPr>
                  </w:pPr>
                  <w:r w:rsidRPr="00091372">
                    <w:rPr>
                      <w:rFonts w:eastAsia="Times New Roman" w:cs="Arial"/>
                      <w:bCs/>
                      <w:sz w:val="22"/>
                    </w:rPr>
                    <w:t>Audition "normale"</w:t>
                  </w:r>
                </w:p>
              </w:tc>
              <w:tc>
                <w:tcPr>
                  <w:tcW w:w="1725"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20" w:right="-306"/>
                    <w:rPr>
                      <w:rFonts w:eastAsia="Times New Roman" w:cs="Arial"/>
                      <w:sz w:val="22"/>
                    </w:rPr>
                  </w:pPr>
                  <w:r w:rsidRPr="00091372">
                    <w:rPr>
                      <w:rFonts w:eastAsia="Times New Roman" w:cs="Arial"/>
                      <w:sz w:val="22"/>
                    </w:rPr>
                    <w:t>de 0 à 20 dB</w:t>
                  </w:r>
                </w:p>
              </w:tc>
              <w:tc>
                <w:tcPr>
                  <w:tcW w:w="5960"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08" w:right="-314"/>
                    <w:jc w:val="both"/>
                    <w:rPr>
                      <w:rFonts w:eastAsia="Times New Roman" w:cs="Arial"/>
                      <w:sz w:val="22"/>
                    </w:rPr>
                  </w:pPr>
                  <w:r w:rsidRPr="00091372">
                    <w:rPr>
                      <w:rFonts w:eastAsia="Times New Roman" w:cs="Arial"/>
                      <w:sz w:val="22"/>
                    </w:rPr>
                    <w:t xml:space="preserve">Vous n'éprouvez aucune difficulté particulière, </w:t>
                  </w:r>
                  <w:r w:rsidRPr="00091372">
                    <w:rPr>
                      <w:rFonts w:eastAsia="Times New Roman" w:cs="Arial"/>
                      <w:bCs/>
                      <w:sz w:val="22"/>
                      <w:u w:val="single"/>
                    </w:rPr>
                    <w:t>en milieu calme ou bruyant.</w:t>
                  </w:r>
                </w:p>
              </w:tc>
            </w:tr>
            <w:tr w:rsidR="005A7B07" w:rsidRPr="002D1FD2" w:rsidTr="00091372">
              <w:trPr>
                <w:trHeight w:val="423"/>
              </w:trPr>
              <w:tc>
                <w:tcPr>
                  <w:tcW w:w="1561"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291" w:right="-303"/>
                    <w:rPr>
                      <w:rFonts w:eastAsia="Times New Roman" w:cs="Arial"/>
                      <w:sz w:val="22"/>
                    </w:rPr>
                  </w:pPr>
                  <w:r>
                    <w:rPr>
                      <w:rFonts w:eastAsia="Times New Roman" w:cs="Arial"/>
                      <w:bCs/>
                      <w:sz w:val="22"/>
                    </w:rPr>
                    <w:t>Perte</w:t>
                  </w:r>
                  <w:r>
                    <w:rPr>
                      <w:rFonts w:eastAsia="Times New Roman" w:cs="Arial"/>
                      <w:bCs/>
                      <w:sz w:val="22"/>
                    </w:rPr>
                    <w:br/>
                  </w:r>
                  <w:r w:rsidRPr="00091372">
                    <w:rPr>
                      <w:rFonts w:eastAsia="Times New Roman" w:cs="Arial"/>
                      <w:bCs/>
                      <w:sz w:val="22"/>
                    </w:rPr>
                    <w:t>légère</w:t>
                  </w:r>
                </w:p>
              </w:tc>
              <w:tc>
                <w:tcPr>
                  <w:tcW w:w="1725"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20" w:right="-306"/>
                    <w:rPr>
                      <w:rFonts w:eastAsia="Times New Roman" w:cs="Arial"/>
                      <w:sz w:val="22"/>
                    </w:rPr>
                  </w:pPr>
                  <w:r w:rsidRPr="00091372">
                    <w:rPr>
                      <w:rFonts w:eastAsia="Times New Roman" w:cs="Arial"/>
                      <w:sz w:val="22"/>
                    </w:rPr>
                    <w:t>de 20 à 40 dB</w:t>
                  </w:r>
                </w:p>
              </w:tc>
              <w:tc>
                <w:tcPr>
                  <w:tcW w:w="5960"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08" w:right="-314"/>
                    <w:jc w:val="both"/>
                    <w:rPr>
                      <w:rFonts w:eastAsia="Times New Roman" w:cs="Arial"/>
                      <w:sz w:val="22"/>
                    </w:rPr>
                  </w:pPr>
                  <w:r w:rsidRPr="00091372">
                    <w:rPr>
                      <w:rFonts w:eastAsia="Times New Roman" w:cs="Arial"/>
                      <w:sz w:val="22"/>
                    </w:rPr>
                    <w:t xml:space="preserve">Vous avez des difficultés à percevoir </w:t>
                  </w:r>
                  <w:r w:rsidRPr="00091372">
                    <w:rPr>
                      <w:rFonts w:eastAsia="Times New Roman" w:cs="Arial"/>
                      <w:sz w:val="22"/>
                      <w:u w:val="single"/>
                    </w:rPr>
                    <w:t xml:space="preserve">les </w:t>
                  </w:r>
                  <w:r w:rsidRPr="00091372">
                    <w:rPr>
                      <w:rFonts w:eastAsia="Times New Roman" w:cs="Arial"/>
                      <w:bCs/>
                      <w:sz w:val="22"/>
                      <w:u w:val="single"/>
                    </w:rPr>
                    <w:t>voix faibles ou lointaines</w:t>
                  </w:r>
                  <w:r w:rsidRPr="00091372">
                    <w:rPr>
                      <w:rFonts w:eastAsia="Times New Roman" w:cs="Arial"/>
                      <w:sz w:val="22"/>
                    </w:rPr>
                    <w:t xml:space="preserve"> et les conversations, surtout lorsque vous êtes en milieu bruyant.</w:t>
                  </w:r>
                </w:p>
              </w:tc>
            </w:tr>
            <w:tr w:rsidR="005A7B07" w:rsidRPr="002D1FD2" w:rsidTr="00091372">
              <w:trPr>
                <w:trHeight w:val="977"/>
              </w:trPr>
              <w:tc>
                <w:tcPr>
                  <w:tcW w:w="1561"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291" w:right="-303"/>
                    <w:rPr>
                      <w:rFonts w:eastAsia="Times New Roman" w:cs="Arial"/>
                      <w:sz w:val="22"/>
                    </w:rPr>
                  </w:pPr>
                  <w:r w:rsidRPr="00091372">
                    <w:rPr>
                      <w:rFonts w:eastAsia="Times New Roman" w:cs="Arial"/>
                      <w:bCs/>
                      <w:sz w:val="22"/>
                    </w:rPr>
                    <w:t>Perte moyenne</w:t>
                  </w:r>
                </w:p>
              </w:tc>
              <w:tc>
                <w:tcPr>
                  <w:tcW w:w="1725"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20" w:right="-306"/>
                    <w:rPr>
                      <w:rFonts w:eastAsia="Times New Roman" w:cs="Arial"/>
                      <w:sz w:val="22"/>
                    </w:rPr>
                  </w:pPr>
                  <w:r w:rsidRPr="00091372">
                    <w:rPr>
                      <w:rFonts w:eastAsia="Times New Roman" w:cs="Arial"/>
                      <w:sz w:val="22"/>
                    </w:rPr>
                    <w:t>de 40 à 70 dB</w:t>
                  </w:r>
                </w:p>
              </w:tc>
              <w:tc>
                <w:tcPr>
                  <w:tcW w:w="5960"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08" w:right="-314"/>
                    <w:jc w:val="both"/>
                    <w:rPr>
                      <w:rFonts w:eastAsia="Times New Roman" w:cs="Arial"/>
                      <w:sz w:val="22"/>
                    </w:rPr>
                  </w:pPr>
                  <w:r w:rsidRPr="00091372">
                    <w:rPr>
                      <w:rFonts w:eastAsia="Times New Roman" w:cs="Arial"/>
                      <w:bCs/>
                      <w:sz w:val="22"/>
                      <w:u w:val="single"/>
                    </w:rPr>
                    <w:t>La perception des paroles devient difficile</w:t>
                  </w:r>
                  <w:r w:rsidRPr="00091372">
                    <w:rPr>
                      <w:rFonts w:eastAsia="Times New Roman" w:cs="Arial"/>
                      <w:sz w:val="22"/>
                    </w:rPr>
                    <w:t xml:space="preserve">, il faut que celles-ci soient fortes pour que vous puissiez les comprendre aisément. Vous avez </w:t>
                  </w:r>
                  <w:r w:rsidRPr="00091372">
                    <w:rPr>
                      <w:rFonts w:eastAsia="Times New Roman" w:cs="Arial"/>
                      <w:bCs/>
                      <w:sz w:val="22"/>
                      <w:u w:val="single"/>
                    </w:rPr>
                    <w:t>tendance à augmenter le volume</w:t>
                  </w:r>
                  <w:r w:rsidRPr="00091372">
                    <w:rPr>
                      <w:rFonts w:eastAsia="Times New Roman" w:cs="Arial"/>
                      <w:sz w:val="22"/>
                      <w:u w:val="single"/>
                    </w:rPr>
                    <w:t xml:space="preserve"> </w:t>
                  </w:r>
                  <w:r w:rsidRPr="00091372">
                    <w:rPr>
                      <w:rFonts w:eastAsia="Times New Roman" w:cs="Arial"/>
                      <w:sz w:val="22"/>
                    </w:rPr>
                    <w:t>de la télévision, radio, mp3... Suivre une conversation en groupe devient très compliqué et fatiguant.</w:t>
                  </w:r>
                </w:p>
              </w:tc>
            </w:tr>
            <w:tr w:rsidR="005A7B07" w:rsidRPr="002D1FD2" w:rsidTr="00091372">
              <w:trPr>
                <w:trHeight w:val="776"/>
              </w:trPr>
              <w:tc>
                <w:tcPr>
                  <w:tcW w:w="1561"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291" w:right="-303"/>
                    <w:rPr>
                      <w:rFonts w:eastAsia="Times New Roman" w:cs="Arial"/>
                      <w:sz w:val="22"/>
                    </w:rPr>
                  </w:pPr>
                  <w:r>
                    <w:rPr>
                      <w:rFonts w:eastAsia="Times New Roman" w:cs="Arial"/>
                      <w:bCs/>
                      <w:sz w:val="22"/>
                    </w:rPr>
                    <w:t>Perte</w:t>
                  </w:r>
                  <w:r>
                    <w:rPr>
                      <w:rFonts w:eastAsia="Times New Roman" w:cs="Arial"/>
                      <w:bCs/>
                      <w:sz w:val="22"/>
                    </w:rPr>
                    <w:br/>
                  </w:r>
                  <w:r w:rsidRPr="00091372">
                    <w:rPr>
                      <w:rFonts w:eastAsia="Times New Roman" w:cs="Arial"/>
                      <w:bCs/>
                      <w:sz w:val="22"/>
                    </w:rPr>
                    <w:t>sévère</w:t>
                  </w:r>
                </w:p>
              </w:tc>
              <w:tc>
                <w:tcPr>
                  <w:tcW w:w="1725"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20" w:right="-306"/>
                    <w:rPr>
                      <w:rFonts w:eastAsia="Times New Roman" w:cs="Arial"/>
                      <w:sz w:val="22"/>
                    </w:rPr>
                  </w:pPr>
                  <w:r w:rsidRPr="00091372">
                    <w:rPr>
                      <w:rFonts w:eastAsia="Times New Roman" w:cs="Arial"/>
                      <w:sz w:val="22"/>
                    </w:rPr>
                    <w:t xml:space="preserve">de 70 à 90 </w:t>
                  </w:r>
                  <w:r w:rsidRPr="00091372">
                    <w:rPr>
                      <w:rFonts w:eastAsia="Times New Roman" w:cs="Arial"/>
                      <w:sz w:val="22"/>
                    </w:rPr>
                    <w:t>dB</w:t>
                  </w:r>
                </w:p>
              </w:tc>
              <w:tc>
                <w:tcPr>
                  <w:tcW w:w="5960"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08" w:right="-314"/>
                    <w:jc w:val="both"/>
                    <w:rPr>
                      <w:rFonts w:eastAsia="Times New Roman" w:cs="Arial"/>
                      <w:sz w:val="22"/>
                    </w:rPr>
                  </w:pPr>
                  <w:r w:rsidRPr="00091372">
                    <w:rPr>
                      <w:rFonts w:eastAsia="Times New Roman" w:cs="Arial"/>
                      <w:sz w:val="22"/>
                    </w:rPr>
                    <w:t>Vous n'entendez pas les paroles, à moins que celles-ci soient fortes ou proche de vous. Il est très difficile pour vous de suivre une conversation, voire impossible si vous n'êtes pas équipé d'aides auditives. Certains sons forts restent audibles.</w:t>
                  </w:r>
                </w:p>
              </w:tc>
            </w:tr>
            <w:tr w:rsidR="005A7B07" w:rsidRPr="002D1FD2" w:rsidTr="00091372">
              <w:trPr>
                <w:trHeight w:val="891"/>
              </w:trPr>
              <w:tc>
                <w:tcPr>
                  <w:tcW w:w="1561"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291" w:right="-303"/>
                    <w:rPr>
                      <w:rFonts w:eastAsia="Times New Roman" w:cs="Arial"/>
                      <w:sz w:val="22"/>
                    </w:rPr>
                  </w:pPr>
                  <w:r w:rsidRPr="00091372">
                    <w:rPr>
                      <w:rFonts w:eastAsia="Times New Roman" w:cs="Arial"/>
                      <w:bCs/>
                      <w:sz w:val="22"/>
                    </w:rPr>
                    <w:t>Perte profonde</w:t>
                  </w:r>
                </w:p>
              </w:tc>
              <w:tc>
                <w:tcPr>
                  <w:tcW w:w="1725"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20" w:right="-306"/>
                    <w:rPr>
                      <w:rFonts w:eastAsia="Times New Roman" w:cs="Arial"/>
                      <w:sz w:val="22"/>
                    </w:rPr>
                  </w:pPr>
                  <w:r w:rsidRPr="00091372">
                    <w:rPr>
                      <w:rFonts w:eastAsia="Times New Roman" w:cs="Arial"/>
                      <w:sz w:val="22"/>
                    </w:rPr>
                    <w:t>90 dB et +</w:t>
                  </w:r>
                </w:p>
              </w:tc>
              <w:tc>
                <w:tcPr>
                  <w:tcW w:w="5960"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08" w:right="-314"/>
                    <w:jc w:val="both"/>
                    <w:rPr>
                      <w:rFonts w:eastAsia="Times New Roman" w:cs="Arial"/>
                      <w:sz w:val="22"/>
                    </w:rPr>
                  </w:pPr>
                  <w:r w:rsidRPr="00091372">
                    <w:rPr>
                      <w:rFonts w:eastAsia="Times New Roman" w:cs="Arial"/>
                      <w:sz w:val="22"/>
                    </w:rPr>
                    <w:t xml:space="preserve">La plupart des sons deviennent imperceptibles, quel que soit l'environnement d'écoute. Vous n'arrivez pas à communiquer, </w:t>
                  </w:r>
                  <w:r w:rsidRPr="00091372">
                    <w:rPr>
                      <w:rFonts w:eastAsia="Times New Roman" w:cs="Arial"/>
                      <w:bCs/>
                      <w:sz w:val="22"/>
                      <w:u w:val="single"/>
                    </w:rPr>
                    <w:t>suivre une conversation est impossible sans appareil auditif</w:t>
                  </w:r>
                  <w:r w:rsidRPr="00091372">
                    <w:rPr>
                      <w:rFonts w:eastAsia="Times New Roman" w:cs="Arial"/>
                      <w:sz w:val="22"/>
                    </w:rPr>
                    <w:t>, certains sons extrêmement forts restent toutefo</w:t>
                  </w:r>
                  <w:r w:rsidRPr="00091372">
                    <w:rPr>
                      <w:rFonts w:eastAsia="Times New Roman" w:cs="Arial"/>
                      <w:sz w:val="22"/>
                    </w:rPr>
                    <w:t>is audibles.</w:t>
                  </w:r>
                </w:p>
              </w:tc>
            </w:tr>
            <w:tr w:rsidR="005A7B07" w:rsidRPr="002D1FD2" w:rsidTr="00091372">
              <w:trPr>
                <w:trHeight w:val="313"/>
              </w:trPr>
              <w:tc>
                <w:tcPr>
                  <w:tcW w:w="1561"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291" w:right="-303"/>
                    <w:rPr>
                      <w:rFonts w:eastAsia="Times New Roman" w:cs="Arial"/>
                      <w:sz w:val="22"/>
                    </w:rPr>
                  </w:pPr>
                  <w:r>
                    <w:rPr>
                      <w:rFonts w:eastAsia="Times New Roman" w:cs="Arial"/>
                      <w:bCs/>
                      <w:sz w:val="22"/>
                    </w:rPr>
                    <w:t>Surdité</w:t>
                  </w:r>
                  <w:r>
                    <w:rPr>
                      <w:rFonts w:eastAsia="Times New Roman" w:cs="Arial"/>
                      <w:bCs/>
                      <w:sz w:val="22"/>
                    </w:rPr>
                    <w:br/>
                  </w:r>
                  <w:r w:rsidRPr="00091372">
                    <w:rPr>
                      <w:rFonts w:eastAsia="Times New Roman" w:cs="Arial"/>
                      <w:bCs/>
                      <w:sz w:val="22"/>
                    </w:rPr>
                    <w:t>totale</w:t>
                  </w:r>
                </w:p>
              </w:tc>
              <w:tc>
                <w:tcPr>
                  <w:tcW w:w="1725"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20" w:right="-306"/>
                    <w:rPr>
                      <w:rFonts w:eastAsia="Times New Roman" w:cs="Arial"/>
                      <w:sz w:val="22"/>
                    </w:rPr>
                  </w:pPr>
                  <w:r w:rsidRPr="00091372">
                    <w:rPr>
                      <w:rFonts w:eastAsia="Times New Roman" w:cs="Arial"/>
                      <w:sz w:val="22"/>
                    </w:rPr>
                    <w:t>120 dB</w:t>
                  </w:r>
                </w:p>
              </w:tc>
              <w:tc>
                <w:tcPr>
                  <w:tcW w:w="5960" w:type="dxa"/>
                  <w:shd w:val="clear" w:color="auto" w:fill="auto"/>
                  <w:tcMar>
                    <w:top w:w="150" w:type="dxa"/>
                    <w:left w:w="450" w:type="dxa"/>
                    <w:bottom w:w="150" w:type="dxa"/>
                    <w:right w:w="450" w:type="dxa"/>
                  </w:tcMar>
                  <w:vAlign w:val="center"/>
                  <w:hideMark/>
                </w:tcPr>
                <w:p w:rsidR="005A7B07" w:rsidRPr="00091372" w:rsidRDefault="00B47B2D" w:rsidP="00091372">
                  <w:pPr>
                    <w:spacing w:before="60" w:after="60"/>
                    <w:ind w:left="-308" w:right="-314"/>
                    <w:jc w:val="both"/>
                    <w:rPr>
                      <w:rFonts w:eastAsia="Times New Roman" w:cs="Arial"/>
                      <w:sz w:val="22"/>
                    </w:rPr>
                  </w:pPr>
                  <w:r w:rsidRPr="00091372">
                    <w:rPr>
                      <w:rFonts w:eastAsia="Times New Roman" w:cs="Arial"/>
                      <w:sz w:val="22"/>
                    </w:rPr>
                    <w:t>Aucune capacité d'audition mesurable.</w:t>
                  </w:r>
                </w:p>
              </w:tc>
            </w:tr>
          </w:tbl>
          <w:p w:rsidR="005A7B07" w:rsidRPr="002D1FD2" w:rsidRDefault="00B47B2D" w:rsidP="00091372">
            <w:pPr>
              <w:spacing w:before="120" w:after="120" w:line="276" w:lineRule="auto"/>
              <w:jc w:val="right"/>
              <w:rPr>
                <w:rFonts w:cs="Arial"/>
              </w:rPr>
            </w:pPr>
            <w:r w:rsidRPr="00091372">
              <w:rPr>
                <w:rFonts w:cs="Arial"/>
                <w:sz w:val="20"/>
              </w:rPr>
              <w:t xml:space="preserve">D’après : </w:t>
            </w:r>
            <w:hyperlink r:id="rId20" w:history="1">
              <w:r w:rsidRPr="00091372">
                <w:rPr>
                  <w:rStyle w:val="Lienhypertexte"/>
                  <w:rFonts w:cs="Arial"/>
                  <w:sz w:val="20"/>
                </w:rPr>
                <w:t>https://www.laboratoires-unisson.com/perte-auditive-causes-et-consequence-de-la-perte-d-audition.html</w:t>
              </w:r>
            </w:hyperlink>
            <w:r w:rsidRPr="002D1FD2">
              <w:rPr>
                <w:rFonts w:cs="Arial"/>
                <w:sz w:val="21"/>
              </w:rPr>
              <w:t xml:space="preserve"> </w:t>
            </w:r>
          </w:p>
        </w:tc>
      </w:tr>
    </w:tbl>
    <w:p w:rsidR="00F5031B" w:rsidRPr="002D1FD2" w:rsidRDefault="00B47B2D" w:rsidP="002D1FD2">
      <w:pPr>
        <w:shd w:val="clear" w:color="auto" w:fill="FFFFFF"/>
        <w:rPr>
          <w:rFonts w:cs="Arial"/>
        </w:rPr>
      </w:pPr>
      <w:r>
        <w:br w:type="page"/>
      </w:r>
    </w:p>
    <w:p w:rsidR="00AF21E7" w:rsidRPr="00A77456" w:rsidRDefault="00B47B2D" w:rsidP="00AF21E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AF21E7" w:rsidRPr="00A77456" w:rsidRDefault="00B47B2D" w:rsidP="00AF21E7">
      <w:pPr>
        <w:spacing w:after="240"/>
        <w:jc w:val="center"/>
        <w:rPr>
          <w:rFonts w:eastAsia="Arial" w:cs="Arial"/>
          <w:i/>
        </w:rPr>
      </w:pPr>
      <w:r w:rsidRPr="00A77456">
        <w:rPr>
          <w:rFonts w:eastAsia="Arial" w:cs="Arial"/>
          <w:i/>
        </w:rPr>
        <w:t>Thème « </w:t>
      </w:r>
      <w:r>
        <w:rPr>
          <w:rFonts w:eastAsia="Arial" w:cs="Arial"/>
          <w:i/>
        </w:rPr>
        <w:t>La Terre, un astre singulier »</w:t>
      </w:r>
    </w:p>
    <w:p w:rsidR="00AF21E7" w:rsidRPr="00D87AD1" w:rsidRDefault="00B47B2D" w:rsidP="00AF21E7">
      <w:pPr>
        <w:spacing w:after="120"/>
        <w:rPr>
          <w:b/>
          <w:sz w:val="22"/>
        </w:rPr>
      </w:pPr>
      <w:r>
        <w:rPr>
          <w:b/>
          <w:sz w:val="28"/>
        </w:rPr>
        <w:t>Détermination de l’âge de la Terre par Buffon</w:t>
      </w:r>
    </w:p>
    <w:p w:rsidR="00FD4E12" w:rsidRPr="00411C3C" w:rsidRDefault="00B47B2D" w:rsidP="00411C3C">
      <w:pPr>
        <w:spacing w:after="240"/>
        <w:rPr>
          <w:i/>
        </w:rPr>
      </w:pPr>
      <w:r w:rsidRPr="00D74F67">
        <w:rPr>
          <w:i/>
        </w:rPr>
        <w:t>Sur 10 points</w:t>
      </w:r>
    </w:p>
    <w:p w:rsidR="008B483C" w:rsidRPr="008B483C" w:rsidRDefault="00B47B2D" w:rsidP="00411C3C">
      <w:pPr>
        <w:spacing w:after="360"/>
        <w:jc w:val="both"/>
        <w:rPr>
          <w:bCs/>
        </w:rPr>
      </w:pPr>
      <w:r w:rsidRPr="008B483C">
        <w:rPr>
          <w:bCs/>
        </w:rPr>
        <w:t>Cet exercice propose d’étudier une méthode historique de détermination de l’âge de la Terre</w:t>
      </w:r>
      <w:r>
        <w:rPr>
          <w:bCs/>
        </w:rPr>
        <w:t xml:space="preserve"> (proposée par Buffon au 18</w:t>
      </w:r>
      <w:r w:rsidRPr="002D02BE">
        <w:rPr>
          <w:bCs/>
          <w:vertAlign w:val="superscript"/>
        </w:rPr>
        <w:t>e</w:t>
      </w:r>
      <w:r>
        <w:rPr>
          <w:bCs/>
        </w:rPr>
        <w:t xml:space="preserve"> siècle) et de la mettre en perspective avec une méthode actuelle.</w:t>
      </w:r>
      <w:r>
        <w:rPr>
          <w:bCs/>
        </w:rPr>
        <w:t xml:space="preserve"> </w:t>
      </w:r>
    </w:p>
    <w:p w:rsidR="00351A98" w:rsidRDefault="00B47B2D" w:rsidP="007F7077">
      <w:pPr>
        <w:spacing w:after="360"/>
        <w:rPr>
          <w:bCs/>
          <w:u w:val="single"/>
        </w:rPr>
      </w:pPr>
      <w:r w:rsidRPr="00351A98">
        <w:rPr>
          <w:bCs/>
          <w:u w:val="single"/>
        </w:rPr>
        <w:t>P</w:t>
      </w:r>
      <w:r>
        <w:rPr>
          <w:bCs/>
          <w:u w:val="single"/>
        </w:rPr>
        <w:t>artie</w:t>
      </w:r>
      <w:r w:rsidRPr="00351A98">
        <w:rPr>
          <w:bCs/>
          <w:u w:val="single"/>
        </w:rPr>
        <w:t xml:space="preserve"> 1. Expérience de Buffon et détermination de l’âge de la Terre</w:t>
      </w:r>
    </w:p>
    <w:tbl>
      <w:tblPr>
        <w:tblW w:w="90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000" w:firstRow="0" w:lastRow="0" w:firstColumn="0" w:lastColumn="0" w:noHBand="0" w:noVBand="0"/>
      </w:tblPr>
      <w:tblGrid>
        <w:gridCol w:w="9069"/>
      </w:tblGrid>
      <w:tr w:rsidR="00FD4E12" w:rsidRPr="00506540" w:rsidTr="009E7AA9">
        <w:tc>
          <w:tcPr>
            <w:tcW w:w="90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left w:w="54" w:type="dxa"/>
            </w:tcMar>
          </w:tcPr>
          <w:p w:rsidR="00FD4E12" w:rsidRPr="00506540" w:rsidRDefault="00B47B2D" w:rsidP="009E7AA9">
            <w:pPr>
              <w:pStyle w:val="Contenudetableau"/>
              <w:spacing w:before="120" w:after="120"/>
              <w:jc w:val="both"/>
              <w:rPr>
                <w:rFonts w:ascii="Arial" w:hAnsi="Arial"/>
                <w:bCs/>
                <w:u w:val="single"/>
              </w:rPr>
            </w:pPr>
            <w:r w:rsidRPr="00506540">
              <w:rPr>
                <w:rFonts w:ascii="Arial" w:hAnsi="Arial"/>
                <w:bCs/>
                <w:u w:val="single"/>
              </w:rPr>
              <w:t>Document 1</w:t>
            </w:r>
            <w:r>
              <w:rPr>
                <w:rFonts w:ascii="Arial" w:hAnsi="Arial"/>
                <w:bCs/>
                <w:u w:val="single"/>
              </w:rPr>
              <w:t xml:space="preserve">. </w:t>
            </w:r>
            <w:r w:rsidRPr="00F26E67">
              <w:rPr>
                <w:rFonts w:ascii="Arial" w:hAnsi="Arial"/>
                <w:bCs/>
                <w:u w:val="single"/>
              </w:rPr>
              <w:t>Description du protocole expérimental mis en œuvre par Buffon</w:t>
            </w:r>
          </w:p>
          <w:p w:rsidR="00FD4E12" w:rsidRPr="00506540" w:rsidRDefault="00B47B2D" w:rsidP="00411C3C">
            <w:pPr>
              <w:pStyle w:val="Contenudetableau"/>
              <w:spacing w:after="120"/>
              <w:jc w:val="both"/>
              <w:rPr>
                <w:rFonts w:ascii="Arial" w:hAnsi="Arial"/>
                <w:bCs/>
              </w:rPr>
            </w:pPr>
            <w:r w:rsidRPr="00506540">
              <w:rPr>
                <w:rFonts w:ascii="Arial" w:hAnsi="Arial"/>
                <w:bCs/>
              </w:rPr>
              <w:t>« J'ai fait faire dix boulets de fer forgé et battu :</w:t>
            </w:r>
          </w:p>
          <w:p w:rsidR="00FD4E12" w:rsidRPr="00506540" w:rsidRDefault="00B47B2D" w:rsidP="00411C3C">
            <w:pPr>
              <w:pStyle w:val="Contenudetableau"/>
              <w:spacing w:after="120"/>
              <w:jc w:val="both"/>
              <w:rPr>
                <w:rFonts w:ascii="Arial" w:hAnsi="Arial"/>
                <w:bCs/>
              </w:rPr>
            </w:pPr>
            <w:r w:rsidRPr="00506540">
              <w:rPr>
                <w:rFonts w:ascii="Arial" w:hAnsi="Arial"/>
                <w:bCs/>
              </w:rPr>
              <w:tab/>
              <w:t xml:space="preserve">Le premier d'un demi-pouce de diamètre. Le second d'un pouce. Le troisième d'un pouce et demi. Le quatrième de deux pouces. Le </w:t>
            </w:r>
            <w:r w:rsidRPr="00506540">
              <w:rPr>
                <w:rFonts w:ascii="Arial" w:hAnsi="Arial"/>
                <w:bCs/>
              </w:rPr>
              <w:t>cinquième de deux pouces et demi. Le sixième de trois pouces. Le septième de trois pouces et demi. Le huitième de quatre pouces. Le neuvième de quatre pouces et demi. Le dixième de cinq pouces.</w:t>
            </w:r>
          </w:p>
          <w:p w:rsidR="00FD4E12" w:rsidRPr="00506540" w:rsidRDefault="00B47B2D" w:rsidP="00411C3C">
            <w:pPr>
              <w:pStyle w:val="Contenudetableau"/>
              <w:spacing w:after="120"/>
              <w:jc w:val="both"/>
              <w:rPr>
                <w:rFonts w:ascii="Arial" w:hAnsi="Arial"/>
                <w:bCs/>
              </w:rPr>
            </w:pPr>
            <w:r w:rsidRPr="00506540">
              <w:rPr>
                <w:rFonts w:ascii="Arial" w:hAnsi="Arial"/>
                <w:bCs/>
              </w:rPr>
              <w:tab/>
              <w:t>Ce fer venait de la forge de Chameçon près de Châtillon-sur-S</w:t>
            </w:r>
            <w:r w:rsidRPr="00506540">
              <w:rPr>
                <w:rFonts w:ascii="Arial" w:hAnsi="Arial"/>
                <w:bCs/>
              </w:rPr>
              <w:t>eine, et comme tous les boulets ont été faits du fer de cette même forge, leurs poids se sont trouvés à très-peu près proportionnels aux volumes. [...]</w:t>
            </w:r>
          </w:p>
          <w:p w:rsidR="00FD4E12" w:rsidRDefault="00B47B2D" w:rsidP="009E7AA9">
            <w:pPr>
              <w:pStyle w:val="Contenudetableau"/>
              <w:spacing w:after="120"/>
              <w:jc w:val="both"/>
              <w:rPr>
                <w:rFonts w:ascii="Arial" w:hAnsi="Arial"/>
                <w:bCs/>
              </w:rPr>
            </w:pPr>
            <w:r w:rsidRPr="00506540">
              <w:rPr>
                <w:rFonts w:ascii="Arial" w:hAnsi="Arial"/>
                <w:bCs/>
              </w:rPr>
              <w:tab/>
              <w:t>J'ai cherché à saisir deux instants dans le refroidissement, le premier où les boulets cessaient de brû</w:t>
            </w:r>
            <w:r w:rsidRPr="00506540">
              <w:rPr>
                <w:rFonts w:ascii="Arial" w:hAnsi="Arial"/>
                <w:bCs/>
              </w:rPr>
              <w:t>ler, c'est-à-dire le moment où on pouvait les toucher et les tenir avec la main, pendant une seconde, sans se brûler ; le second temps de ce refroidissement était celui où les boulets se sont trouvés refroidis jusqu'au point de la température actuelle, c'e</w:t>
            </w:r>
            <w:r w:rsidRPr="00506540">
              <w:rPr>
                <w:rFonts w:ascii="Arial" w:hAnsi="Arial"/>
                <w:bCs/>
              </w:rPr>
              <w:t>st-à-dire, à 10 degrés au-dessus de la congélation. »</w:t>
            </w:r>
          </w:p>
          <w:p w:rsidR="00506540" w:rsidRPr="00351A98" w:rsidRDefault="00B47B2D" w:rsidP="009E7AA9">
            <w:pPr>
              <w:pStyle w:val="Contenudetableau"/>
              <w:spacing w:after="120"/>
              <w:jc w:val="right"/>
              <w:rPr>
                <w:rFonts w:ascii="Arial" w:hAnsi="Arial"/>
                <w:bCs/>
              </w:rPr>
            </w:pPr>
            <w:r w:rsidRPr="009E7AA9">
              <w:rPr>
                <w:rFonts w:ascii="Arial" w:hAnsi="Arial"/>
                <w:bCs/>
                <w:sz w:val="22"/>
              </w:rPr>
              <w:t>Extrait : Premier tome, rédigé par Buffon (1774)</w:t>
            </w:r>
          </w:p>
        </w:tc>
      </w:tr>
    </w:tbl>
    <w:p w:rsidR="00506540" w:rsidRDefault="00B47B2D" w:rsidP="007F7077">
      <w:pPr>
        <w:spacing w:after="0"/>
      </w:pPr>
    </w:p>
    <w:tbl>
      <w:tblPr>
        <w:tblW w:w="90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000" w:firstRow="0" w:lastRow="0" w:firstColumn="0" w:lastColumn="0" w:noHBand="0" w:noVBand="0"/>
      </w:tblPr>
      <w:tblGrid>
        <w:gridCol w:w="9069"/>
      </w:tblGrid>
      <w:tr w:rsidR="00FD4E12" w:rsidRPr="00506540" w:rsidTr="007F7077">
        <w:trPr>
          <w:trHeight w:val="2192"/>
        </w:trPr>
        <w:tc>
          <w:tcPr>
            <w:tcW w:w="90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left w:w="54" w:type="dxa"/>
            </w:tcMar>
          </w:tcPr>
          <w:p w:rsidR="0089484A" w:rsidRDefault="00B47B2D" w:rsidP="007F7077">
            <w:pPr>
              <w:pStyle w:val="Contenudetableau"/>
              <w:spacing w:before="120" w:after="120"/>
              <w:rPr>
                <w:rFonts w:ascii="Arial" w:hAnsi="Arial"/>
                <w:bCs/>
                <w:u w:val="single"/>
              </w:rPr>
            </w:pPr>
            <w:r w:rsidRPr="00506540">
              <w:rPr>
                <w:rFonts w:ascii="Arial" w:hAnsi="Arial"/>
                <w:bCs/>
                <w:u w:val="single"/>
              </w:rPr>
              <w:t>Document 2</w:t>
            </w:r>
            <w:r>
              <w:rPr>
                <w:rFonts w:ascii="Arial" w:hAnsi="Arial"/>
                <w:bCs/>
                <w:u w:val="single"/>
              </w:rPr>
              <w:t>. T</w:t>
            </w:r>
            <w:r w:rsidRPr="00506540">
              <w:rPr>
                <w:rFonts w:ascii="Arial" w:hAnsi="Arial"/>
                <w:bCs/>
                <w:u w:val="single"/>
              </w:rPr>
              <w:t xml:space="preserve">ableau </w:t>
            </w:r>
            <w:r>
              <w:rPr>
                <w:rFonts w:ascii="Arial" w:hAnsi="Arial"/>
                <w:bCs/>
                <w:u w:val="single"/>
              </w:rPr>
              <w:t xml:space="preserve">présentant un extrait des </w:t>
            </w:r>
            <w:r w:rsidRPr="00506540">
              <w:rPr>
                <w:rFonts w:ascii="Arial" w:hAnsi="Arial"/>
                <w:bCs/>
                <w:u w:val="single"/>
              </w:rPr>
              <w:t>mesures réalisées par Buffon</w:t>
            </w:r>
          </w:p>
          <w:tbl>
            <w:tblPr>
              <w:tblW w:w="8726" w:type="dxa"/>
              <w:jc w:val="center"/>
              <w:tblBorders>
                <w:top w:val="single" w:sz="2" w:space="0" w:color="000000"/>
                <w:left w:val="single" w:sz="2" w:space="0" w:color="000000"/>
                <w:bottom w:val="single" w:sz="2" w:space="0" w:color="000000"/>
                <w:insideH w:val="single" w:sz="2" w:space="0" w:color="000000"/>
              </w:tblBorders>
              <w:tblCellMar>
                <w:top w:w="55" w:type="dxa"/>
                <w:left w:w="51" w:type="dxa"/>
                <w:bottom w:w="55" w:type="dxa"/>
                <w:right w:w="55" w:type="dxa"/>
              </w:tblCellMar>
              <w:tblLook w:val="0000" w:firstRow="0" w:lastRow="0" w:firstColumn="0" w:lastColumn="0" w:noHBand="0" w:noVBand="0"/>
            </w:tblPr>
            <w:tblGrid>
              <w:gridCol w:w="3765"/>
              <w:gridCol w:w="826"/>
              <w:gridCol w:w="827"/>
              <w:gridCol w:w="827"/>
              <w:gridCol w:w="827"/>
              <w:gridCol w:w="827"/>
              <w:gridCol w:w="827"/>
            </w:tblGrid>
            <w:tr w:rsidR="00351A98" w:rsidRPr="00506540" w:rsidTr="007F7077">
              <w:trPr>
                <w:jc w:val="center"/>
              </w:trPr>
              <w:tc>
                <w:tcPr>
                  <w:tcW w:w="3765"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both"/>
                    <w:rPr>
                      <w:bCs/>
                    </w:rPr>
                  </w:pPr>
                  <w:r w:rsidRPr="00506540">
                    <w:rPr>
                      <w:bCs/>
                    </w:rPr>
                    <w:t>Diamètre (en pouce</w:t>
                  </w:r>
                  <w:r>
                    <w:rPr>
                      <w:bCs/>
                    </w:rPr>
                    <w:t>s</w:t>
                  </w:r>
                  <w:r w:rsidRPr="00506540">
                    <w:rPr>
                      <w:bCs/>
                    </w:rPr>
                    <w:t>)</w:t>
                  </w:r>
                </w:p>
              </w:tc>
              <w:tc>
                <w:tcPr>
                  <w:tcW w:w="826"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1</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1,5</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2</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3</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4</w:t>
                  </w:r>
                </w:p>
              </w:tc>
              <w:tc>
                <w:tcPr>
                  <w:tcW w:w="827" w:type="dxa"/>
                  <w:tcBorders>
                    <w:top w:val="single" w:sz="2" w:space="0" w:color="000000"/>
                    <w:left w:val="single" w:sz="2" w:space="0" w:color="000000"/>
                    <w:bottom w:val="single" w:sz="2" w:space="0" w:color="000000"/>
                    <w:right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5</w:t>
                  </w:r>
                </w:p>
              </w:tc>
            </w:tr>
            <w:tr w:rsidR="00351A98" w:rsidRPr="00506540" w:rsidTr="007F7077">
              <w:trPr>
                <w:jc w:val="center"/>
              </w:trPr>
              <w:tc>
                <w:tcPr>
                  <w:tcW w:w="3765"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rPr>
                      <w:bCs/>
                    </w:rPr>
                  </w:pPr>
                  <w:r w:rsidRPr="00506540">
                    <w:rPr>
                      <w:bCs/>
                    </w:rPr>
                    <w:t>Temps d</w:t>
                  </w:r>
                  <w:r>
                    <w:rPr>
                      <w:bCs/>
                    </w:rPr>
                    <w:t>e</w:t>
                  </w:r>
                  <w:r w:rsidRPr="00506540">
                    <w:rPr>
                      <w:bCs/>
                    </w:rPr>
                    <w:t xml:space="preserve"> « refroidissement au point de la température actuelle » (en minute</w:t>
                  </w:r>
                  <w:r>
                    <w:rPr>
                      <w:bCs/>
                    </w:rPr>
                    <w:t>s</w:t>
                  </w:r>
                  <w:r w:rsidRPr="00506540">
                    <w:rPr>
                      <w:bCs/>
                    </w:rPr>
                    <w:t>)</w:t>
                  </w:r>
                </w:p>
              </w:tc>
              <w:tc>
                <w:tcPr>
                  <w:tcW w:w="826"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93</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145</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196</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308</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B47B2D" w:rsidP="007F7077">
                  <w:pPr>
                    <w:spacing w:before="40" w:after="40"/>
                    <w:jc w:val="center"/>
                    <w:rPr>
                      <w:bCs/>
                    </w:rPr>
                  </w:pPr>
                  <w:r w:rsidRPr="00506540">
                    <w:rPr>
                      <w:bCs/>
                    </w:rPr>
                    <w:t>415</w:t>
                  </w:r>
                </w:p>
              </w:tc>
              <w:tc>
                <w:tcPr>
                  <w:tcW w:w="827" w:type="dxa"/>
                  <w:tcBorders>
                    <w:top w:val="single" w:sz="2" w:space="0" w:color="000000"/>
                    <w:left w:val="single" w:sz="2" w:space="0" w:color="000000"/>
                    <w:bottom w:val="single" w:sz="2" w:space="0" w:color="000000"/>
                    <w:right w:val="single" w:sz="2" w:space="0" w:color="000000"/>
                  </w:tcBorders>
                  <w:shd w:val="clear" w:color="auto" w:fill="CCCCCC"/>
                  <w:tcMar>
                    <w:left w:w="51" w:type="dxa"/>
                  </w:tcMar>
                  <w:vAlign w:val="center"/>
                </w:tcPr>
                <w:p w:rsidR="00351A98" w:rsidRPr="00506540" w:rsidRDefault="00B47B2D" w:rsidP="007F7077">
                  <w:pPr>
                    <w:spacing w:before="40" w:after="40"/>
                    <w:jc w:val="center"/>
                    <w:rPr>
                      <w:bCs/>
                    </w:rPr>
                  </w:pPr>
                </w:p>
              </w:tc>
            </w:tr>
          </w:tbl>
          <w:p w:rsidR="0089484A" w:rsidRPr="00506540" w:rsidRDefault="00B47B2D" w:rsidP="002D02BE">
            <w:pPr>
              <w:pStyle w:val="Contenudetableau"/>
              <w:rPr>
                <w:rFonts w:ascii="Arial" w:hAnsi="Arial"/>
                <w:bCs/>
              </w:rPr>
            </w:pPr>
          </w:p>
        </w:tc>
      </w:tr>
    </w:tbl>
    <w:p w:rsidR="00506540" w:rsidRDefault="00B47B2D" w:rsidP="00277EDD">
      <w:pPr>
        <w:rPr>
          <w:bCs/>
          <w:i/>
          <w:iCs/>
        </w:rPr>
      </w:pPr>
    </w:p>
    <w:p w:rsidR="001B0C2B" w:rsidRDefault="00B47B2D" w:rsidP="00015DC5">
      <w:pPr>
        <w:spacing w:after="120"/>
        <w:jc w:val="both"/>
        <w:rPr>
          <w:i/>
          <w:iCs/>
          <w:sz w:val="22"/>
          <w:szCs w:val="22"/>
        </w:rPr>
      </w:pPr>
      <w:r w:rsidRPr="00015DC5">
        <w:rPr>
          <w:b/>
          <w:bCs/>
        </w:rPr>
        <w:lastRenderedPageBreak/>
        <w:t>1-</w:t>
      </w:r>
      <w:r w:rsidRPr="00506540">
        <w:rPr>
          <w:bCs/>
        </w:rPr>
        <w:t xml:space="preserve"> </w:t>
      </w:r>
      <w:r w:rsidRPr="0052301E">
        <w:rPr>
          <w:bCs/>
        </w:rPr>
        <w:t>« </w:t>
      </w:r>
      <w:r w:rsidRPr="0052301E">
        <w:t xml:space="preserve">Le boulet de 5 pouces a été chauffé à blanc en 34 </w:t>
      </w:r>
      <w:r w:rsidRPr="0052301E">
        <w:t xml:space="preserve">minutes. Il s'est refroidi au point de le tenir dans la main en 3 heures 52 min. Refroidi au point de la température </w:t>
      </w:r>
      <w:r>
        <w:t>actuelle en 8 heures 42 minutes</w:t>
      </w:r>
      <w:r w:rsidRPr="0052301E">
        <w:t> »</w:t>
      </w:r>
      <w:r>
        <w:rPr>
          <w:i/>
          <w:iCs/>
          <w:sz w:val="22"/>
          <w:szCs w:val="22"/>
        </w:rPr>
        <w:t>.</w:t>
      </w:r>
    </w:p>
    <w:p w:rsidR="00371999" w:rsidRDefault="00B47B2D" w:rsidP="00015DC5">
      <w:pPr>
        <w:spacing w:after="120"/>
        <w:jc w:val="both"/>
        <w:rPr>
          <w:bCs/>
        </w:rPr>
      </w:pPr>
      <w:r>
        <w:rPr>
          <w:bCs/>
        </w:rPr>
        <w:t xml:space="preserve">Indiquer laquelle des quatre valeurs proposées ci-dessous correspond à </w:t>
      </w:r>
      <w:r w:rsidRPr="00506540">
        <w:rPr>
          <w:bCs/>
        </w:rPr>
        <w:t>la valeur manquante dans le docum</w:t>
      </w:r>
      <w:r w:rsidRPr="00506540">
        <w:rPr>
          <w:bCs/>
        </w:rPr>
        <w:t>ent 2 (case grisée)</w:t>
      </w:r>
      <w:r>
        <w:rPr>
          <w:bCs/>
        </w:rPr>
        <w:t xml:space="preserve"> pour le boulet de 5 pouces</w:t>
      </w:r>
      <w:r w:rsidRPr="00506540">
        <w:rPr>
          <w:bCs/>
        </w:rPr>
        <w:t>. </w:t>
      </w:r>
    </w:p>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4"/>
        <w:gridCol w:w="2264"/>
        <w:gridCol w:w="2263"/>
        <w:gridCol w:w="2263"/>
      </w:tblGrid>
      <w:tr w:rsidR="0075517D" w:rsidTr="00015DC5">
        <w:trPr>
          <w:trHeight w:val="330"/>
        </w:trPr>
        <w:tc>
          <w:tcPr>
            <w:tcW w:w="226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5517D" w:rsidRDefault="00B47B2D" w:rsidP="0075517D">
            <w:pPr>
              <w:pStyle w:val="paragraph"/>
              <w:spacing w:before="0" w:beforeAutospacing="0" w:after="0" w:afterAutospacing="0"/>
              <w:jc w:val="center"/>
              <w:textAlignment w:val="baseline"/>
              <w:rPr>
                <w:rFonts w:ascii="Segoe UI" w:hAnsi="Segoe UI"/>
                <w:sz w:val="18"/>
                <w:szCs w:val="18"/>
              </w:rPr>
            </w:pPr>
            <w:r>
              <w:rPr>
                <w:rStyle w:val="normaltextrun"/>
                <w:rFonts w:ascii="Arial" w:hAnsi="Arial" w:cs="Arial"/>
              </w:rPr>
              <w:t>Valeur A : 842</w:t>
            </w:r>
            <w:r>
              <w:rPr>
                <w:rStyle w:val="eop"/>
                <w:rFonts w:ascii="Arial" w:hAnsi="Arial" w:cs="Arial"/>
              </w:rPr>
              <w:t> </w:t>
            </w:r>
          </w:p>
        </w:tc>
        <w:tc>
          <w:tcPr>
            <w:tcW w:w="2264" w:type="dxa"/>
            <w:tcBorders>
              <w:top w:val="single" w:sz="6" w:space="0" w:color="auto"/>
              <w:left w:val="nil"/>
              <w:bottom w:val="single" w:sz="6" w:space="0" w:color="auto"/>
              <w:right w:val="single" w:sz="6" w:space="0" w:color="auto"/>
            </w:tcBorders>
            <w:shd w:val="clear" w:color="auto" w:fill="auto"/>
            <w:vAlign w:val="center"/>
            <w:hideMark/>
          </w:tcPr>
          <w:p w:rsidR="0075517D" w:rsidRDefault="00B47B2D" w:rsidP="0075517D">
            <w:pPr>
              <w:pStyle w:val="paragraph"/>
              <w:spacing w:before="0" w:beforeAutospacing="0" w:after="0" w:afterAutospacing="0"/>
              <w:jc w:val="center"/>
              <w:textAlignment w:val="baseline"/>
              <w:rPr>
                <w:rFonts w:ascii="Segoe UI" w:hAnsi="Segoe UI"/>
                <w:sz w:val="18"/>
                <w:szCs w:val="18"/>
              </w:rPr>
            </w:pPr>
            <w:r>
              <w:rPr>
                <w:rStyle w:val="normaltextrun"/>
                <w:rFonts w:ascii="Arial" w:hAnsi="Arial" w:cs="Arial"/>
              </w:rPr>
              <w:t>Valeur B : 352</w:t>
            </w:r>
            <w:r>
              <w:rPr>
                <w:rStyle w:val="eop"/>
                <w:rFonts w:ascii="Arial" w:hAnsi="Arial" w:cs="Arial"/>
              </w:rPr>
              <w:t> </w:t>
            </w:r>
          </w:p>
        </w:tc>
        <w:tc>
          <w:tcPr>
            <w:tcW w:w="2263" w:type="dxa"/>
            <w:tcBorders>
              <w:top w:val="single" w:sz="6" w:space="0" w:color="auto"/>
              <w:left w:val="nil"/>
              <w:bottom w:val="single" w:sz="6" w:space="0" w:color="auto"/>
              <w:right w:val="single" w:sz="6" w:space="0" w:color="auto"/>
            </w:tcBorders>
            <w:shd w:val="clear" w:color="auto" w:fill="auto"/>
            <w:vAlign w:val="center"/>
            <w:hideMark/>
          </w:tcPr>
          <w:p w:rsidR="0075517D" w:rsidRDefault="00B47B2D" w:rsidP="0075517D">
            <w:pPr>
              <w:pStyle w:val="paragraph"/>
              <w:spacing w:before="0" w:beforeAutospacing="0" w:after="0" w:afterAutospacing="0"/>
              <w:jc w:val="center"/>
              <w:textAlignment w:val="baseline"/>
              <w:rPr>
                <w:rFonts w:ascii="Segoe UI" w:hAnsi="Segoe UI"/>
                <w:sz w:val="18"/>
                <w:szCs w:val="18"/>
              </w:rPr>
            </w:pPr>
            <w:r>
              <w:rPr>
                <w:rStyle w:val="normaltextrun"/>
                <w:rFonts w:ascii="Arial" w:hAnsi="Arial" w:cs="Arial"/>
              </w:rPr>
              <w:t>Valeur C : 522</w:t>
            </w:r>
            <w:r>
              <w:rPr>
                <w:rStyle w:val="eop"/>
                <w:rFonts w:ascii="Arial" w:hAnsi="Arial" w:cs="Arial"/>
              </w:rPr>
              <w:t> </w:t>
            </w:r>
          </w:p>
        </w:tc>
        <w:tc>
          <w:tcPr>
            <w:tcW w:w="2263" w:type="dxa"/>
            <w:tcBorders>
              <w:top w:val="single" w:sz="6" w:space="0" w:color="auto"/>
              <w:left w:val="nil"/>
              <w:bottom w:val="single" w:sz="6" w:space="0" w:color="auto"/>
              <w:right w:val="single" w:sz="6" w:space="0" w:color="auto"/>
            </w:tcBorders>
            <w:shd w:val="clear" w:color="auto" w:fill="auto"/>
            <w:vAlign w:val="center"/>
            <w:hideMark/>
          </w:tcPr>
          <w:p w:rsidR="0075517D" w:rsidRDefault="00B47B2D" w:rsidP="0075517D">
            <w:pPr>
              <w:pStyle w:val="paragraph"/>
              <w:spacing w:before="0" w:beforeAutospacing="0" w:after="0" w:afterAutospacing="0"/>
              <w:jc w:val="center"/>
              <w:textAlignment w:val="baseline"/>
              <w:rPr>
                <w:rFonts w:ascii="Segoe UI" w:hAnsi="Segoe UI"/>
                <w:sz w:val="18"/>
                <w:szCs w:val="18"/>
              </w:rPr>
            </w:pPr>
            <w:r>
              <w:rPr>
                <w:rStyle w:val="normaltextrun"/>
                <w:rFonts w:ascii="Arial" w:hAnsi="Arial" w:cs="Arial"/>
              </w:rPr>
              <w:t>Valeur D : 232</w:t>
            </w:r>
            <w:r>
              <w:rPr>
                <w:rStyle w:val="eop"/>
                <w:rFonts w:ascii="Arial" w:hAnsi="Arial" w:cs="Arial"/>
              </w:rPr>
              <w:t> </w:t>
            </w:r>
          </w:p>
        </w:tc>
      </w:tr>
    </w:tbl>
    <w:p w:rsidR="00FD4E12" w:rsidRPr="00506540" w:rsidRDefault="00B47B2D" w:rsidP="00FA2A41">
      <w:pPr>
        <w:spacing w:before="240" w:after="240"/>
        <w:jc w:val="both"/>
        <w:rPr>
          <w:bCs/>
        </w:rPr>
      </w:pPr>
      <w:r w:rsidRPr="00015DC5">
        <w:rPr>
          <w:b/>
          <w:bCs/>
        </w:rPr>
        <w:t>2-</w:t>
      </w:r>
      <w:r w:rsidRPr="00506540">
        <w:rPr>
          <w:bCs/>
        </w:rPr>
        <w:t xml:space="preserve"> Le pouce est une ancienne unité de longueur, valant environ 2,7 cm.</w:t>
      </w:r>
      <w:r>
        <w:rPr>
          <w:bCs/>
        </w:rPr>
        <w:t xml:space="preserve"> </w:t>
      </w:r>
      <w:r w:rsidRPr="00506540">
        <w:rPr>
          <w:bCs/>
        </w:rPr>
        <w:t>Convertir en centimètre le diamètre du plus grand boulet.</w:t>
      </w:r>
      <w:r w:rsidRPr="00351A98">
        <w:rPr>
          <w:bCs/>
        </w:rPr>
        <w:t xml:space="preserve"> </w:t>
      </w:r>
    </w:p>
    <w:p w:rsidR="00FD4E12" w:rsidRPr="00506540" w:rsidRDefault="00B47B2D" w:rsidP="00FA2A41">
      <w:pPr>
        <w:spacing w:after="240"/>
        <w:jc w:val="both"/>
        <w:rPr>
          <w:bCs/>
        </w:rPr>
      </w:pPr>
      <w:r w:rsidRPr="00015DC5">
        <w:rPr>
          <w:b/>
          <w:bCs/>
        </w:rPr>
        <w:t>3-</w:t>
      </w:r>
      <w:r>
        <w:t> </w:t>
      </w:r>
      <w:r w:rsidRPr="00506540">
        <w:rPr>
          <w:bCs/>
        </w:rPr>
        <w:t xml:space="preserve">Sur </w:t>
      </w:r>
      <w:r w:rsidRPr="00506540">
        <w:rPr>
          <w:bCs/>
        </w:rPr>
        <w:t>l’annexe, représenter les points correspondant au temps d</w:t>
      </w:r>
      <w:r>
        <w:rPr>
          <w:bCs/>
        </w:rPr>
        <w:t>e</w:t>
      </w:r>
      <w:r w:rsidRPr="00506540">
        <w:rPr>
          <w:bCs/>
        </w:rPr>
        <w:t xml:space="preserve"> « refroidissement au point de la température actuelle » (en minute</w:t>
      </w:r>
      <w:r>
        <w:rPr>
          <w:bCs/>
        </w:rPr>
        <w:t>s</w:t>
      </w:r>
      <w:r w:rsidRPr="00506540">
        <w:rPr>
          <w:bCs/>
        </w:rPr>
        <w:t>) en fonction du diamètre du boulet (en pouce</w:t>
      </w:r>
      <w:r>
        <w:rPr>
          <w:bCs/>
        </w:rPr>
        <w:t>s</w:t>
      </w:r>
      <w:r w:rsidRPr="00506540">
        <w:rPr>
          <w:bCs/>
        </w:rPr>
        <w:t>).</w:t>
      </w:r>
    </w:p>
    <w:p w:rsidR="00351A98" w:rsidRPr="00A372C2" w:rsidRDefault="00B47B2D" w:rsidP="00F62714">
      <w:pPr>
        <w:spacing w:after="120"/>
        <w:jc w:val="both"/>
        <w:rPr>
          <w:bCs/>
        </w:rPr>
      </w:pPr>
      <w:r w:rsidRPr="00015DC5">
        <w:rPr>
          <w:b/>
          <w:bCs/>
        </w:rPr>
        <w:t>4-</w:t>
      </w:r>
      <w:r w:rsidRPr="00A372C2">
        <w:rPr>
          <w:bCs/>
        </w:rPr>
        <w:t xml:space="preserve"> Indiquer laquelle des trois affirmations suivantes permet d’exprimer la relati</w:t>
      </w:r>
      <w:r w:rsidRPr="00A372C2">
        <w:rPr>
          <w:bCs/>
        </w:rPr>
        <w:t>on entre le diamètre du boulet en fer forgé et son temps de « refroidissement au point de la température actuelle » au vu de l’expérience de Buffon.</w:t>
      </w:r>
    </w:p>
    <w:p w:rsidR="0075517D" w:rsidRPr="00A372C2" w:rsidRDefault="00B47B2D" w:rsidP="00FA2A41">
      <w:pPr>
        <w:pStyle w:val="paragraph"/>
        <w:spacing w:before="0" w:beforeAutospacing="0" w:after="120" w:afterAutospacing="0"/>
        <w:ind w:left="426"/>
        <w:jc w:val="both"/>
        <w:textAlignment w:val="baseline"/>
        <w:rPr>
          <w:rFonts w:ascii="Segoe UI" w:hAnsi="Segoe UI"/>
          <w:sz w:val="18"/>
          <w:szCs w:val="18"/>
        </w:rPr>
      </w:pPr>
      <w:r w:rsidRPr="00A372C2">
        <w:rPr>
          <w:rStyle w:val="normaltextrun"/>
          <w:rFonts w:ascii="Arial" w:hAnsi="Arial" w:cs="Arial"/>
        </w:rPr>
        <w:t>• </w:t>
      </w:r>
      <w:r w:rsidRPr="00A372C2">
        <w:rPr>
          <w:rStyle w:val="normaltextrun"/>
          <w:rFonts w:ascii="Arial" w:hAnsi="Arial" w:cs="Arial"/>
          <w:u w:val="single"/>
        </w:rPr>
        <w:t>Affirmation A</w:t>
      </w:r>
      <w:r w:rsidRPr="00A372C2">
        <w:rPr>
          <w:rStyle w:val="normaltextrun"/>
          <w:rFonts w:ascii="Arial" w:hAnsi="Arial" w:cs="Arial"/>
        </w:rPr>
        <w:t> : « Le temps de refroidissemen</w:t>
      </w:r>
      <w:r>
        <w:rPr>
          <w:rStyle w:val="normaltextrun"/>
          <w:rFonts w:ascii="Arial" w:hAnsi="Arial" w:cs="Arial"/>
        </w:rPr>
        <w:t>t est proportionnel au diamètre</w:t>
      </w:r>
      <w:r w:rsidRPr="00A372C2">
        <w:rPr>
          <w:rStyle w:val="normaltextrun"/>
          <w:rFonts w:ascii="Arial" w:hAnsi="Arial" w:cs="Arial"/>
        </w:rPr>
        <w:t> »</w:t>
      </w:r>
      <w:r>
        <w:rPr>
          <w:rStyle w:val="normaltextrun"/>
          <w:rFonts w:ascii="Arial" w:hAnsi="Arial" w:cs="Arial"/>
        </w:rPr>
        <w:t>.</w:t>
      </w:r>
      <w:r w:rsidRPr="00A372C2">
        <w:rPr>
          <w:rStyle w:val="eop"/>
          <w:rFonts w:ascii="Arial" w:hAnsi="Arial" w:cs="Arial"/>
        </w:rPr>
        <w:t> </w:t>
      </w:r>
    </w:p>
    <w:p w:rsidR="0075517D" w:rsidRPr="00A372C2" w:rsidRDefault="00B47B2D" w:rsidP="00FA2A41">
      <w:pPr>
        <w:pStyle w:val="paragraph"/>
        <w:spacing w:before="0" w:beforeAutospacing="0" w:after="120" w:afterAutospacing="0"/>
        <w:ind w:left="426"/>
        <w:jc w:val="both"/>
        <w:textAlignment w:val="baseline"/>
        <w:rPr>
          <w:rFonts w:ascii="Segoe UI" w:hAnsi="Segoe UI"/>
          <w:sz w:val="18"/>
          <w:szCs w:val="18"/>
        </w:rPr>
      </w:pPr>
      <w:r w:rsidRPr="00A372C2">
        <w:rPr>
          <w:rStyle w:val="normaltextrun"/>
          <w:rFonts w:ascii="Arial" w:hAnsi="Arial" w:cs="Arial"/>
        </w:rPr>
        <w:t>• </w:t>
      </w:r>
      <w:r w:rsidRPr="00A372C2">
        <w:rPr>
          <w:rStyle w:val="normaltextrun"/>
          <w:rFonts w:ascii="Arial" w:hAnsi="Arial" w:cs="Arial"/>
          <w:u w:val="single"/>
        </w:rPr>
        <w:t>Affirmation B</w:t>
      </w:r>
      <w:r w:rsidRPr="00A372C2">
        <w:rPr>
          <w:rStyle w:val="normaltextrun"/>
          <w:rFonts w:ascii="Arial" w:hAnsi="Arial" w:cs="Arial"/>
        </w:rPr>
        <w:t> : « La vi</w:t>
      </w:r>
      <w:r w:rsidRPr="00A372C2">
        <w:rPr>
          <w:rStyle w:val="normaltextrun"/>
          <w:rFonts w:ascii="Arial" w:hAnsi="Arial" w:cs="Arial"/>
        </w:rPr>
        <w:t xml:space="preserve">tesse de refroidissement </w:t>
      </w:r>
      <w:r>
        <w:rPr>
          <w:rStyle w:val="normaltextrun"/>
          <w:rFonts w:ascii="Arial" w:hAnsi="Arial" w:cs="Arial"/>
        </w:rPr>
        <w:t>est proportionnelle au diamètre</w:t>
      </w:r>
      <w:r w:rsidRPr="00A372C2">
        <w:rPr>
          <w:rStyle w:val="normaltextrun"/>
          <w:rFonts w:ascii="Arial" w:hAnsi="Arial" w:cs="Arial"/>
        </w:rPr>
        <w:t> »</w:t>
      </w:r>
      <w:r>
        <w:rPr>
          <w:rStyle w:val="normaltextrun"/>
          <w:rFonts w:ascii="Arial" w:hAnsi="Arial" w:cs="Arial"/>
        </w:rPr>
        <w:t>.</w:t>
      </w:r>
      <w:r w:rsidRPr="00A372C2">
        <w:rPr>
          <w:rStyle w:val="eop"/>
          <w:rFonts w:ascii="Arial" w:hAnsi="Arial" w:cs="Arial"/>
        </w:rPr>
        <w:t> </w:t>
      </w:r>
    </w:p>
    <w:p w:rsidR="0075517D" w:rsidRDefault="00B47B2D" w:rsidP="00F62714">
      <w:pPr>
        <w:pStyle w:val="paragraph"/>
        <w:spacing w:before="0" w:beforeAutospacing="0" w:after="240" w:afterAutospacing="0"/>
        <w:ind w:left="2127" w:hanging="1701"/>
        <w:jc w:val="both"/>
        <w:textAlignment w:val="baseline"/>
        <w:rPr>
          <w:rFonts w:ascii="Segoe UI" w:hAnsi="Segoe UI"/>
          <w:sz w:val="18"/>
          <w:szCs w:val="18"/>
        </w:rPr>
      </w:pPr>
      <w:r w:rsidRPr="00A372C2">
        <w:rPr>
          <w:rStyle w:val="normaltextrun"/>
          <w:rFonts w:ascii="Arial" w:hAnsi="Arial" w:cs="Arial"/>
        </w:rPr>
        <w:t>• </w:t>
      </w:r>
      <w:r w:rsidRPr="00A372C2">
        <w:rPr>
          <w:rStyle w:val="normaltextrun"/>
          <w:rFonts w:ascii="Arial" w:hAnsi="Arial" w:cs="Arial"/>
          <w:u w:val="single"/>
        </w:rPr>
        <w:t>Affirmation C</w:t>
      </w:r>
      <w:r w:rsidRPr="00A372C2">
        <w:rPr>
          <w:rStyle w:val="normaltextrun"/>
          <w:rFonts w:ascii="Arial" w:hAnsi="Arial" w:cs="Arial"/>
        </w:rPr>
        <w:t> : « L’accroissement du temps de refroidissement est proportionne</w:t>
      </w:r>
      <w:r>
        <w:rPr>
          <w:rStyle w:val="normaltextrun"/>
          <w:rFonts w:ascii="Arial" w:hAnsi="Arial" w:cs="Arial"/>
        </w:rPr>
        <w:t>l à l’accroissement du diamètre</w:t>
      </w:r>
      <w:r w:rsidRPr="00A372C2">
        <w:rPr>
          <w:rStyle w:val="normaltextrun"/>
          <w:rFonts w:ascii="Arial" w:hAnsi="Arial" w:cs="Arial"/>
        </w:rPr>
        <w:t> »</w:t>
      </w:r>
      <w:r>
        <w:rPr>
          <w:rStyle w:val="normaltextrun"/>
          <w:rFonts w:ascii="Arial" w:hAnsi="Arial" w:cs="Arial"/>
        </w:rPr>
        <w:t>. </w:t>
      </w:r>
      <w:r>
        <w:rPr>
          <w:rStyle w:val="eop"/>
          <w:rFonts w:ascii="Arial" w:hAnsi="Arial" w:cs="Arial"/>
        </w:rPr>
        <w:t> </w:t>
      </w:r>
    </w:p>
    <w:p w:rsidR="005B2925" w:rsidRPr="00506540" w:rsidRDefault="00B47B2D" w:rsidP="00B11EA2">
      <w:pPr>
        <w:spacing w:after="120"/>
        <w:jc w:val="both"/>
      </w:pPr>
      <w:r w:rsidRPr="00F62714">
        <w:rPr>
          <w:b/>
        </w:rPr>
        <w:t>5-</w:t>
      </w:r>
      <w:r w:rsidRPr="69C99D8E">
        <w:t xml:space="preserve"> L’utilisation d’un tableur permet d’ajuster le nuage des points construits à la question</w:t>
      </w:r>
      <w:r>
        <w:t> 3</w:t>
      </w:r>
      <w:r w:rsidRPr="69C99D8E">
        <w:rPr>
          <w:rFonts w:eastAsia="Arial"/>
        </w:rPr>
        <w:t xml:space="preserve"> par la fonction</w:t>
      </w:r>
      <w:r w:rsidRPr="69C99D8E">
        <w:rPr>
          <w:rFonts w:eastAsia="Arial"/>
          <w:i/>
          <w:iCs/>
        </w:rPr>
        <w:t xml:space="preserve"> f </w:t>
      </w:r>
      <w:r w:rsidRPr="69C99D8E">
        <w:rPr>
          <w:rFonts w:eastAsia="Arial"/>
        </w:rPr>
        <w:t xml:space="preserve">définie par </w:t>
      </w:r>
      <m:oMath>
        <m:r>
          <w:rPr>
            <w:rFonts w:ascii="Cambria Math" w:hAnsi="Cambria Math"/>
          </w:rPr>
          <m:t>f</m:t>
        </m:r>
        <m:r>
          <w:rPr>
            <w:rFonts w:ascii="Cambria Math" w:hAnsi="Cambria Math"/>
          </w:rPr>
          <m:t>(</m:t>
        </m:r>
        <m:r>
          <w:rPr>
            <w:rFonts w:ascii="Cambria Math" w:hAnsi="Cambria Math"/>
          </w:rPr>
          <m:t>d</m:t>
        </m:r>
        <m:r>
          <w:rPr>
            <w:rFonts w:ascii="Cambria Math" w:hAnsi="Cambria Math"/>
          </w:rPr>
          <m:t>)=108</m:t>
        </m:r>
        <m:r>
          <w:rPr>
            <w:rFonts w:ascii="Cambria Math" w:hAnsi="Cambria Math"/>
          </w:rPr>
          <m:t>d</m:t>
        </m:r>
        <m:r>
          <w:rPr>
            <w:rFonts w:ascii="Cambria Math" w:hAnsi="Cambria Math"/>
          </w:rPr>
          <m:t>-</m:t>
        </m:r>
        <m:r>
          <w:rPr>
            <w:rFonts w:ascii="Cambria Math" w:hAnsi="Cambria Math"/>
          </w:rPr>
          <m:t>16</m:t>
        </m:r>
      </m:oMath>
      <w:r>
        <w:t xml:space="preserve"> pour des valeurs de </w:t>
      </w:r>
      <m:oMath>
        <m:r>
          <w:rPr>
            <w:rFonts w:ascii="Cambria Math" w:hAnsi="Cambria Math"/>
          </w:rPr>
          <m:t>d</m:t>
        </m:r>
        <m:r>
          <w:rPr>
            <w:rFonts w:ascii="Cambria Math" w:hAnsi="Cambria Math"/>
          </w:rPr>
          <m:t xml:space="preserve"> </m:t>
        </m:r>
      </m:oMath>
      <w:r w:rsidRPr="69C99D8E">
        <w:t xml:space="preserve">supérieures ou égales à </w:t>
      </w:r>
      <m:oMath>
        <m:r>
          <w:rPr>
            <w:rFonts w:ascii="Cambria Math" w:hAnsi="Cambria Math"/>
          </w:rPr>
          <m:t>1</m:t>
        </m:r>
      </m:oMath>
      <w:r w:rsidRPr="69C99D8E">
        <w:t xml:space="preserve"> et où </w:t>
      </w:r>
      <w:r w:rsidRPr="69C99D8E">
        <w:rPr>
          <w:i/>
          <w:iCs/>
        </w:rPr>
        <w:t>d</w:t>
      </w:r>
      <w:r>
        <w:t xml:space="preserve"> </w:t>
      </w:r>
      <w:r w:rsidRPr="69C99D8E">
        <w:t>correspond au diamètre (en pouce</w:t>
      </w:r>
      <w:r>
        <w:t>s</w:t>
      </w:r>
      <w:r w:rsidRPr="69C99D8E">
        <w:t xml:space="preserve">) et </w:t>
      </w:r>
      <w:r w:rsidRPr="69C99D8E">
        <w:rPr>
          <w:i/>
          <w:iCs/>
        </w:rPr>
        <w:t>f</w:t>
      </w:r>
      <w:r w:rsidRPr="69C99D8E">
        <w:t>(</w:t>
      </w:r>
      <w:r w:rsidRPr="69C99D8E">
        <w:rPr>
          <w:i/>
          <w:iCs/>
        </w:rPr>
        <w:t>d</w:t>
      </w:r>
      <w:r w:rsidRPr="69C99D8E">
        <w:t>) la durée de refroi</w:t>
      </w:r>
      <w:r w:rsidRPr="69C99D8E">
        <w:t>dissement (en minute</w:t>
      </w:r>
      <w:r>
        <w:t>s</w:t>
      </w:r>
      <w:r w:rsidRPr="69C99D8E">
        <w:t>).</w:t>
      </w:r>
    </w:p>
    <w:p w:rsidR="001B0C2B" w:rsidRDefault="00B47B2D" w:rsidP="00B11EA2">
      <w:pPr>
        <w:spacing w:after="360"/>
        <w:jc w:val="both"/>
        <w:rPr>
          <w:bCs/>
        </w:rPr>
      </w:pPr>
      <w:r w:rsidRPr="00506540">
        <w:rPr>
          <w:bCs/>
        </w:rPr>
        <w:t xml:space="preserve">À l’aide de ce modèle et sachant que le diamètre de la Terre est de 12 742 km, </w:t>
      </w:r>
      <w:r>
        <w:rPr>
          <w:bCs/>
        </w:rPr>
        <w:t>calculer</w:t>
      </w:r>
      <w:r w:rsidRPr="00506540">
        <w:rPr>
          <w:bCs/>
        </w:rPr>
        <w:t xml:space="preserve"> l’âge de la Terre (en année</w:t>
      </w:r>
      <w:r>
        <w:rPr>
          <w:bCs/>
        </w:rPr>
        <w:t>s</w:t>
      </w:r>
      <w:r w:rsidRPr="00506540">
        <w:rPr>
          <w:bCs/>
        </w:rPr>
        <w:t>).</w:t>
      </w:r>
    </w:p>
    <w:p w:rsidR="005B2925" w:rsidRDefault="00B47B2D" w:rsidP="00B11EA2">
      <w:pPr>
        <w:spacing w:after="240"/>
        <w:rPr>
          <w:bCs/>
          <w:u w:val="single"/>
        </w:rPr>
      </w:pPr>
      <w:r w:rsidRPr="00351A98">
        <w:rPr>
          <w:bCs/>
          <w:u w:val="single"/>
        </w:rPr>
        <w:t>P</w:t>
      </w:r>
      <w:r>
        <w:rPr>
          <w:bCs/>
          <w:u w:val="single"/>
        </w:rPr>
        <w:t>artie</w:t>
      </w:r>
      <w:r w:rsidRPr="00351A98">
        <w:rPr>
          <w:bCs/>
          <w:u w:val="single"/>
        </w:rPr>
        <w:t xml:space="preserve"> 2. Mise en perspective avec les connaissances actuelles</w:t>
      </w:r>
    </w:p>
    <w:p w:rsidR="00351A98" w:rsidRDefault="00B47B2D" w:rsidP="00B11EA2">
      <w:pPr>
        <w:jc w:val="both"/>
        <w:rPr>
          <w:bCs/>
        </w:rPr>
      </w:pPr>
      <w:r>
        <w:rPr>
          <w:bCs/>
        </w:rPr>
        <w:t>Nous cherchons à porter un regard critique sur l’</w:t>
      </w:r>
      <w:r w:rsidRPr="00506540">
        <w:rPr>
          <w:bCs/>
        </w:rPr>
        <w:t>utilisat</w:t>
      </w:r>
      <w:r>
        <w:rPr>
          <w:bCs/>
        </w:rPr>
        <w:t>ion</w:t>
      </w:r>
      <w:r w:rsidRPr="00506540">
        <w:rPr>
          <w:bCs/>
        </w:rPr>
        <w:t xml:space="preserve"> de</w:t>
      </w:r>
      <w:r>
        <w:rPr>
          <w:bCs/>
        </w:rPr>
        <w:t xml:space="preserve"> </w:t>
      </w:r>
      <w:r w:rsidRPr="00506540">
        <w:rPr>
          <w:bCs/>
        </w:rPr>
        <w:t xml:space="preserve">boulets en fer </w:t>
      </w:r>
      <w:r>
        <w:rPr>
          <w:bCs/>
        </w:rPr>
        <w:t>pour déterminer l’âge de la Terre.</w:t>
      </w:r>
    </w:p>
    <w:p w:rsidR="00B11EA2" w:rsidRDefault="00B47B2D" w:rsidP="00B11EA2">
      <w:pPr>
        <w:spacing w:after="240"/>
        <w:jc w:val="both"/>
        <w:rPr>
          <w:bCs/>
        </w:rPr>
      </w:pPr>
      <w:r w:rsidRPr="00B11EA2">
        <w:rPr>
          <w:b/>
          <w:bCs/>
        </w:rPr>
        <w:t>6-</w:t>
      </w:r>
      <w:r>
        <w:rPr>
          <w:bCs/>
        </w:rPr>
        <w:t> </w:t>
      </w:r>
      <w:r w:rsidRPr="00506540">
        <w:rPr>
          <w:bCs/>
        </w:rPr>
        <w:t>En utilisant le document 3</w:t>
      </w:r>
      <w:r>
        <w:rPr>
          <w:bCs/>
        </w:rPr>
        <w:t xml:space="preserve"> suivant, expliquer en quoi le modèle de Buffon utilisant des boulets de fer n’est pas adapté pour déterminer l’âge de la Terre.</w:t>
      </w:r>
    </w:p>
    <w:p w:rsidR="00B11EA2" w:rsidRDefault="00B47B2D">
      <w:pPr>
        <w:spacing w:after="0" w:line="240" w:lineRule="auto"/>
        <w:rPr>
          <w:bCs/>
        </w:rPr>
      </w:pPr>
      <w:r>
        <w:rPr>
          <w:bCs/>
        </w:rPr>
        <w:br w:type="page"/>
      </w:r>
    </w:p>
    <w:p w:rsidR="00352A55" w:rsidRDefault="00B47B2D" w:rsidP="00B11EA2">
      <w:pPr>
        <w:spacing w:after="240"/>
        <w:jc w:val="both"/>
        <w:rPr>
          <w:bCs/>
        </w:rPr>
      </w:pPr>
    </w:p>
    <w:tbl>
      <w:tblPr>
        <w:tblW w:w="90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000" w:firstRow="0" w:lastRow="0" w:firstColumn="0" w:lastColumn="0" w:noHBand="0" w:noVBand="0"/>
      </w:tblPr>
      <w:tblGrid>
        <w:gridCol w:w="9069"/>
      </w:tblGrid>
      <w:tr w:rsidR="0089484A" w:rsidRPr="00506540" w:rsidTr="00A7597C">
        <w:trPr>
          <w:trHeight w:val="6635"/>
        </w:trPr>
        <w:tc>
          <w:tcPr>
            <w:tcW w:w="9069"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89484A" w:rsidRPr="00113E22" w:rsidRDefault="00B47B2D" w:rsidP="00113E22">
            <w:pPr>
              <w:spacing w:before="120" w:after="120"/>
              <w:rPr>
                <w:bCs/>
                <w:u w:val="single"/>
              </w:rPr>
            </w:pPr>
            <w:r w:rsidRPr="00506540">
              <w:rPr>
                <w:bCs/>
                <w:noProof/>
              </w:rPr>
              <w:drawing>
                <wp:anchor distT="0" distB="0" distL="0" distR="0" simplePos="0" relativeHeight="251656192" behindDoc="0" locked="0" layoutInCell="1" allowOverlap="1" wp14:anchorId="79F382F3" wp14:editId="2C84C4DA">
                  <wp:simplePos x="0" y="0"/>
                  <wp:positionH relativeFrom="column">
                    <wp:posOffset>-12700</wp:posOffset>
                  </wp:positionH>
                  <wp:positionV relativeFrom="paragraph">
                    <wp:posOffset>626110</wp:posOffset>
                  </wp:positionV>
                  <wp:extent cx="3183890" cy="2156460"/>
                  <wp:effectExtent l="0" t="0" r="0" b="0"/>
                  <wp:wrapSquare wrapText="largest"/>
                  <wp:docPr id="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rotWithShape="1">
                          <a:blip r:embed="rId21">
                            <a:grayscl/>
                            <a:extLst>
                              <a:ext uri="{28A0092B-C50C-407E-A947-70E740481C1C}">
                                <a14:useLocalDpi xmlns:a14="http://schemas.microsoft.com/office/drawing/2010/main" val="0"/>
                              </a:ext>
                            </a:extLst>
                          </a:blip>
                          <a:srcRect l="1474"/>
                          <a:stretch/>
                        </pic:blipFill>
                        <pic:spPr bwMode="auto">
                          <a:xfrm>
                            <a:off x="0" y="0"/>
                            <a:ext cx="3183890" cy="2156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26E67">
              <w:rPr>
                <w:bCs/>
                <w:u w:val="single"/>
              </w:rPr>
              <w:t>Document 3</w:t>
            </w:r>
            <w:r>
              <w:rPr>
                <w:bCs/>
                <w:u w:val="single"/>
              </w:rPr>
              <w:t>.</w:t>
            </w:r>
            <w:r w:rsidRPr="00F26E67">
              <w:rPr>
                <w:bCs/>
                <w:u w:val="single"/>
              </w:rPr>
              <w:t xml:space="preserve"> Composition simpl</w:t>
            </w:r>
            <w:r w:rsidRPr="00F26E67">
              <w:rPr>
                <w:bCs/>
                <w:u w:val="single"/>
              </w:rPr>
              <w:t>ifiée des principales enveloppes terrestres</w:t>
            </w:r>
          </w:p>
          <w:tbl>
            <w:tblPr>
              <w:tblW w:w="3881" w:type="dxa"/>
              <w:jc w:val="righ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000" w:firstRow="0" w:lastRow="0" w:firstColumn="0" w:lastColumn="0" w:noHBand="0" w:noVBand="0"/>
            </w:tblPr>
            <w:tblGrid>
              <w:gridCol w:w="1369"/>
              <w:gridCol w:w="2512"/>
            </w:tblGrid>
            <w:tr w:rsidR="0089484A" w:rsidRPr="00506540" w:rsidTr="00CE3415">
              <w:trPr>
                <w:jc w:val="right"/>
              </w:trPr>
              <w:tc>
                <w:tcPr>
                  <w:tcW w:w="3881" w:type="dxa"/>
                  <w:gridSpan w:val="2"/>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89484A" w:rsidRPr="00113E22" w:rsidRDefault="00B47B2D" w:rsidP="00113E22">
                  <w:pPr>
                    <w:pStyle w:val="Contenudetableau"/>
                    <w:spacing w:before="40" w:after="40"/>
                    <w:jc w:val="center"/>
                    <w:rPr>
                      <w:rFonts w:ascii="Arial" w:hAnsi="Arial"/>
                      <w:bCs/>
                      <w:sz w:val="22"/>
                    </w:rPr>
                  </w:pPr>
                  <w:r w:rsidRPr="00113E22">
                    <w:rPr>
                      <w:rFonts w:ascii="Arial" w:hAnsi="Arial"/>
                      <w:bCs/>
                      <w:sz w:val="22"/>
                    </w:rPr>
                    <w:t>Composition chimique des différentes enveloppes terrestres</w:t>
                  </w:r>
                </w:p>
              </w:tc>
            </w:tr>
            <w:tr w:rsidR="0089484A" w:rsidRPr="00506540" w:rsidTr="00CE3415">
              <w:trPr>
                <w:jc w:val="right"/>
              </w:trPr>
              <w:tc>
                <w:tcPr>
                  <w:tcW w:w="1369" w:type="dxa"/>
                  <w:tcBorders>
                    <w:left w:val="single" w:sz="2" w:space="0" w:color="000000"/>
                    <w:bottom w:val="single" w:sz="2" w:space="0" w:color="000000"/>
                  </w:tcBorders>
                  <w:shd w:val="clear" w:color="auto" w:fill="auto"/>
                  <w:tcMar>
                    <w:left w:w="54" w:type="dxa"/>
                  </w:tcMar>
                </w:tcPr>
                <w:p w:rsidR="0089484A" w:rsidRPr="00113E22" w:rsidRDefault="00B47B2D" w:rsidP="00CE3415">
                  <w:pPr>
                    <w:pStyle w:val="Contenudetableau"/>
                    <w:spacing w:before="40" w:after="40"/>
                    <w:jc w:val="center"/>
                    <w:rPr>
                      <w:rFonts w:ascii="Arial" w:hAnsi="Arial"/>
                      <w:bCs/>
                      <w:sz w:val="22"/>
                    </w:rPr>
                  </w:pPr>
                  <w:r w:rsidRPr="00113E22">
                    <w:rPr>
                      <w:rFonts w:ascii="Arial" w:hAnsi="Arial"/>
                      <w:bCs/>
                      <w:sz w:val="22"/>
                    </w:rPr>
                    <w:t>Croûte (continentale et océanique)</w:t>
                  </w:r>
                </w:p>
              </w:tc>
              <w:tc>
                <w:tcPr>
                  <w:tcW w:w="2512" w:type="dxa"/>
                  <w:tcBorders>
                    <w:left w:val="single" w:sz="2" w:space="0" w:color="000000"/>
                    <w:bottom w:val="single" w:sz="2" w:space="0" w:color="000000"/>
                    <w:right w:val="single" w:sz="2" w:space="0" w:color="000000"/>
                  </w:tcBorders>
                  <w:shd w:val="clear" w:color="auto" w:fill="auto"/>
                  <w:tcMar>
                    <w:left w:w="54" w:type="dxa"/>
                  </w:tcMar>
                </w:tcPr>
                <w:p w:rsidR="0089484A" w:rsidRPr="00113E22" w:rsidRDefault="00B47B2D" w:rsidP="00113E22">
                  <w:pPr>
                    <w:pStyle w:val="Contenudetableau"/>
                    <w:spacing w:before="40" w:after="40"/>
                    <w:rPr>
                      <w:rFonts w:ascii="Arial" w:hAnsi="Arial"/>
                      <w:bCs/>
                      <w:sz w:val="22"/>
                    </w:rPr>
                  </w:pPr>
                  <w:r w:rsidRPr="00113E22">
                    <w:rPr>
                      <w:rFonts w:ascii="Arial" w:hAnsi="Arial"/>
                      <w:bCs/>
                      <w:sz w:val="22"/>
                    </w:rPr>
                    <w:t>Oxydes de :</w:t>
                  </w:r>
                </w:p>
                <w:p w:rsidR="0089484A" w:rsidRPr="00113E22" w:rsidRDefault="00B47B2D" w:rsidP="00DD61C9">
                  <w:pPr>
                    <w:pStyle w:val="Contenudetableau"/>
                    <w:spacing w:before="40" w:after="40"/>
                    <w:jc w:val="center"/>
                    <w:rPr>
                      <w:rFonts w:ascii="Arial" w:hAnsi="Arial"/>
                      <w:bCs/>
                      <w:sz w:val="22"/>
                    </w:rPr>
                  </w:pPr>
                  <w:r w:rsidRPr="00113E22">
                    <w:rPr>
                      <w:rFonts w:ascii="Arial" w:hAnsi="Arial"/>
                      <w:bCs/>
                      <w:sz w:val="22"/>
                    </w:rPr>
                    <w:t>Si (50 à 70 %)</w:t>
                  </w:r>
                </w:p>
                <w:p w:rsidR="0089484A" w:rsidRPr="00113E22" w:rsidRDefault="00B47B2D" w:rsidP="00DD61C9">
                  <w:pPr>
                    <w:pStyle w:val="Contenudetableau"/>
                    <w:spacing w:before="40" w:after="40"/>
                    <w:jc w:val="center"/>
                    <w:rPr>
                      <w:rFonts w:ascii="Arial" w:hAnsi="Arial"/>
                      <w:bCs/>
                      <w:sz w:val="22"/>
                    </w:rPr>
                  </w:pPr>
                  <w:r w:rsidRPr="00113E22">
                    <w:rPr>
                      <w:rFonts w:ascii="Arial" w:hAnsi="Arial"/>
                      <w:bCs/>
                      <w:sz w:val="22"/>
                    </w:rPr>
                    <w:t>Al (13 à 16 %)</w:t>
                  </w:r>
                </w:p>
                <w:p w:rsidR="0089484A" w:rsidRPr="00113E22" w:rsidRDefault="00B47B2D" w:rsidP="00DD61C9">
                  <w:pPr>
                    <w:pStyle w:val="Contenudetableau"/>
                    <w:spacing w:before="40" w:after="40"/>
                    <w:jc w:val="center"/>
                    <w:rPr>
                      <w:rFonts w:ascii="Arial" w:hAnsi="Arial"/>
                      <w:bCs/>
                      <w:sz w:val="22"/>
                    </w:rPr>
                  </w:pPr>
                  <w:r w:rsidRPr="00113E22">
                    <w:rPr>
                      <w:rFonts w:ascii="Arial" w:hAnsi="Arial"/>
                      <w:bCs/>
                      <w:sz w:val="22"/>
                    </w:rPr>
                    <w:t>Fe (5 %)</w:t>
                  </w:r>
                </w:p>
                <w:p w:rsidR="0089484A" w:rsidRPr="00113E22" w:rsidRDefault="00B47B2D" w:rsidP="00DD61C9">
                  <w:pPr>
                    <w:pStyle w:val="Contenudetableau"/>
                    <w:spacing w:before="40" w:after="40"/>
                    <w:jc w:val="center"/>
                    <w:rPr>
                      <w:rFonts w:ascii="Arial" w:hAnsi="Arial"/>
                      <w:bCs/>
                      <w:sz w:val="22"/>
                    </w:rPr>
                  </w:pPr>
                  <w:r w:rsidRPr="00113E22">
                    <w:rPr>
                      <w:rFonts w:ascii="Arial" w:hAnsi="Arial"/>
                      <w:bCs/>
                      <w:sz w:val="22"/>
                    </w:rPr>
                    <w:t>…</w:t>
                  </w:r>
                </w:p>
              </w:tc>
            </w:tr>
            <w:tr w:rsidR="0089484A" w:rsidRPr="00506540" w:rsidTr="00CE3415">
              <w:trPr>
                <w:jc w:val="right"/>
              </w:trPr>
              <w:tc>
                <w:tcPr>
                  <w:tcW w:w="1369" w:type="dxa"/>
                  <w:tcBorders>
                    <w:left w:val="single" w:sz="2" w:space="0" w:color="000000"/>
                    <w:bottom w:val="single" w:sz="2" w:space="0" w:color="000000"/>
                  </w:tcBorders>
                  <w:shd w:val="clear" w:color="auto" w:fill="auto"/>
                  <w:tcMar>
                    <w:left w:w="54" w:type="dxa"/>
                  </w:tcMar>
                </w:tcPr>
                <w:p w:rsidR="0089484A" w:rsidRPr="00113E22" w:rsidRDefault="00B47B2D" w:rsidP="00CE3415">
                  <w:pPr>
                    <w:pStyle w:val="Contenudetableau"/>
                    <w:spacing w:before="40" w:after="40"/>
                    <w:jc w:val="center"/>
                    <w:rPr>
                      <w:rFonts w:ascii="Arial" w:hAnsi="Arial"/>
                      <w:bCs/>
                      <w:sz w:val="22"/>
                    </w:rPr>
                  </w:pPr>
                  <w:r w:rsidRPr="00113E22">
                    <w:rPr>
                      <w:rFonts w:ascii="Arial" w:hAnsi="Arial"/>
                      <w:bCs/>
                      <w:sz w:val="22"/>
                    </w:rPr>
                    <w:t>Manteau</w:t>
                  </w:r>
                </w:p>
              </w:tc>
              <w:tc>
                <w:tcPr>
                  <w:tcW w:w="2512" w:type="dxa"/>
                  <w:tcBorders>
                    <w:left w:val="single" w:sz="2" w:space="0" w:color="000000"/>
                    <w:bottom w:val="single" w:sz="2" w:space="0" w:color="000000"/>
                    <w:right w:val="single" w:sz="2" w:space="0" w:color="000000"/>
                  </w:tcBorders>
                  <w:shd w:val="clear" w:color="auto" w:fill="auto"/>
                  <w:tcMar>
                    <w:left w:w="54" w:type="dxa"/>
                  </w:tcMar>
                </w:tcPr>
                <w:p w:rsidR="0089484A" w:rsidRPr="00113E22" w:rsidRDefault="00B47B2D" w:rsidP="00113E22">
                  <w:pPr>
                    <w:pStyle w:val="Contenudetableau"/>
                    <w:spacing w:before="40" w:after="40"/>
                    <w:rPr>
                      <w:rFonts w:ascii="Arial" w:hAnsi="Arial"/>
                      <w:bCs/>
                      <w:sz w:val="22"/>
                    </w:rPr>
                  </w:pPr>
                  <w:r w:rsidRPr="00113E22">
                    <w:rPr>
                      <w:rFonts w:ascii="Arial" w:hAnsi="Arial"/>
                      <w:bCs/>
                      <w:sz w:val="22"/>
                    </w:rPr>
                    <w:t>Oxydes de :</w:t>
                  </w:r>
                </w:p>
                <w:p w:rsidR="0089484A" w:rsidRPr="00113E22" w:rsidRDefault="00B47B2D" w:rsidP="00DD61C9">
                  <w:pPr>
                    <w:pStyle w:val="Contenudetableau"/>
                    <w:spacing w:before="40" w:after="40"/>
                    <w:jc w:val="center"/>
                    <w:rPr>
                      <w:rFonts w:ascii="Arial" w:hAnsi="Arial"/>
                      <w:bCs/>
                      <w:sz w:val="22"/>
                    </w:rPr>
                  </w:pPr>
                  <w:r w:rsidRPr="00113E22">
                    <w:rPr>
                      <w:rFonts w:ascii="Arial" w:hAnsi="Arial"/>
                      <w:bCs/>
                      <w:sz w:val="22"/>
                    </w:rPr>
                    <w:t>Si (45 %)</w:t>
                  </w:r>
                </w:p>
                <w:p w:rsidR="0089484A" w:rsidRPr="00113E22" w:rsidRDefault="00B47B2D" w:rsidP="00DD61C9">
                  <w:pPr>
                    <w:pStyle w:val="Contenudetableau"/>
                    <w:spacing w:before="40" w:after="40"/>
                    <w:jc w:val="center"/>
                    <w:rPr>
                      <w:rFonts w:ascii="Arial" w:hAnsi="Arial"/>
                      <w:bCs/>
                      <w:sz w:val="22"/>
                    </w:rPr>
                  </w:pPr>
                  <w:r w:rsidRPr="00113E22">
                    <w:rPr>
                      <w:rFonts w:ascii="Arial" w:hAnsi="Arial"/>
                      <w:bCs/>
                      <w:sz w:val="22"/>
                    </w:rPr>
                    <w:t>Mg (37 %)</w:t>
                  </w:r>
                </w:p>
                <w:p w:rsidR="0089484A" w:rsidRPr="00113E22" w:rsidRDefault="00B47B2D" w:rsidP="00DD61C9">
                  <w:pPr>
                    <w:pStyle w:val="Contenudetableau"/>
                    <w:spacing w:before="40" w:after="40"/>
                    <w:jc w:val="center"/>
                    <w:rPr>
                      <w:rFonts w:ascii="Arial" w:hAnsi="Arial"/>
                      <w:bCs/>
                      <w:sz w:val="22"/>
                    </w:rPr>
                  </w:pPr>
                  <w:r w:rsidRPr="00113E22">
                    <w:rPr>
                      <w:rFonts w:ascii="Arial" w:hAnsi="Arial"/>
                      <w:bCs/>
                      <w:sz w:val="22"/>
                    </w:rPr>
                    <w:t>Fe (8 %)</w:t>
                  </w:r>
                </w:p>
                <w:p w:rsidR="0089484A" w:rsidRPr="00113E22" w:rsidRDefault="00B47B2D" w:rsidP="00DD61C9">
                  <w:pPr>
                    <w:pStyle w:val="Contenudetableau"/>
                    <w:spacing w:before="40" w:after="40"/>
                    <w:jc w:val="center"/>
                    <w:rPr>
                      <w:rFonts w:ascii="Arial" w:hAnsi="Arial"/>
                      <w:bCs/>
                      <w:sz w:val="22"/>
                    </w:rPr>
                  </w:pPr>
                  <w:r w:rsidRPr="00113E22">
                    <w:rPr>
                      <w:rFonts w:ascii="Arial" w:hAnsi="Arial"/>
                      <w:bCs/>
                      <w:sz w:val="22"/>
                    </w:rPr>
                    <w:t>…</w:t>
                  </w:r>
                </w:p>
              </w:tc>
            </w:tr>
            <w:tr w:rsidR="0089484A" w:rsidRPr="00506540" w:rsidTr="00CE3415">
              <w:trPr>
                <w:jc w:val="right"/>
              </w:trPr>
              <w:tc>
                <w:tcPr>
                  <w:tcW w:w="1369" w:type="dxa"/>
                  <w:tcBorders>
                    <w:left w:val="single" w:sz="2" w:space="0" w:color="000000"/>
                    <w:bottom w:val="single" w:sz="2" w:space="0" w:color="000000"/>
                  </w:tcBorders>
                  <w:shd w:val="clear" w:color="auto" w:fill="auto"/>
                  <w:tcMar>
                    <w:left w:w="54" w:type="dxa"/>
                  </w:tcMar>
                </w:tcPr>
                <w:p w:rsidR="0089484A" w:rsidRPr="00113E22" w:rsidRDefault="00B47B2D" w:rsidP="00CE3415">
                  <w:pPr>
                    <w:pStyle w:val="Contenudetableau"/>
                    <w:spacing w:before="40" w:after="40"/>
                    <w:jc w:val="center"/>
                    <w:rPr>
                      <w:rFonts w:ascii="Arial" w:hAnsi="Arial"/>
                      <w:bCs/>
                      <w:sz w:val="22"/>
                    </w:rPr>
                  </w:pPr>
                  <w:r w:rsidRPr="00113E22">
                    <w:rPr>
                      <w:rFonts w:ascii="Arial" w:hAnsi="Arial"/>
                      <w:bCs/>
                      <w:sz w:val="22"/>
                    </w:rPr>
                    <w:t>Noyau</w:t>
                  </w:r>
                </w:p>
              </w:tc>
              <w:tc>
                <w:tcPr>
                  <w:tcW w:w="2512" w:type="dxa"/>
                  <w:tcBorders>
                    <w:left w:val="single" w:sz="2" w:space="0" w:color="000000"/>
                    <w:bottom w:val="single" w:sz="2" w:space="0" w:color="000000"/>
                    <w:right w:val="single" w:sz="2" w:space="0" w:color="000000"/>
                  </w:tcBorders>
                  <w:shd w:val="clear" w:color="auto" w:fill="auto"/>
                  <w:tcMar>
                    <w:left w:w="54" w:type="dxa"/>
                  </w:tcMar>
                </w:tcPr>
                <w:p w:rsidR="0089484A" w:rsidRPr="00113E22" w:rsidRDefault="00B47B2D" w:rsidP="00113E22">
                  <w:pPr>
                    <w:pStyle w:val="Contenudetableau"/>
                    <w:spacing w:before="40" w:after="40"/>
                    <w:rPr>
                      <w:rFonts w:ascii="Arial" w:hAnsi="Arial"/>
                      <w:bCs/>
                      <w:sz w:val="22"/>
                    </w:rPr>
                  </w:pPr>
                  <w:r w:rsidRPr="00113E22">
                    <w:rPr>
                      <w:rFonts w:ascii="Arial" w:hAnsi="Arial"/>
                      <w:bCs/>
                      <w:sz w:val="22"/>
                    </w:rPr>
                    <w:t>Alliage fer-nickel (teneur en fer environ 98 %)</w:t>
                  </w:r>
                </w:p>
              </w:tc>
            </w:tr>
          </w:tbl>
          <w:p w:rsidR="00DD61C9" w:rsidRDefault="00B47B2D" w:rsidP="00A7597C">
            <w:pPr>
              <w:pStyle w:val="Contenudetableau"/>
              <w:spacing w:before="120" w:after="120"/>
              <w:rPr>
                <w:rFonts w:ascii="Arial" w:hAnsi="Arial"/>
                <w:bCs/>
                <w:sz w:val="22"/>
              </w:rPr>
            </w:pPr>
            <w:r>
              <w:rPr>
                <w:rFonts w:ascii="Arial" w:hAnsi="Arial"/>
                <w:bCs/>
              </w:rPr>
              <w:t>Légende : Si : silicium, Al : aluminium, Fe : fer, Mg : magnésium.</w:t>
            </w:r>
          </w:p>
          <w:p w:rsidR="002736CF" w:rsidRPr="00A7597C" w:rsidRDefault="00B47B2D" w:rsidP="00A7597C">
            <w:pPr>
              <w:pStyle w:val="Contenudetableau"/>
              <w:spacing w:after="120"/>
              <w:jc w:val="right"/>
              <w:rPr>
                <w:rFonts w:ascii="Arial" w:hAnsi="Arial"/>
                <w:bCs/>
                <w:sz w:val="22"/>
                <w:szCs w:val="22"/>
              </w:rPr>
            </w:pPr>
            <w:r w:rsidRPr="00A7597C">
              <w:rPr>
                <w:rFonts w:ascii="Arial" w:hAnsi="Arial"/>
                <w:bCs/>
                <w:sz w:val="22"/>
                <w:szCs w:val="22"/>
              </w:rPr>
              <w:t>Source : d’après http://avg85.fr/category/mediatheque/galerie-de-phot</w:t>
            </w:r>
            <w:r>
              <w:rPr>
                <w:rFonts w:ascii="Arial" w:hAnsi="Arial"/>
                <w:bCs/>
                <w:sz w:val="22"/>
                <w:szCs w:val="22"/>
              </w:rPr>
              <w:t>os/cartes-et-coupes-geologiques</w:t>
            </w:r>
            <w:r w:rsidRPr="00A7597C">
              <w:rPr>
                <w:rFonts w:ascii="Arial" w:hAnsi="Arial"/>
                <w:bCs/>
                <w:sz w:val="22"/>
                <w:szCs w:val="22"/>
              </w:rPr>
              <w:t xml:space="preserve"> </w:t>
            </w:r>
          </w:p>
        </w:tc>
      </w:tr>
    </w:tbl>
    <w:p w:rsidR="004E6478" w:rsidRPr="00506540" w:rsidRDefault="00B47B2D" w:rsidP="00277EDD">
      <w:pPr>
        <w:rPr>
          <w:bCs/>
        </w:rPr>
      </w:pPr>
    </w:p>
    <w:p w:rsidR="00A372C2" w:rsidRPr="00A372C2" w:rsidRDefault="00B47B2D" w:rsidP="00A7597C">
      <w:pPr>
        <w:jc w:val="both"/>
        <w:rPr>
          <w:bCs/>
        </w:rPr>
      </w:pPr>
      <w:r w:rsidRPr="00A7597C">
        <w:rPr>
          <w:b/>
          <w:bCs/>
        </w:rPr>
        <w:t>7-</w:t>
      </w:r>
      <w:r w:rsidRPr="00506540">
        <w:rPr>
          <w:bCs/>
        </w:rPr>
        <w:t xml:space="preserve"> </w:t>
      </w:r>
      <w:r>
        <w:rPr>
          <w:bCs/>
        </w:rPr>
        <w:t>Indiquer</w:t>
      </w:r>
      <w:r w:rsidRPr="00506540">
        <w:rPr>
          <w:bCs/>
        </w:rPr>
        <w:t xml:space="preserve"> </w:t>
      </w:r>
      <w:r w:rsidRPr="00506540">
        <w:rPr>
          <w:bCs/>
        </w:rPr>
        <w:t xml:space="preserve">l’âge de la Terre estimé </w:t>
      </w:r>
      <w:r>
        <w:rPr>
          <w:bCs/>
        </w:rPr>
        <w:t xml:space="preserve">actuellement. </w:t>
      </w:r>
      <w:r w:rsidRPr="00F168FB">
        <w:rPr>
          <w:bCs/>
        </w:rPr>
        <w:t>Nommer la méthode utilisée pour déterminer cet âge et décrire son principe.</w:t>
      </w:r>
    </w:p>
    <w:p w:rsidR="004E6478" w:rsidRPr="00506540" w:rsidRDefault="00B47B2D" w:rsidP="00277EDD">
      <w:pPr>
        <w:rPr>
          <w:bCs/>
        </w:rPr>
      </w:pPr>
      <w:r>
        <w:br w:type="page"/>
      </w:r>
    </w:p>
    <w:p w:rsidR="003D1776" w:rsidRPr="00297AF4" w:rsidRDefault="003D1776" w:rsidP="00297AF4">
      <w:pPr>
        <w:jc w:val="both"/>
      </w:pPr>
      <w:r>
        <w:lastRenderedPageBreak/>
        <w:br w:type="page"/>
      </w:r>
    </w:p>
    <w:p w:rsidR="002B491F" w:rsidRDefault="00B47B2D" w:rsidP="002B491F">
      <w:pPr>
        <w:spacing w:after="240"/>
        <w:jc w:val="center"/>
        <w:rPr>
          <w:b/>
          <w:sz w:val="28"/>
          <w:u w:val="single"/>
        </w:rPr>
      </w:pPr>
      <w:r w:rsidRPr="00B317F9">
        <w:rPr>
          <w:b/>
          <w:sz w:val="32"/>
          <w:u w:val="single"/>
        </w:rPr>
        <w:lastRenderedPageBreak/>
        <w:t>Document réponse à rendre avec la copie</w:t>
      </w:r>
    </w:p>
    <w:p w:rsidR="002B491F" w:rsidRDefault="00B47B2D" w:rsidP="002B491F">
      <w:pPr>
        <w:spacing w:after="120"/>
        <w:rPr>
          <w:b/>
          <w:sz w:val="28"/>
        </w:rPr>
      </w:pPr>
      <w:r>
        <w:rPr>
          <w:b/>
          <w:sz w:val="28"/>
        </w:rPr>
        <w:t>Exercice 3</w:t>
      </w:r>
    </w:p>
    <w:p w:rsidR="0081649C" w:rsidRPr="00D87AD1" w:rsidRDefault="00B47B2D" w:rsidP="0081649C">
      <w:pPr>
        <w:spacing w:after="120"/>
        <w:rPr>
          <w:b/>
          <w:sz w:val="22"/>
        </w:rPr>
      </w:pPr>
      <w:r>
        <w:rPr>
          <w:b/>
          <w:sz w:val="28"/>
        </w:rPr>
        <w:t>Détermination de l’âge de la Terre par Buffon</w:t>
      </w:r>
    </w:p>
    <w:p w:rsidR="0081649C" w:rsidRDefault="00B47B2D" w:rsidP="0081649C">
      <w:pPr>
        <w:rPr>
          <w:rFonts w:eastAsia="Arial"/>
          <w:u w:val="single"/>
        </w:rPr>
      </w:pPr>
    </w:p>
    <w:p w:rsidR="00FD4E12" w:rsidRPr="001A1484" w:rsidRDefault="00B47B2D" w:rsidP="0081649C">
      <w:pPr>
        <w:rPr>
          <w:rFonts w:eastAsia="Arial"/>
          <w:u w:val="single"/>
        </w:rPr>
      </w:pPr>
      <w:r>
        <w:rPr>
          <w:rFonts w:eastAsia="Arial"/>
          <w:u w:val="single"/>
        </w:rPr>
        <w:t>Question 3</w:t>
      </w:r>
    </w:p>
    <w:p w:rsidR="00371999" w:rsidRPr="001A1484" w:rsidRDefault="00B47B2D" w:rsidP="0081649C">
      <w:pPr>
        <w:jc w:val="both"/>
      </w:pPr>
      <w:r w:rsidRPr="001A1484">
        <w:t xml:space="preserve">Représenter les points </w:t>
      </w:r>
      <w:r w:rsidRPr="001A1484">
        <w:t>correspondant au temps de « refroidissement au point de la température actuelle » (en minute</w:t>
      </w:r>
      <w:r>
        <w:t>s</w:t>
      </w:r>
      <w:r w:rsidRPr="001A1484">
        <w:t>) en fonction du diamètre du boulet (en pouce</w:t>
      </w:r>
      <w:r>
        <w:t>s</w:t>
      </w:r>
      <w:r w:rsidRPr="001A1484">
        <w:t>).</w:t>
      </w:r>
    </w:p>
    <w:p w:rsidR="3076CBC9" w:rsidRPr="001A1484" w:rsidRDefault="00B47B2D"/>
    <w:p w:rsidR="00C94160" w:rsidRPr="001A1484" w:rsidRDefault="00B47B2D" w:rsidP="0071372C">
      <w:r>
        <w:rPr>
          <w:noProof/>
        </w:rPr>
        <w:pict w14:anchorId="17A88C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Graphique 21" style="position:absolute;margin-left:13.4pt;margin-top:7.75pt;width:441.55pt;height:334pt;z-index:-251657216;mso-wrap-edited:f;mso-width-percent:0;mso-height-percent:0;mso-position-horizontal-relative:text;mso-position-vertical-relative:text;mso-width-percent:0;mso-height-percent:0;mso-width-relative:page;mso-height-relative:page" wrapcoords="-37 0 -37 21551 21600 21551 21600 0 -37 0">
            <v:imagedata r:id="rId22" o:title="Graphique 21"/>
            <w10:wrap type="tight"/>
          </v:shape>
        </w:pict>
      </w:r>
    </w:p>
    <w:p w:rsidR="00B80F14" w:rsidRPr="001A1484" w:rsidRDefault="00B47B2D" w:rsidP="001A1484">
      <w:r w:rsidRPr="00506540">
        <w:rPr>
          <w:bCs/>
        </w:rPr>
        <w:tab/>
      </w:r>
      <w:r w:rsidRPr="00506540">
        <w:rPr>
          <w:bCs/>
        </w:rPr>
        <w:tab/>
      </w:r>
      <w:r w:rsidRPr="00506540">
        <w:rPr>
          <w:bCs/>
        </w:rPr>
        <w:tab/>
      </w:r>
      <w:r w:rsidRPr="00506540">
        <w:rPr>
          <w:bCs/>
        </w:rPr>
        <w:tab/>
      </w:r>
    </w:p>
    <w:sectPr w:rsidR="00B80F14" w:rsidRPr="001A1484" w:rsidSect="00E61EB3">
      <w:headerReference w:type="even" r:id="rId23"/>
      <w:headerReference w:type="default" r:id="rId24"/>
      <w:footerReference w:type="even" r:id="rId25"/>
      <w:footerReference w:type="default" r:id="rId26"/>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47B2D" w:rsidRPr="00B47B2D">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47B2D" w:rsidRPr="00B47B2D">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47B2D" w:rsidRPr="00B47B2D">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47B2D" w:rsidRPr="00B47B2D">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2"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47B2D"/>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uiPriority w:val="99"/>
    <w:unhideWhenUsed/>
    <w:rsid w:val="00250C96"/>
    <w:rPr>
      <w:color w:val="0000FF"/>
      <w:u w:val="single"/>
    </w:rPr>
  </w:style>
  <w:style w:type="paragraph" w:customStyle="1" w:styleId="Contenudetableau">
    <w:name w:val="Contenu de tableau"/>
    <w:basedOn w:val="Normal"/>
    <w:qFormat/>
    <w:pPr>
      <w:suppressLineNumbers/>
    </w:pPr>
    <w:rPr>
      <w:rFonts w:ascii="Liberation Serif" w:eastAsia="SimSun" w:hAnsi="Liberation Serif" w:cs="Arial"/>
      <w:kern w:val="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openxmlformats.org/officeDocument/2006/relationships/chart" Target="charts/chart1.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customXml" Target="../customXml/item2.xml"/><Relationship Id="rId20" Type="http://schemas.openxmlformats.org/officeDocument/2006/relationships/hyperlink" Target="https://www.laboratoires-unisson.com/perte-auditive-causes-et-consequence-de-la-perte-d-audition.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eader" Target="header2.xml"/><Relationship Id="rId5" Type="http://schemas.openxmlformats.org/officeDocument/2006/relationships/styles" Target="styles.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2.xml"/><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image" Target="media/image4.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profd\Documents\Acad&#233;mie%20de%20Nantes\2%20Intersciences\ES\ES%20conception\phase%204%20&#224;%20mettre%20sur%20Tribu\Maths%20SVT\relecture%20Anne%20Burban%20sujet%2024\NOUVEAUX%20GRAPHIQU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rofd\Documents\Acad&#233;mie%20de%20Nantes\2%20Intersciences\ES\ES%20conception\phase%204%20&#224;%20mettre%20sur%20Tribu\Maths%20SVT\relecture%20Anne%20Burban%20sujet%2024\NOUVEAUX%20GRAPHIQU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Audiogramme</a:t>
            </a:r>
            <a:r>
              <a:rPr lang="fr-FR" baseline="0"/>
              <a:t> de l'oreille droite</a:t>
            </a:r>
            <a:endParaRPr lang="fr-FR"/>
          </a:p>
        </c:rich>
      </c:tx>
      <c:layout>
        <c:manualLayout>
          <c:xMode val="edge"/>
          <c:yMode val="edge"/>
          <c:x val="0.27738995031636082"/>
          <c:y val="6.083650190114068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1057711449616607"/>
          <c:y val="0.32172815626707629"/>
          <c:w val="0.84775009782183386"/>
          <c:h val="0.62271630842945891"/>
        </c:manualLayout>
      </c:layout>
      <c:scatterChart>
        <c:scatterStyle val="lineMarker"/>
        <c:varyColors val="0"/>
        <c:ser>
          <c:idx val="0"/>
          <c:order val="0"/>
          <c:tx>
            <c:strRef>
              <c:f>Feuil1!$B$2</c:f>
              <c:strCache>
                <c:ptCount val="1"/>
                <c:pt idx="0">
                  <c:v>INTENSITE DU SON (en dB)</c:v>
                </c:pt>
              </c:strCache>
            </c:strRef>
          </c:tx>
          <c:spPr>
            <a:ln w="19050" cap="rnd">
              <a:solidFill>
                <a:schemeClr val="tx1"/>
              </a:solidFill>
              <a:round/>
            </a:ln>
            <a:effectLst/>
          </c:spPr>
          <c:marker>
            <c:symbol val="diamond"/>
            <c:size val="5"/>
            <c:spPr>
              <a:solidFill>
                <a:schemeClr val="tx1"/>
              </a:solidFill>
              <a:ln w="19050">
                <a:solidFill>
                  <a:schemeClr val="tx1"/>
                </a:solidFill>
              </a:ln>
              <a:effectLst/>
            </c:spPr>
          </c:marker>
          <c:xVal>
            <c:numRef>
              <c:f>Feuil1!$A$3:$A$15</c:f>
              <c:numCache>
                <c:formatCode>General</c:formatCode>
                <c:ptCount val="13"/>
                <c:pt idx="0">
                  <c:v>0</c:v>
                </c:pt>
                <c:pt idx="1">
                  <c:v>100</c:v>
                </c:pt>
                <c:pt idx="2">
                  <c:v>200</c:v>
                </c:pt>
                <c:pt idx="3">
                  <c:v>300</c:v>
                </c:pt>
                <c:pt idx="4">
                  <c:v>400</c:v>
                </c:pt>
                <c:pt idx="5">
                  <c:v>500</c:v>
                </c:pt>
                <c:pt idx="6">
                  <c:v>1000</c:v>
                </c:pt>
                <c:pt idx="7">
                  <c:v>1500</c:v>
                </c:pt>
                <c:pt idx="8">
                  <c:v>2000</c:v>
                </c:pt>
                <c:pt idx="9">
                  <c:v>3000</c:v>
                </c:pt>
                <c:pt idx="10">
                  <c:v>4000</c:v>
                </c:pt>
                <c:pt idx="11">
                  <c:v>6000</c:v>
                </c:pt>
                <c:pt idx="12">
                  <c:v>8000</c:v>
                </c:pt>
              </c:numCache>
            </c:numRef>
          </c:xVal>
          <c:yVal>
            <c:numRef>
              <c:f>Feuil1!$B$3:$B$15</c:f>
              <c:numCache>
                <c:formatCode>General</c:formatCode>
                <c:ptCount val="13"/>
                <c:pt idx="1">
                  <c:v>10</c:v>
                </c:pt>
                <c:pt idx="2">
                  <c:v>10</c:v>
                </c:pt>
                <c:pt idx="3">
                  <c:v>10</c:v>
                </c:pt>
                <c:pt idx="4">
                  <c:v>10</c:v>
                </c:pt>
                <c:pt idx="5">
                  <c:v>5</c:v>
                </c:pt>
                <c:pt idx="6">
                  <c:v>5</c:v>
                </c:pt>
                <c:pt idx="7">
                  <c:v>10</c:v>
                </c:pt>
                <c:pt idx="8">
                  <c:v>5</c:v>
                </c:pt>
                <c:pt idx="9">
                  <c:v>5</c:v>
                </c:pt>
                <c:pt idx="10">
                  <c:v>10</c:v>
                </c:pt>
                <c:pt idx="11">
                  <c:v>5</c:v>
                </c:pt>
                <c:pt idx="12">
                  <c:v>15</c:v>
                </c:pt>
              </c:numCache>
            </c:numRef>
          </c:yVal>
          <c:smooth val="0"/>
          <c:extLst>
            <c:ext xmlns:c16="http://schemas.microsoft.com/office/drawing/2014/chart" uri="{C3380CC4-5D6E-409C-BE32-E72D297353CC}">
              <c16:uniqueId val="{00000000-7C83-4F31-B5CA-8BE4A154DC13}"/>
            </c:ext>
          </c:extLst>
        </c:ser>
        <c:ser>
          <c:idx val="1"/>
          <c:order val="1"/>
          <c:tx>
            <c:strRef>
              <c:f>Feuil1!$C$2</c:f>
              <c:strCache>
                <c:ptCount val="1"/>
                <c:pt idx="0">
                  <c:v>INTENSITE DU SON (en dB)</c:v>
                </c:pt>
              </c:strCache>
            </c:strRef>
          </c:tx>
          <c:spPr>
            <a:ln w="19050" cap="rnd">
              <a:solidFill>
                <a:srgbClr val="C00000"/>
              </a:solidFill>
              <a:round/>
            </a:ln>
            <a:effectLst/>
          </c:spPr>
          <c:marker>
            <c:symbol val="x"/>
            <c:size val="5"/>
            <c:spPr>
              <a:solidFill>
                <a:srgbClr val="FF0000"/>
              </a:solidFill>
              <a:ln w="19050">
                <a:solidFill>
                  <a:srgbClr val="FF0000"/>
                </a:solidFill>
              </a:ln>
              <a:effectLst/>
            </c:spPr>
          </c:marker>
          <c:xVal>
            <c:numRef>
              <c:f>Feuil1!$A$3:$A$15</c:f>
              <c:numCache>
                <c:formatCode>General</c:formatCode>
                <c:ptCount val="13"/>
                <c:pt idx="0">
                  <c:v>0</c:v>
                </c:pt>
                <c:pt idx="1">
                  <c:v>100</c:v>
                </c:pt>
                <c:pt idx="2">
                  <c:v>200</c:v>
                </c:pt>
                <c:pt idx="3">
                  <c:v>300</c:v>
                </c:pt>
                <c:pt idx="4">
                  <c:v>400</c:v>
                </c:pt>
                <c:pt idx="5">
                  <c:v>500</c:v>
                </c:pt>
                <c:pt idx="6">
                  <c:v>1000</c:v>
                </c:pt>
                <c:pt idx="7">
                  <c:v>1500</c:v>
                </c:pt>
                <c:pt idx="8">
                  <c:v>2000</c:v>
                </c:pt>
                <c:pt idx="9">
                  <c:v>3000</c:v>
                </c:pt>
                <c:pt idx="10">
                  <c:v>4000</c:v>
                </c:pt>
                <c:pt idx="11">
                  <c:v>6000</c:v>
                </c:pt>
                <c:pt idx="12">
                  <c:v>8000</c:v>
                </c:pt>
              </c:numCache>
            </c:numRef>
          </c:xVal>
          <c:yVal>
            <c:numRef>
              <c:f>Feuil1!$C$3:$C$15</c:f>
              <c:numCache>
                <c:formatCode>General</c:formatCode>
                <c:ptCount val="13"/>
                <c:pt idx="1">
                  <c:v>10</c:v>
                </c:pt>
                <c:pt idx="2">
                  <c:v>10</c:v>
                </c:pt>
                <c:pt idx="3">
                  <c:v>10</c:v>
                </c:pt>
                <c:pt idx="4">
                  <c:v>10</c:v>
                </c:pt>
                <c:pt idx="5">
                  <c:v>20</c:v>
                </c:pt>
                <c:pt idx="6">
                  <c:v>35</c:v>
                </c:pt>
                <c:pt idx="7">
                  <c:v>35</c:v>
                </c:pt>
                <c:pt idx="8">
                  <c:v>50</c:v>
                </c:pt>
                <c:pt idx="9">
                  <c:v>65</c:v>
                </c:pt>
                <c:pt idx="10">
                  <c:v>90</c:v>
                </c:pt>
                <c:pt idx="11">
                  <c:v>80</c:v>
                </c:pt>
                <c:pt idx="12">
                  <c:v>45</c:v>
                </c:pt>
              </c:numCache>
            </c:numRef>
          </c:yVal>
          <c:smooth val="0"/>
          <c:extLst>
            <c:ext xmlns:c16="http://schemas.microsoft.com/office/drawing/2014/chart" uri="{C3380CC4-5D6E-409C-BE32-E72D297353CC}">
              <c16:uniqueId val="{00000001-7C83-4F31-B5CA-8BE4A154DC13}"/>
            </c:ext>
          </c:extLst>
        </c:ser>
        <c:dLbls>
          <c:showLegendKey val="0"/>
          <c:showVal val="0"/>
          <c:showCatName val="0"/>
          <c:showSerName val="0"/>
          <c:showPercent val="0"/>
          <c:showBubbleSize val="0"/>
        </c:dLbls>
        <c:axId val="299656304"/>
        <c:axId val="299656696"/>
      </c:scatterChart>
      <c:valAx>
        <c:axId val="299656304"/>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Fréquences (en Hz)</a:t>
                </a:r>
              </a:p>
            </c:rich>
          </c:tx>
          <c:layout>
            <c:manualLayout>
              <c:xMode val="edge"/>
              <c:yMode val="edge"/>
              <c:x val="0.79973743883518322"/>
              <c:y val="0.2801556839615581"/>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fr-FR"/>
          </a:p>
        </c:txPr>
        <c:crossAx val="299656696"/>
        <c:crosses val="autoZero"/>
        <c:crossBetween val="midCat"/>
        <c:majorUnit val="500"/>
      </c:valAx>
      <c:valAx>
        <c:axId val="299656696"/>
        <c:scaling>
          <c:orientation val="maxMin"/>
          <c:max val="11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Seuil d'audition (en dB)</a:t>
                </a:r>
              </a:p>
            </c:rich>
          </c:tx>
          <c:layout>
            <c:manualLayout>
              <c:xMode val="edge"/>
              <c:yMode val="edge"/>
              <c:x val="2.3975010642466685E-2"/>
              <c:y val="0.2319000429128867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99656304"/>
        <c:crosses val="autoZero"/>
        <c:crossBetween val="midCat"/>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Audiogramme</a:t>
            </a:r>
            <a:r>
              <a:rPr lang="fr-FR" baseline="0"/>
              <a:t> de l'oreille gauche</a:t>
            </a:r>
            <a:endParaRPr lang="fr-FR"/>
          </a:p>
        </c:rich>
      </c:tx>
      <c:layout>
        <c:manualLayout>
          <c:xMode val="edge"/>
          <c:yMode val="edge"/>
          <c:x val="0.27103537096411162"/>
          <c:y val="0.10582010582010581"/>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scatterChart>
        <c:scatterStyle val="lineMarker"/>
        <c:varyColors val="0"/>
        <c:ser>
          <c:idx val="0"/>
          <c:order val="0"/>
          <c:tx>
            <c:strRef>
              <c:f>Feuil1!$E$2</c:f>
              <c:strCache>
                <c:ptCount val="1"/>
                <c:pt idx="0">
                  <c:v>INTENSITE DU SON (en dB)</c:v>
                </c:pt>
              </c:strCache>
            </c:strRef>
          </c:tx>
          <c:spPr>
            <a:ln w="19050" cap="rnd">
              <a:solidFill>
                <a:schemeClr val="tx1"/>
              </a:solidFill>
              <a:round/>
            </a:ln>
            <a:effectLst/>
          </c:spPr>
          <c:marker>
            <c:symbol val="diamond"/>
            <c:size val="5"/>
            <c:spPr>
              <a:solidFill>
                <a:schemeClr val="tx1"/>
              </a:solidFill>
              <a:ln w="19050">
                <a:solidFill>
                  <a:schemeClr val="tx1"/>
                </a:solidFill>
              </a:ln>
              <a:effectLst/>
            </c:spPr>
          </c:marker>
          <c:xVal>
            <c:numRef>
              <c:f>Feuil1!$D$3:$D$15</c:f>
              <c:numCache>
                <c:formatCode>General</c:formatCode>
                <c:ptCount val="13"/>
                <c:pt idx="0">
                  <c:v>0</c:v>
                </c:pt>
                <c:pt idx="1">
                  <c:v>100</c:v>
                </c:pt>
                <c:pt idx="2">
                  <c:v>200</c:v>
                </c:pt>
                <c:pt idx="3">
                  <c:v>300</c:v>
                </c:pt>
                <c:pt idx="4">
                  <c:v>400</c:v>
                </c:pt>
                <c:pt idx="5">
                  <c:v>500</c:v>
                </c:pt>
                <c:pt idx="6">
                  <c:v>1000</c:v>
                </c:pt>
                <c:pt idx="7">
                  <c:v>1500</c:v>
                </c:pt>
                <c:pt idx="8">
                  <c:v>2000</c:v>
                </c:pt>
                <c:pt idx="9">
                  <c:v>3000</c:v>
                </c:pt>
                <c:pt idx="10">
                  <c:v>4000</c:v>
                </c:pt>
                <c:pt idx="11">
                  <c:v>6000</c:v>
                </c:pt>
                <c:pt idx="12">
                  <c:v>8000</c:v>
                </c:pt>
              </c:numCache>
            </c:numRef>
          </c:xVal>
          <c:yVal>
            <c:numRef>
              <c:f>Feuil1!$E$3:$E$15</c:f>
              <c:numCache>
                <c:formatCode>General</c:formatCode>
                <c:ptCount val="13"/>
                <c:pt idx="1">
                  <c:v>5</c:v>
                </c:pt>
                <c:pt idx="2">
                  <c:v>5</c:v>
                </c:pt>
                <c:pt idx="3">
                  <c:v>5</c:v>
                </c:pt>
                <c:pt idx="4">
                  <c:v>5</c:v>
                </c:pt>
                <c:pt idx="5">
                  <c:v>0</c:v>
                </c:pt>
                <c:pt idx="6">
                  <c:v>10</c:v>
                </c:pt>
                <c:pt idx="7">
                  <c:v>10</c:v>
                </c:pt>
                <c:pt idx="8">
                  <c:v>5</c:v>
                </c:pt>
                <c:pt idx="9">
                  <c:v>15</c:v>
                </c:pt>
                <c:pt idx="10">
                  <c:v>10</c:v>
                </c:pt>
                <c:pt idx="11">
                  <c:v>5</c:v>
                </c:pt>
                <c:pt idx="12">
                  <c:v>10</c:v>
                </c:pt>
              </c:numCache>
            </c:numRef>
          </c:yVal>
          <c:smooth val="0"/>
          <c:extLst>
            <c:ext xmlns:c16="http://schemas.microsoft.com/office/drawing/2014/chart" uri="{C3380CC4-5D6E-409C-BE32-E72D297353CC}">
              <c16:uniqueId val="{00000000-A9E7-4D56-B37D-9863C4AEAFC8}"/>
            </c:ext>
          </c:extLst>
        </c:ser>
        <c:ser>
          <c:idx val="1"/>
          <c:order val="1"/>
          <c:tx>
            <c:strRef>
              <c:f>Feuil1!$F$2</c:f>
              <c:strCache>
                <c:ptCount val="1"/>
                <c:pt idx="0">
                  <c:v>INTENSITE DU SON (en dB)</c:v>
                </c:pt>
              </c:strCache>
            </c:strRef>
          </c:tx>
          <c:spPr>
            <a:ln w="19050" cap="rnd">
              <a:solidFill>
                <a:srgbClr val="C00000"/>
              </a:solidFill>
              <a:round/>
            </a:ln>
            <a:effectLst/>
          </c:spPr>
          <c:marker>
            <c:symbol val="x"/>
            <c:size val="5"/>
            <c:spPr>
              <a:solidFill>
                <a:srgbClr val="FF0000"/>
              </a:solidFill>
              <a:ln w="19050">
                <a:solidFill>
                  <a:srgbClr val="FF0000"/>
                </a:solidFill>
              </a:ln>
              <a:effectLst/>
            </c:spPr>
          </c:marker>
          <c:xVal>
            <c:numRef>
              <c:f>Feuil1!$D$3:$D$15</c:f>
              <c:numCache>
                <c:formatCode>General</c:formatCode>
                <c:ptCount val="13"/>
                <c:pt idx="0">
                  <c:v>0</c:v>
                </c:pt>
                <c:pt idx="1">
                  <c:v>100</c:v>
                </c:pt>
                <c:pt idx="2">
                  <c:v>200</c:v>
                </c:pt>
                <c:pt idx="3">
                  <c:v>300</c:v>
                </c:pt>
                <c:pt idx="4">
                  <c:v>400</c:v>
                </c:pt>
                <c:pt idx="5">
                  <c:v>500</c:v>
                </c:pt>
                <c:pt idx="6">
                  <c:v>1000</c:v>
                </c:pt>
                <c:pt idx="7">
                  <c:v>1500</c:v>
                </c:pt>
                <c:pt idx="8">
                  <c:v>2000</c:v>
                </c:pt>
                <c:pt idx="9">
                  <c:v>3000</c:v>
                </c:pt>
                <c:pt idx="10">
                  <c:v>4000</c:v>
                </c:pt>
                <c:pt idx="11">
                  <c:v>6000</c:v>
                </c:pt>
                <c:pt idx="12">
                  <c:v>8000</c:v>
                </c:pt>
              </c:numCache>
            </c:numRef>
          </c:xVal>
          <c:yVal>
            <c:numRef>
              <c:f>Feuil1!$F$3:$F$15</c:f>
              <c:numCache>
                <c:formatCode>General</c:formatCode>
                <c:ptCount val="13"/>
                <c:pt idx="1">
                  <c:v>5</c:v>
                </c:pt>
                <c:pt idx="2">
                  <c:v>5</c:v>
                </c:pt>
                <c:pt idx="3">
                  <c:v>5</c:v>
                </c:pt>
                <c:pt idx="4">
                  <c:v>5</c:v>
                </c:pt>
                <c:pt idx="5">
                  <c:v>15</c:v>
                </c:pt>
                <c:pt idx="6">
                  <c:v>45</c:v>
                </c:pt>
                <c:pt idx="7">
                  <c:v>40</c:v>
                </c:pt>
                <c:pt idx="8">
                  <c:v>55</c:v>
                </c:pt>
                <c:pt idx="9">
                  <c:v>75</c:v>
                </c:pt>
                <c:pt idx="10">
                  <c:v>90</c:v>
                </c:pt>
                <c:pt idx="11">
                  <c:v>95</c:v>
                </c:pt>
                <c:pt idx="12">
                  <c:v>60</c:v>
                </c:pt>
              </c:numCache>
            </c:numRef>
          </c:yVal>
          <c:smooth val="0"/>
          <c:extLst>
            <c:ext xmlns:c16="http://schemas.microsoft.com/office/drawing/2014/chart" uri="{C3380CC4-5D6E-409C-BE32-E72D297353CC}">
              <c16:uniqueId val="{00000001-A9E7-4D56-B37D-9863C4AEAFC8}"/>
            </c:ext>
          </c:extLst>
        </c:ser>
        <c:dLbls>
          <c:showLegendKey val="0"/>
          <c:showVal val="0"/>
          <c:showCatName val="0"/>
          <c:showSerName val="0"/>
          <c:showPercent val="0"/>
          <c:showBubbleSize val="0"/>
        </c:dLbls>
        <c:axId val="289092760"/>
        <c:axId val="289093152"/>
      </c:scatterChart>
      <c:valAx>
        <c:axId val="289092760"/>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Fréquences (en Hz)</a:t>
                </a:r>
              </a:p>
            </c:rich>
          </c:tx>
          <c:layout>
            <c:manualLayout>
              <c:xMode val="edge"/>
              <c:yMode val="edge"/>
              <c:x val="0.79622820543233308"/>
              <c:y val="0.32140942699622865"/>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9093152"/>
        <c:crosses val="autoZero"/>
        <c:crossBetween val="midCat"/>
        <c:majorUnit val="500"/>
      </c:valAx>
      <c:valAx>
        <c:axId val="289093152"/>
        <c:scaling>
          <c:orientation val="maxMin"/>
          <c:max val="12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u="none" strike="noStrike" baseline="0">
                    <a:effectLst/>
                  </a:rPr>
                  <a:t>Seuil d'audition  </a:t>
                </a:r>
                <a:r>
                  <a:rPr lang="fr-FR"/>
                  <a:t>(en dB)</a:t>
                </a:r>
              </a:p>
            </c:rich>
          </c:tx>
          <c:layout>
            <c:manualLayout>
              <c:xMode val="edge"/>
              <c:yMode val="edge"/>
              <c:x val="2.3974888324583908E-2"/>
              <c:y val="0.29685575017408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9092760"/>
        <c:crosses val="autoZero"/>
        <c:crossBetween val="midCat"/>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1984</Words>
  <Characters>10914</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