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bookmarkStart w:id="0" w:name="_GoBack"/>
      <w:bookmarkEnd w:id="0"/>
    </w:p>
    <w:p w:rsidR="00FA2E0B" w:rsidRDefault="00FA2E0B" w:rsidP="00E32F53"/>
    <w:p w:rsidR="00FA2E0B" w:rsidRDefault="00FA2E0B">
      <w:pPr>
        <w:spacing w:after="0" w:line="240" w:lineRule="auto"/>
      </w:pPr>
    </w:p>
    <w:p w:rsidR="00FA2E0B" w:rsidRDefault="00FA2E0B">
      <w:pPr>
        <w:spacing w:after="0" w:line="240" w:lineRule="auto"/>
      </w:pPr>
    </w:p>
    <w:p w:rsidR="00FA2E0B" w:rsidRDefault="00FA2E0B">
      <w:pPr>
        <w:spacing w:after="0" w:line="240" w:lineRule="auto"/>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5200B3">
              <w:rPr>
                <w:rFonts w:cs="Arial"/>
                <w:b/>
                <w:bCs/>
                <w:sz w:val="32"/>
                <w:szCs w:val="32"/>
                <w:u w:val="single"/>
              </w:rPr>
              <w:t>Évaluation</w:t>
            </w:r>
          </w:p>
        </w:tc>
      </w:tr>
      <w:tr w:rsidR="00F06AF1" w:rsidTr="008C5C6D">
        <w:tc>
          <w:tcPr>
            <w:tcW w:w="9212" w:type="dxa"/>
          </w:tcPr>
          <w:p w:rsidR="00F06AF1"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w:t>
            </w:r>
            <w:r w:rsidR="005200B3">
              <w:rPr>
                <w:rFonts w:eastAsia="Times New Roman"/>
                <w:color w:val="000000" w:themeColor="text1"/>
                <w:sz w:val="20"/>
                <w:szCs w:val="22"/>
              </w:rPr>
              <w:t>Terminale – Épreuve de fin de cycle</w:t>
            </w:r>
          </w:p>
          <w:p w:rsidR="00F06AF1" w:rsidRPr="00626E0F" w:rsidRDefault="00F06AF1" w:rsidP="00876012">
            <w:pPr>
              <w:spacing w:line="240" w:lineRule="auto"/>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rPr>
                <w:rFonts w:eastAsia="Times New Roman"/>
                <w:b/>
                <w:color w:val="000000" w:themeColor="text1"/>
                <w:sz w:val="20"/>
                <w:szCs w:val="22"/>
              </w:rPr>
            </w:pPr>
            <w:r w:rsidRPr="00626E0F">
              <w:rPr>
                <w:rFonts w:eastAsia="Times New Roman"/>
                <w:b/>
                <w:color w:val="000000" w:themeColor="text1"/>
                <w:sz w:val="20"/>
                <w:szCs w:val="22"/>
              </w:rPr>
              <w:t>ENSEIGNEMENT :</w:t>
            </w:r>
            <w:r w:rsidR="005200B3">
              <w:rPr>
                <w:rFonts w:eastAsia="Times New Roman"/>
                <w:b/>
                <w:color w:val="000000" w:themeColor="text1"/>
                <w:sz w:val="20"/>
                <w:szCs w:val="22"/>
              </w:rPr>
              <w:t xml:space="preserve"> Enseignement scientifique</w:t>
            </w:r>
          </w:p>
          <w:p w:rsidR="00F06AF1" w:rsidRPr="00626E0F" w:rsidRDefault="00F06AF1" w:rsidP="008C5C6D">
            <w:pPr>
              <w:spacing w:line="240" w:lineRule="auto"/>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5200B3" w:rsidRPr="007E7B10">
              <w:rPr>
                <w:rFonts w:eastAsia="Times New Roman"/>
                <w:color w:val="000000" w:themeColor="text1"/>
                <w:sz w:val="20"/>
                <w:szCs w:val="22"/>
              </w:rPr>
              <w:t>2</w:t>
            </w:r>
            <w:r w:rsidRPr="007E7B10">
              <w:rPr>
                <w:rFonts w:eastAsia="Times New Roman"/>
                <w:color w:val="000000" w:themeColor="text1"/>
                <w:sz w:val="20"/>
                <w:szCs w:val="22"/>
              </w:rPr>
              <w:t>h</w:t>
            </w:r>
          </w:p>
          <w:p w:rsidR="00F06AF1" w:rsidRDefault="00F06AF1" w:rsidP="008C5C6D">
            <w:pPr>
              <w:spacing w:line="240" w:lineRule="auto"/>
              <w:rPr>
                <w:rFonts w:eastAsia="Times New Roman"/>
                <w:color w:val="000000" w:themeColor="text1"/>
                <w:sz w:val="20"/>
                <w:szCs w:val="22"/>
              </w:rPr>
            </w:pPr>
            <w:r>
              <w:rPr>
                <w:rFonts w:eastAsia="Times New Roman"/>
                <w:color w:val="000000" w:themeColor="text1"/>
                <w:sz w:val="20"/>
                <w:szCs w:val="22"/>
              </w:rPr>
              <w:t>Niveaux v</w:t>
            </w:r>
            <w:r w:rsidR="005200B3">
              <w:rPr>
                <w:rFonts w:eastAsia="Times New Roman"/>
                <w:color w:val="000000" w:themeColor="text1"/>
                <w:sz w:val="20"/>
                <w:szCs w:val="22"/>
              </w:rPr>
              <w:t xml:space="preserve">isés (LV) :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color w:val="000000" w:themeColor="text1"/>
                <w:sz w:val="20"/>
                <w:szCs w:val="22"/>
              </w:rPr>
            </w:pPr>
            <w:r w:rsidRPr="00626E0F">
              <w:rPr>
                <w:rFonts w:eastAsia="Times New Roman"/>
                <w:color w:val="000000" w:themeColor="text1"/>
                <w:sz w:val="20"/>
                <w:szCs w:val="22"/>
              </w:rPr>
              <w:t>Axes de programme :</w:t>
            </w:r>
            <w:r w:rsidR="005200B3">
              <w:rPr>
                <w:rFonts w:eastAsia="Times New Roman"/>
                <w:color w:val="000000" w:themeColor="text1"/>
                <w:sz w:val="20"/>
                <w:szCs w:val="22"/>
              </w:rPr>
              <w:t xml:space="preserve"> </w:t>
            </w:r>
            <w:r w:rsidR="005200B3">
              <w:rPr>
                <w:rFonts w:eastAsia="Times New Roman" w:cs="Arial"/>
                <w:color w:val="000000" w:themeColor="text1"/>
                <w:sz w:val="20"/>
                <w:szCs w:val="22"/>
              </w:rPr>
              <w:t>ø</w:t>
            </w:r>
          </w:p>
          <w:p w:rsidR="00F06AF1" w:rsidRDefault="00F06AF1" w:rsidP="008C5C6D">
            <w:pPr>
              <w:spacing w:line="240" w:lineRule="auto"/>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0"/>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5C434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5200B3">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5C434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5C434E"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8C5C6D">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w:t>
            </w:r>
            <w:r w:rsidR="005200B3" w:rsidRPr="00626E0F">
              <w:rPr>
                <w:rFonts w:eastAsia="Times New Roman"/>
                <w:color w:val="000000" w:themeColor="text1"/>
                <w:sz w:val="20"/>
                <w:szCs w:val="22"/>
              </w:rPr>
              <w:t xml:space="preserve"> </w:t>
            </w:r>
            <w:r w:rsidR="005200B3">
              <w:rPr>
                <w:rFonts w:eastAsia="Times New Roman"/>
                <w:color w:val="000000" w:themeColor="text1"/>
                <w:sz w:val="20"/>
                <w:szCs w:val="22"/>
              </w:rPr>
              <w:fldChar w:fldCharType="begin"/>
            </w:r>
            <w:r w:rsidR="005200B3">
              <w:rPr>
                <w:rFonts w:eastAsia="Times New Roman"/>
                <w:color w:val="000000" w:themeColor="text1"/>
                <w:sz w:val="20"/>
                <w:szCs w:val="22"/>
              </w:rPr>
              <w:instrText xml:space="preserve"> NUMPAGES   \* MERGEFORMAT </w:instrText>
            </w:r>
            <w:r w:rsidR="005200B3">
              <w:rPr>
                <w:rFonts w:eastAsia="Times New Roman"/>
                <w:color w:val="000000" w:themeColor="text1"/>
                <w:sz w:val="20"/>
                <w:szCs w:val="22"/>
              </w:rPr>
              <w:fldChar w:fldCharType="separate"/>
            </w:r>
            <w:r w:rsidR="005C434E">
              <w:rPr>
                <w:rFonts w:eastAsia="Times New Roman"/>
                <w:noProof/>
                <w:color w:val="000000" w:themeColor="text1"/>
                <w:sz w:val="20"/>
                <w:szCs w:val="22"/>
              </w:rPr>
              <w:t>13</w:t>
            </w:r>
            <w:r w:rsidR="005200B3">
              <w:rPr>
                <w:rFonts w:eastAsia="Times New Roman"/>
                <w:color w:val="000000" w:themeColor="text1"/>
                <w:sz w:val="20"/>
                <w:szCs w:val="22"/>
              </w:rPr>
              <w:fldChar w:fldCharType="end"/>
            </w:r>
          </w:p>
        </w:tc>
      </w:tr>
    </w:tbl>
    <w:p w:rsidR="00680041" w:rsidRPr="00E32F53" w:rsidRDefault="00680041" w:rsidP="00680041">
      <w:pPr>
        <w:pStyle w:val="EnTetePiedsDePage"/>
        <w:jc w:val="left"/>
        <w:rPr>
          <w:sz w:val="24"/>
        </w:rPr>
      </w:pPr>
    </w:p>
    <w:p w:rsidR="00400A0D" w:rsidRDefault="005200B3" w:rsidP="00400A0D">
      <w:pPr>
        <w:pStyle w:val="EnTetePiedsDePage"/>
        <w:spacing w:after="120"/>
        <w:jc w:val="both"/>
        <w:rPr>
          <w:b/>
          <w:bCs/>
          <w:sz w:val="28"/>
          <w:szCs w:val="28"/>
        </w:rPr>
      </w:pPr>
      <w:r>
        <w:rPr>
          <w:b/>
          <w:bCs/>
          <w:sz w:val="28"/>
          <w:szCs w:val="28"/>
        </w:rPr>
        <w:t xml:space="preserve">Parmi les trois exercices qui composent ce sujet, le candidat </w:t>
      </w:r>
      <w:r w:rsidR="007274F4">
        <w:rPr>
          <w:b/>
          <w:bCs/>
          <w:sz w:val="28"/>
          <w:szCs w:val="28"/>
        </w:rPr>
        <w:t>en traite obligatoirement deux.</w:t>
      </w:r>
    </w:p>
    <w:p w:rsidR="00400A0D" w:rsidRDefault="005200B3" w:rsidP="00400A0D">
      <w:pPr>
        <w:pStyle w:val="EnTetePiedsDePage"/>
        <w:spacing w:after="120"/>
        <w:jc w:val="both"/>
        <w:rPr>
          <w:b/>
          <w:bCs/>
          <w:sz w:val="28"/>
          <w:szCs w:val="28"/>
        </w:rPr>
      </w:pPr>
      <w:r>
        <w:rPr>
          <w:b/>
          <w:bCs/>
          <w:sz w:val="28"/>
          <w:szCs w:val="28"/>
        </w:rPr>
        <w:t xml:space="preserve">L’exercice 1, du niveau de la classe de terminale, doit être </w:t>
      </w:r>
      <w:r>
        <w:rPr>
          <w:b/>
          <w:bCs/>
          <w:sz w:val="28"/>
          <w:szCs w:val="28"/>
          <w:u w:val="single"/>
        </w:rPr>
        <w:t>obligatoirement</w:t>
      </w:r>
      <w:r w:rsidR="007274F4">
        <w:rPr>
          <w:b/>
          <w:bCs/>
          <w:sz w:val="28"/>
          <w:szCs w:val="28"/>
        </w:rPr>
        <w:t xml:space="preserve"> abordé.</w:t>
      </w:r>
    </w:p>
    <w:p w:rsidR="00400A0D" w:rsidRPr="00645773" w:rsidRDefault="005200B3" w:rsidP="00400A0D">
      <w:pPr>
        <w:pStyle w:val="EnTetePiedsDePage"/>
        <w:spacing w:after="120"/>
        <w:jc w:val="both"/>
        <w:rPr>
          <w:sz w:val="24"/>
        </w:rPr>
      </w:pPr>
      <w:r>
        <w:rPr>
          <w:b/>
          <w:bCs/>
          <w:sz w:val="28"/>
          <w:szCs w:val="28"/>
        </w:rPr>
        <w:t xml:space="preserve">Pour le deuxième exercice, le candidat </w:t>
      </w:r>
      <w:r w:rsidRPr="00550B94">
        <w:rPr>
          <w:b/>
          <w:bCs/>
          <w:sz w:val="28"/>
          <w:szCs w:val="28"/>
          <w:u w:val="single"/>
        </w:rPr>
        <w:t>choisit</w:t>
      </w:r>
      <w:r>
        <w:rPr>
          <w:b/>
          <w:bCs/>
          <w:sz w:val="28"/>
          <w:szCs w:val="28"/>
        </w:rPr>
        <w:t xml:space="preserve"> entre l’exercice 2 et l’exercice 3 qui sont du niveau de la classe de première. Il indique son choix en début de copie.</w:t>
      </w:r>
      <w:r>
        <w:br w:type="page"/>
      </w:r>
    </w:p>
    <w:p w:rsidR="00BB4F66" w:rsidRPr="00A77456" w:rsidRDefault="005C434E" w:rsidP="00BB4F66">
      <w:pPr>
        <w:spacing w:after="80"/>
        <w:jc w:val="center"/>
        <w:rPr>
          <w:rFonts w:eastAsia="Arial" w:cs="Arial"/>
          <w:b/>
          <w:sz w:val="32"/>
        </w:rPr>
      </w:pPr>
      <w:r>
        <w:rPr>
          <w:rFonts w:eastAsia="Arial" w:cs="Arial"/>
          <w:b/>
          <w:sz w:val="32"/>
        </w:rPr>
        <w:lastRenderedPageBreak/>
        <w:t xml:space="preserve">Exercice 1 (obligatoire) – </w:t>
      </w:r>
      <w:r w:rsidRPr="00A77456">
        <w:rPr>
          <w:rFonts w:eastAsia="Arial" w:cs="Arial"/>
          <w:b/>
          <w:i/>
          <w:sz w:val="28"/>
        </w:rPr>
        <w:t>Niveau terminale</w:t>
      </w:r>
    </w:p>
    <w:p w:rsidR="00BB4F66" w:rsidRPr="00A77456" w:rsidRDefault="005C434E" w:rsidP="00BB4F66">
      <w:pPr>
        <w:spacing w:after="240"/>
        <w:jc w:val="center"/>
        <w:rPr>
          <w:rFonts w:eastAsia="Arial" w:cs="Arial"/>
          <w:i/>
        </w:rPr>
      </w:pPr>
      <w:r w:rsidRPr="00A77456">
        <w:rPr>
          <w:rFonts w:eastAsia="Arial" w:cs="Arial"/>
          <w:i/>
        </w:rPr>
        <w:t>Thème « </w:t>
      </w:r>
      <w:r>
        <w:rPr>
          <w:rFonts w:eastAsia="Arial" w:cs="Arial"/>
          <w:i/>
        </w:rPr>
        <w:t>Le futur des énergies »</w:t>
      </w:r>
    </w:p>
    <w:p w:rsidR="00BB4F66" w:rsidRPr="00D87AD1" w:rsidRDefault="005C434E" w:rsidP="00BB4F66">
      <w:pPr>
        <w:spacing w:after="120"/>
        <w:rPr>
          <w:b/>
          <w:sz w:val="22"/>
        </w:rPr>
      </w:pPr>
      <w:r>
        <w:rPr>
          <w:b/>
          <w:sz w:val="28"/>
        </w:rPr>
        <w:t>L’île de Sams</w:t>
      </w:r>
      <w:r w:rsidRPr="00BB4F66">
        <w:rPr>
          <w:b/>
          <w:sz w:val="28"/>
        </w:rPr>
        <w:t>ø</w:t>
      </w:r>
    </w:p>
    <w:p w:rsidR="00BB4F66" w:rsidRPr="000E2C8B" w:rsidRDefault="005C434E" w:rsidP="00BB4F66">
      <w:pPr>
        <w:spacing w:after="0"/>
        <w:rPr>
          <w:i/>
        </w:rPr>
      </w:pPr>
      <w:r w:rsidRPr="00D74F67">
        <w:rPr>
          <w:i/>
        </w:rPr>
        <w:t>Sur 10 points</w:t>
      </w:r>
    </w:p>
    <w:p w:rsidR="00BB4F66" w:rsidRPr="009825E2" w:rsidRDefault="005C434E" w:rsidP="00BB4F66">
      <w:pPr>
        <w:shd w:val="clear" w:color="auto" w:fill="FFFFFF"/>
        <w:spacing w:after="0" w:line="276" w:lineRule="auto"/>
        <w:rPr>
          <w:rFonts w:eastAsia="Arial" w:cs="Arial"/>
        </w:rPr>
      </w:pPr>
    </w:p>
    <w:p w:rsidR="001D2AD5" w:rsidRDefault="005C434E" w:rsidP="00A02904">
      <w:pPr>
        <w:spacing w:after="240"/>
        <w:jc w:val="both"/>
        <w:rPr>
          <w:iCs/>
        </w:rPr>
      </w:pPr>
      <w:r>
        <w:rPr>
          <w:iCs/>
        </w:rPr>
        <w:t>L’ile de Samsø est une petite île danoise située à l’est du Jutland, dans le détroit de Kattegat. En 1997, cette île est devenue la première île à énergie durable du Danemark et a atteint l’autosuffisance énergétique en dix ans.</w:t>
      </w:r>
      <w:r>
        <w:rPr>
          <w:iCs/>
        </w:rPr>
        <w:t xml:space="preserve"> </w:t>
      </w:r>
    </w:p>
    <w:tbl>
      <w:tblPr>
        <w:tblStyle w:val="Grilledutableau"/>
        <w:tblW w:w="0" w:type="auto"/>
        <w:tblInd w:w="9" w:type="dxa"/>
        <w:tblLayout w:type="fixed"/>
        <w:tblLook w:val="04A0" w:firstRow="1" w:lastRow="0" w:firstColumn="1" w:lastColumn="0" w:noHBand="0" w:noVBand="1"/>
      </w:tblPr>
      <w:tblGrid>
        <w:gridCol w:w="9081"/>
      </w:tblGrid>
      <w:tr w:rsidR="001D2AD5">
        <w:tc>
          <w:tcPr>
            <w:tcW w:w="9081" w:type="dxa"/>
          </w:tcPr>
          <w:p w:rsidR="001D2AD5" w:rsidRDefault="005C434E" w:rsidP="00A02904">
            <w:pPr>
              <w:spacing w:before="120" w:after="120"/>
              <w:rPr>
                <w:rFonts w:cs="Arial"/>
                <w:b/>
                <w:iCs/>
              </w:rPr>
            </w:pPr>
            <w:r>
              <w:rPr>
                <w:rFonts w:cs="Arial"/>
                <w:b/>
                <w:shd w:val="clear" w:color="auto" w:fill="FFFFFF"/>
              </w:rPr>
              <w:t xml:space="preserve">Document 1 : </w:t>
            </w:r>
            <w:r>
              <w:rPr>
                <w:b/>
                <w:iCs/>
              </w:rPr>
              <w:t>Samsø, une îl</w:t>
            </w:r>
            <w:r>
              <w:rPr>
                <w:b/>
                <w:iCs/>
              </w:rPr>
              <w:t>e laboratoire</w:t>
            </w:r>
          </w:p>
          <w:p w:rsidR="001D2AD5" w:rsidRDefault="005C434E" w:rsidP="00A02904">
            <w:pPr>
              <w:spacing w:after="0"/>
              <w:jc w:val="both"/>
              <w:rPr>
                <w:b/>
              </w:rPr>
            </w:pPr>
            <w:r>
              <w:rPr>
                <w:rFonts w:cs="Arial"/>
                <w:b/>
                <w:shd w:val="clear" w:color="auto" w:fill="FFFFFF"/>
              </w:rPr>
              <w:t>« </w:t>
            </w:r>
            <w:r>
              <w:rPr>
                <w:rFonts w:cs="Arial"/>
                <w:shd w:val="clear" w:color="auto" w:fill="FFFFFF"/>
              </w:rPr>
              <w:t>Les premières mesures ont été d’assurer une production électrique par 11 éoliennes terrestres réparties en trois parcs puis 10 grandes éoliennes off-shore à 3 km des côtes. Un relais électrique collecte la production de chaque parc et la di</w:t>
            </w:r>
            <w:r>
              <w:rPr>
                <w:rFonts w:cs="Arial"/>
                <w:shd w:val="clear" w:color="auto" w:fill="FFFFFF"/>
              </w:rPr>
              <w:t>spache à la fois vers les habitations de l’île, jusqu’à satisfaction des besoins, et vers le réseau national danois. La balance est très nettement en faveur des exportations : trois quarts des 105 000 MWh annuels vont approvisionner le réseau national. »</w:t>
            </w:r>
          </w:p>
          <w:p w:rsidR="001D2AD5" w:rsidRDefault="005C434E" w:rsidP="00A02904">
            <w:pPr>
              <w:spacing w:after="120"/>
              <w:jc w:val="right"/>
              <w:rPr>
                <w:iCs/>
              </w:rPr>
            </w:pPr>
            <w:r>
              <w:rPr>
                <w:iCs/>
              </w:rPr>
              <w:t xml:space="preserve"> </w:t>
            </w:r>
            <w:r w:rsidRPr="00A02904">
              <w:rPr>
                <w:i/>
                <w:iCs/>
                <w:sz w:val="22"/>
              </w:rPr>
              <w:t xml:space="preserve">Extrait d’un article de Planètes </w:t>
            </w:r>
            <w:r>
              <w:rPr>
                <w:rFonts w:cs="Arial"/>
                <w:i/>
                <w:iCs/>
                <w:sz w:val="22"/>
              </w:rPr>
              <w:t>É</w:t>
            </w:r>
            <w:r>
              <w:rPr>
                <w:i/>
                <w:iCs/>
                <w:sz w:val="22"/>
              </w:rPr>
              <w:t>nergies, 21 f</w:t>
            </w:r>
            <w:r w:rsidRPr="00A02904">
              <w:rPr>
                <w:i/>
                <w:iCs/>
                <w:sz w:val="22"/>
              </w:rPr>
              <w:t>évrier 2018</w:t>
            </w:r>
          </w:p>
        </w:tc>
      </w:tr>
    </w:tbl>
    <w:p w:rsidR="001D2AD5" w:rsidRDefault="005C434E">
      <w:pPr>
        <w:ind w:left="397"/>
        <w:jc w:val="both"/>
      </w:pPr>
    </w:p>
    <w:tbl>
      <w:tblPr>
        <w:tblStyle w:val="Grilledutableau"/>
        <w:tblW w:w="0" w:type="auto"/>
        <w:tblInd w:w="9" w:type="dxa"/>
        <w:tblLayout w:type="fixed"/>
        <w:tblLook w:val="04A0" w:firstRow="1" w:lastRow="0" w:firstColumn="1" w:lastColumn="0" w:noHBand="0" w:noVBand="1"/>
      </w:tblPr>
      <w:tblGrid>
        <w:gridCol w:w="9081"/>
      </w:tblGrid>
      <w:tr w:rsidR="001D2AD5">
        <w:tc>
          <w:tcPr>
            <w:tcW w:w="9081" w:type="dxa"/>
          </w:tcPr>
          <w:p w:rsidR="001D2AD5" w:rsidRDefault="005C434E" w:rsidP="00211A03">
            <w:pPr>
              <w:pStyle w:val="Paragraphedeliste"/>
              <w:spacing w:before="120" w:after="120"/>
              <w:ind w:left="0"/>
              <w:contextualSpacing w:val="0"/>
              <w:jc w:val="both"/>
              <w:rPr>
                <w:szCs w:val="24"/>
              </w:rPr>
            </w:pPr>
            <w:r>
              <w:rPr>
                <w:rFonts w:ascii="Arial" w:eastAsia="Arial" w:hAnsi="Arial" w:cs="Arial"/>
                <w:b/>
                <w:color w:val="202122"/>
                <w:sz w:val="24"/>
                <w:shd w:val="clear" w:color="auto" w:fill="FFFFFF"/>
              </w:rPr>
              <w:t>Document 2 : Caractéristiques d’une éolienne</w:t>
            </w:r>
          </w:p>
          <w:p w:rsidR="001D2AD5" w:rsidRPr="000464B4" w:rsidRDefault="005C434E" w:rsidP="00211A03">
            <w:pPr>
              <w:pStyle w:val="Paragraphedeliste"/>
              <w:spacing w:after="120"/>
              <w:ind w:left="0"/>
              <w:contextualSpacing w:val="0"/>
              <w:jc w:val="both"/>
              <w:rPr>
                <w:szCs w:val="24"/>
              </w:rPr>
            </w:pPr>
            <w:r>
              <w:rPr>
                <w:noProof/>
                <w:lang w:eastAsia="fr-FR"/>
              </w:rPr>
              <w:drawing>
                <wp:anchor distT="0" distB="0" distL="115200" distR="115200" simplePos="0" relativeHeight="502806528" behindDoc="0" locked="0" layoutInCell="1" allowOverlap="1" wp14:anchorId="29B8AFBA" wp14:editId="29B8AFBB">
                  <wp:simplePos x="0" y="0"/>
                  <wp:positionH relativeFrom="column">
                    <wp:posOffset>3800475</wp:posOffset>
                  </wp:positionH>
                  <wp:positionV relativeFrom="paragraph">
                    <wp:posOffset>32385</wp:posOffset>
                  </wp:positionV>
                  <wp:extent cx="1781175" cy="1200150"/>
                  <wp:effectExtent l="6350" t="6350" r="6350" b="6350"/>
                  <wp:wrapTight wrapText="bothSides">
                    <wp:wrapPolygon edited="1">
                      <wp:start x="0" y="0"/>
                      <wp:lineTo x="21600" y="0"/>
                      <wp:lineTo x="21600" y="21600"/>
                      <wp:lineTo x="0" y="21600"/>
                    </wp:wrapPolygon>
                  </wp:wrapTight>
                  <wp:docPr id="1" name="Imag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pic:blipFill>
                        <pic:spPr bwMode="auto">
                          <a:xfrm>
                            <a:off x="0" y="0"/>
                            <a:ext cx="1781175" cy="1200150"/>
                          </a:xfrm>
                          <a:prstGeom prst="rect">
                            <a:avLst/>
                          </a:prstGeom>
                          <a:noFill/>
                          <a:ln>
                            <a:noFill/>
                          </a:ln>
                        </pic:spPr>
                      </pic:pic>
                    </a:graphicData>
                  </a:graphic>
                </wp:anchor>
              </w:drawing>
            </w:r>
            <w:r>
              <w:rPr>
                <w:rFonts w:ascii="Arial" w:hAnsi="Arial" w:cs="Arial"/>
                <w:color w:val="202122"/>
                <w:sz w:val="24"/>
                <w:szCs w:val="24"/>
                <w:shd w:val="clear" w:color="auto" w:fill="FFFFFF"/>
              </w:rPr>
              <w:t xml:space="preserve">Le physicien allemand Albert Betz affirme que 60 % seulement de l’énergie cinétique du vent est transformée en énergie mécanique au niveau des pâles de l’éolienne. </w:t>
            </w:r>
          </w:p>
          <w:p w:rsidR="001D2AD5" w:rsidRDefault="005C434E" w:rsidP="00211A03">
            <w:pPr>
              <w:pStyle w:val="Paragraphedeliste"/>
              <w:spacing w:after="120"/>
              <w:ind w:left="0"/>
              <w:contextualSpacing w:val="0"/>
              <w:jc w:val="both"/>
              <w:rPr>
                <w:rFonts w:ascii="Arial" w:hAnsi="Arial" w:cs="Arial"/>
                <w:color w:val="202122"/>
              </w:rPr>
            </w:pPr>
            <w:r>
              <w:rPr>
                <w:rFonts w:ascii="Arial" w:hAnsi="Arial" w:cs="Arial"/>
                <w:bCs/>
                <w:color w:val="202124"/>
                <w:shd w:val="clear" w:color="auto" w:fill="FFFFFF"/>
              </w:rPr>
              <w:t>É</w:t>
            </w:r>
            <w:r>
              <w:rPr>
                <w:rFonts w:ascii="Arial" w:hAnsi="Arial" w:cs="Arial"/>
                <w:color w:val="202122"/>
                <w:sz w:val="24"/>
                <w:szCs w:val="24"/>
                <w:shd w:val="clear" w:color="auto" w:fill="FFFFFF"/>
              </w:rPr>
              <w:t>nergie cinétique du vent : 17 630 MWh</w:t>
            </w:r>
          </w:p>
          <w:p w:rsidR="001D2AD5" w:rsidRDefault="005C434E" w:rsidP="00211A03">
            <w:pPr>
              <w:pStyle w:val="Paragraphedeliste"/>
              <w:spacing w:after="120"/>
              <w:ind w:left="0"/>
              <w:contextualSpacing w:val="0"/>
              <w:jc w:val="both"/>
              <w:rPr>
                <w:rFonts w:ascii="Arial" w:hAnsi="Arial" w:cs="Arial"/>
                <w:color w:val="202122"/>
              </w:rPr>
            </w:pPr>
            <w:r>
              <w:rPr>
                <w:rFonts w:ascii="Arial" w:hAnsi="Arial" w:cs="Arial"/>
                <w:color w:val="202122"/>
                <w:sz w:val="24"/>
                <w:szCs w:val="24"/>
                <w:shd w:val="clear" w:color="auto" w:fill="FFFFFF"/>
              </w:rPr>
              <w:t>Diamètre du rotor : 110 m</w:t>
            </w:r>
          </w:p>
          <w:p w:rsidR="001D2AD5" w:rsidRDefault="005C434E" w:rsidP="00211A03">
            <w:pPr>
              <w:pStyle w:val="Paragraphedeliste"/>
              <w:spacing w:after="120"/>
              <w:ind w:left="0"/>
              <w:contextualSpacing w:val="0"/>
              <w:jc w:val="both"/>
              <w:rPr>
                <w:rFonts w:ascii="Arial" w:hAnsi="Arial" w:cs="Arial"/>
                <w:color w:val="202122"/>
                <w:sz w:val="24"/>
              </w:rPr>
            </w:pPr>
            <w:r>
              <w:rPr>
                <w:rFonts w:ascii="Arial" w:hAnsi="Arial" w:cs="Arial"/>
                <w:color w:val="202122"/>
                <w:sz w:val="24"/>
                <w:szCs w:val="24"/>
                <w:shd w:val="clear" w:color="auto" w:fill="FFFFFF"/>
              </w:rPr>
              <w:t>Hauteur totale : 150 m</w:t>
            </w:r>
          </w:p>
          <w:p w:rsidR="001D2AD5" w:rsidRDefault="005C434E" w:rsidP="00211A03">
            <w:pPr>
              <w:pStyle w:val="Paragraphedeliste"/>
              <w:tabs>
                <w:tab w:val="left" w:pos="3069"/>
              </w:tabs>
              <w:spacing w:after="120"/>
              <w:ind w:left="0"/>
              <w:contextualSpacing w:val="0"/>
              <w:rPr>
                <w:rFonts w:ascii="Arial" w:hAnsi="Arial" w:cs="Arial"/>
                <w:color w:val="202122"/>
                <w:sz w:val="24"/>
                <w:szCs w:val="24"/>
              </w:rPr>
            </w:pPr>
            <w:r>
              <w:rPr>
                <w:rFonts w:ascii="Arial" w:hAnsi="Arial" w:cs="Arial"/>
                <w:bCs/>
                <w:color w:val="202124"/>
                <w:shd w:val="clear" w:color="auto" w:fill="FFFFFF"/>
              </w:rPr>
              <w:t>É</w:t>
            </w:r>
            <w:r>
              <w:rPr>
                <w:rFonts w:ascii="Arial" w:hAnsi="Arial" w:cs="Arial"/>
                <w:color w:val="202122"/>
                <w:sz w:val="24"/>
                <w:szCs w:val="24"/>
                <w:shd w:val="clear" w:color="auto" w:fill="FFFFFF"/>
              </w:rPr>
              <w:t>ne</w:t>
            </w:r>
            <w:r>
              <w:rPr>
                <w:rFonts w:ascii="Arial" w:hAnsi="Arial" w:cs="Arial"/>
                <w:color w:val="202122"/>
                <w:sz w:val="24"/>
                <w:szCs w:val="24"/>
                <w:shd w:val="clear" w:color="auto" w:fill="FFFFFF"/>
              </w:rPr>
              <w:t>rgie moyenne produite par an : 4 200 MWh</w:t>
            </w:r>
            <w:r>
              <w:rPr>
                <w:rFonts w:ascii="Arial" w:hAnsi="Arial" w:cs="Arial"/>
                <w:color w:val="202122"/>
                <w:sz w:val="24"/>
                <w:szCs w:val="24"/>
                <w:shd w:val="clear" w:color="auto" w:fill="FFFFFF"/>
              </w:rPr>
              <w:tab/>
            </w:r>
          </w:p>
        </w:tc>
      </w:tr>
    </w:tbl>
    <w:p w:rsidR="001D2AD5" w:rsidRDefault="005C434E" w:rsidP="00FF70BD">
      <w:pPr>
        <w:spacing w:before="360" w:after="240" w:line="240" w:lineRule="auto"/>
        <w:jc w:val="both"/>
        <w:rPr>
          <w:rFonts w:cs="Arial"/>
          <w:shd w:val="clear" w:color="auto" w:fill="FFFFFF"/>
        </w:rPr>
      </w:pPr>
      <w:r>
        <w:rPr>
          <w:rFonts w:cs="Arial"/>
          <w:b/>
          <w:shd w:val="clear" w:color="auto" w:fill="FFFFFF"/>
        </w:rPr>
        <w:t>1-</w:t>
      </w:r>
      <w:r>
        <w:rPr>
          <w:rFonts w:cs="Arial"/>
          <w:shd w:val="clear" w:color="auto" w:fill="FFFFFF"/>
        </w:rPr>
        <w:t xml:space="preserve"> Schématiser la chaîne énergétique d’une éolienne.</w:t>
      </w:r>
    </w:p>
    <w:p w:rsidR="001D2AD5" w:rsidRDefault="005C434E" w:rsidP="00211A03">
      <w:pPr>
        <w:spacing w:after="240"/>
        <w:jc w:val="both"/>
        <w:rPr>
          <w:rFonts w:cs="Arial"/>
          <w:color w:val="202122"/>
          <w:shd w:val="clear" w:color="auto" w:fill="FFFFFF"/>
        </w:rPr>
      </w:pPr>
      <w:r>
        <w:rPr>
          <w:rFonts w:cs="Arial"/>
          <w:b/>
          <w:color w:val="202122"/>
          <w:shd w:val="clear" w:color="auto" w:fill="FFFFFF"/>
        </w:rPr>
        <w:t>2-</w:t>
      </w:r>
      <w:r>
        <w:rPr>
          <w:rFonts w:cs="Arial"/>
          <w:color w:val="202122"/>
          <w:shd w:val="clear" w:color="auto" w:fill="FFFFFF"/>
        </w:rPr>
        <w:t xml:space="preserve"> </w:t>
      </w:r>
      <w:r>
        <w:rPr>
          <w:rFonts w:eastAsia="Times New Roman" w:cs="Arial"/>
          <w:color w:val="000000"/>
        </w:rPr>
        <w:t>À</w:t>
      </w:r>
      <w:r>
        <w:rPr>
          <w:rFonts w:cs="Arial"/>
          <w:color w:val="202122"/>
          <w:shd w:val="clear" w:color="auto" w:fill="FFFFFF"/>
        </w:rPr>
        <w:t xml:space="preserve"> l’aide des informations du document 2, montrer que l’énergie reçue par </w:t>
      </w:r>
      <w:r>
        <w:rPr>
          <w:rFonts w:cs="Arial"/>
          <w:shd w:val="clear" w:color="auto" w:fill="FFFFFF"/>
        </w:rPr>
        <w:t>une</w:t>
      </w:r>
      <w:r>
        <w:rPr>
          <w:rFonts w:cs="Arial"/>
          <w:color w:val="202122"/>
          <w:shd w:val="clear" w:color="auto" w:fill="FFFFFF"/>
        </w:rPr>
        <w:t xml:space="preserve"> éolienne est de 10 578 MWh. </w:t>
      </w:r>
    </w:p>
    <w:p w:rsidR="001D2AD5" w:rsidRDefault="005C434E" w:rsidP="00211A03">
      <w:pPr>
        <w:spacing w:after="240" w:line="240" w:lineRule="auto"/>
        <w:jc w:val="both"/>
        <w:rPr>
          <w:rFonts w:cs="Arial"/>
          <w:color w:val="202122"/>
        </w:rPr>
      </w:pPr>
    </w:p>
    <w:p w:rsidR="001D2AD5" w:rsidRDefault="005C434E" w:rsidP="00211A03">
      <w:pPr>
        <w:spacing w:after="240"/>
        <w:jc w:val="both"/>
        <w:rPr>
          <w:rFonts w:cs="Arial"/>
          <w:color w:val="202122"/>
          <w:shd w:val="clear" w:color="auto" w:fill="FFFFFF"/>
        </w:rPr>
      </w:pPr>
      <w:r>
        <w:rPr>
          <w:rFonts w:cs="Arial"/>
          <w:b/>
          <w:color w:val="202122"/>
          <w:shd w:val="clear" w:color="auto" w:fill="FFFFFF"/>
        </w:rPr>
        <w:lastRenderedPageBreak/>
        <w:t>3-</w:t>
      </w:r>
      <w:r>
        <w:rPr>
          <w:rFonts w:cs="Arial"/>
          <w:color w:val="202122"/>
          <w:shd w:val="clear" w:color="auto" w:fill="FFFFFF"/>
        </w:rPr>
        <w:t xml:space="preserve"> En déduire le rendement d’une éolienne présente sur l’île de Samsø. </w:t>
      </w:r>
    </w:p>
    <w:p w:rsidR="001D2AD5" w:rsidRDefault="005C434E" w:rsidP="00211A03">
      <w:pPr>
        <w:spacing w:after="240"/>
        <w:jc w:val="both"/>
        <w:rPr>
          <w:rFonts w:cs="Arial"/>
          <w:shd w:val="clear" w:color="auto" w:fill="FFFFFF"/>
        </w:rPr>
      </w:pPr>
      <w:r>
        <w:rPr>
          <w:rFonts w:cs="Arial"/>
          <w:b/>
          <w:shd w:val="clear" w:color="auto" w:fill="FFFFFF"/>
        </w:rPr>
        <w:t>4-</w:t>
      </w:r>
      <w:r>
        <w:rPr>
          <w:rFonts w:cs="Arial"/>
          <w:shd w:val="clear" w:color="auto" w:fill="FFFFFF"/>
        </w:rPr>
        <w:t xml:space="preserve"> Montrer que les onze éoliennes terrestres présentes sont suffisantes pour satisfaire les besoins en énergie électrique de l’île de Samsø. </w:t>
      </w:r>
    </w:p>
    <w:p w:rsidR="00211A03" w:rsidRPr="00211A03" w:rsidRDefault="005C434E" w:rsidP="00211A03">
      <w:pPr>
        <w:spacing w:after="240"/>
        <w:jc w:val="both"/>
        <w:rPr>
          <w:rFonts w:cs="Arial"/>
          <w:color w:val="202122"/>
          <w:shd w:val="clear" w:color="auto" w:fill="FFFFFF"/>
        </w:rPr>
      </w:pPr>
      <w:r>
        <w:rPr>
          <w:rFonts w:cs="Arial"/>
          <w:b/>
          <w:color w:val="202122"/>
          <w:shd w:val="clear" w:color="auto" w:fill="FFFFFF"/>
        </w:rPr>
        <w:t>5-</w:t>
      </w:r>
      <w:r>
        <w:rPr>
          <w:rFonts w:cs="Arial"/>
          <w:color w:val="202122"/>
          <w:shd w:val="clear" w:color="auto" w:fill="FFFFFF"/>
        </w:rPr>
        <w:t xml:space="preserve"> L’île de Samsø exporte son énergie électr</w:t>
      </w:r>
      <w:r>
        <w:rPr>
          <w:rFonts w:cs="Arial"/>
          <w:color w:val="202122"/>
          <w:shd w:val="clear" w:color="auto" w:fill="FFFFFF"/>
        </w:rPr>
        <w:t>ique sur le territoire. Citer un avantage et un inconvénient de cette exportation. Une justification est attendue pour chacune des réponses apportées.</w:t>
      </w:r>
      <w:r>
        <w:br w:type="page"/>
      </w:r>
    </w:p>
    <w:p w:rsidR="006906C1" w:rsidRPr="00A77456" w:rsidRDefault="005C434E" w:rsidP="006906C1">
      <w:pPr>
        <w:spacing w:after="80"/>
        <w:jc w:val="center"/>
        <w:rPr>
          <w:rFonts w:eastAsia="Arial" w:cs="Arial"/>
          <w:b/>
          <w:sz w:val="32"/>
        </w:rPr>
      </w:pPr>
      <w:r>
        <w:rPr>
          <w:rFonts w:eastAsia="Arial" w:cs="Arial"/>
          <w:b/>
          <w:sz w:val="32"/>
        </w:rPr>
        <w:lastRenderedPageBreak/>
        <w:t xml:space="preserve">Exercice 2 (au choix) – </w:t>
      </w:r>
      <w:r w:rsidRPr="00A77456">
        <w:rPr>
          <w:rFonts w:eastAsia="Arial" w:cs="Arial"/>
          <w:b/>
          <w:i/>
          <w:sz w:val="28"/>
        </w:rPr>
        <w:t>Niveau première</w:t>
      </w:r>
    </w:p>
    <w:p w:rsidR="006906C1" w:rsidRPr="00A77456" w:rsidRDefault="005C434E" w:rsidP="006906C1">
      <w:pPr>
        <w:spacing w:after="240"/>
        <w:jc w:val="center"/>
        <w:rPr>
          <w:rFonts w:eastAsia="Arial" w:cs="Arial"/>
          <w:i/>
        </w:rPr>
      </w:pPr>
      <w:r w:rsidRPr="00A77456">
        <w:rPr>
          <w:rFonts w:eastAsia="Arial" w:cs="Arial"/>
          <w:i/>
        </w:rPr>
        <w:t>Thème « </w:t>
      </w:r>
      <w:r>
        <w:rPr>
          <w:rFonts w:eastAsia="Arial" w:cs="Arial"/>
          <w:i/>
        </w:rPr>
        <w:t>Son et musique, porteurs d’information »</w:t>
      </w:r>
    </w:p>
    <w:p w:rsidR="006906C1" w:rsidRPr="00D87AD1" w:rsidRDefault="005C434E" w:rsidP="006906C1">
      <w:pPr>
        <w:spacing w:after="120"/>
        <w:rPr>
          <w:b/>
          <w:sz w:val="22"/>
        </w:rPr>
      </w:pPr>
      <w:r>
        <w:rPr>
          <w:b/>
          <w:sz w:val="28"/>
        </w:rPr>
        <w:t xml:space="preserve">Perte auditive </w:t>
      </w:r>
      <w:r>
        <w:rPr>
          <w:b/>
          <w:sz w:val="28"/>
        </w:rPr>
        <w:t>après un concert</w:t>
      </w:r>
    </w:p>
    <w:p w:rsidR="007A3F11" w:rsidRPr="006906C1" w:rsidRDefault="005C434E" w:rsidP="00912BBB">
      <w:pPr>
        <w:spacing w:after="240"/>
        <w:rPr>
          <w:i/>
        </w:rPr>
      </w:pPr>
      <w:r w:rsidRPr="00D74F67">
        <w:rPr>
          <w:i/>
        </w:rPr>
        <w:t>Sur 10 points</w:t>
      </w:r>
      <w:r w:rsidRPr="000C1ABC">
        <w:rPr>
          <w:b/>
          <w:bCs/>
          <w:noProof/>
        </w:rPr>
        <w:t xml:space="preserve"> </w:t>
      </w:r>
    </w:p>
    <w:p w:rsidR="009B5AB1" w:rsidRPr="00912BBB" w:rsidRDefault="005C434E" w:rsidP="00E12AE0">
      <w:pPr>
        <w:spacing w:before="480" w:line="276" w:lineRule="auto"/>
        <w:ind w:right="-2"/>
        <w:jc w:val="both"/>
        <w:rPr>
          <w:rFonts w:cs="Arial"/>
        </w:rPr>
      </w:pPr>
      <w:r w:rsidRPr="00912BBB">
        <w:rPr>
          <w:rFonts w:cs="Arial"/>
        </w:rPr>
        <w:t>Fabrice a passé une soirée au concert donné par les élèves du lycée. Dans les semaines qui suivent, il ressent une grande fatigue et ne semble pas toujours entendre les questions qu’on lui pose. Ses parents lui reprochent d’</w:t>
      </w:r>
      <w:r w:rsidRPr="00912BBB">
        <w:rPr>
          <w:rFonts w:cs="Arial"/>
        </w:rPr>
        <w:t>écouter la musique trop fort. Inquiet, Fabrice passe des examens médicaux fonctionnels et anatomiques.</w:t>
      </w:r>
      <w:r>
        <w:rPr>
          <w:rFonts w:cs="Arial"/>
        </w:rPr>
        <w:t xml:space="preserve"> </w:t>
      </w:r>
    </w:p>
    <w:p w:rsidR="00C950FA" w:rsidRPr="00912BBB" w:rsidRDefault="005C434E" w:rsidP="00E12AE0">
      <w:pPr>
        <w:spacing w:before="240" w:after="240" w:line="276" w:lineRule="auto"/>
        <w:ind w:right="-2"/>
        <w:jc w:val="both"/>
        <w:rPr>
          <w:rFonts w:cs="Arial"/>
        </w:rPr>
      </w:pPr>
      <w:r w:rsidRPr="00912BBB">
        <w:rPr>
          <w:rFonts w:cs="Arial"/>
        </w:rPr>
        <w:t xml:space="preserve">En utilisant les </w:t>
      </w:r>
      <w:r>
        <w:rPr>
          <w:rFonts w:cs="Arial"/>
        </w:rPr>
        <w:t xml:space="preserve">trois </w:t>
      </w:r>
      <w:r w:rsidRPr="00912BBB">
        <w:rPr>
          <w:rFonts w:cs="Arial"/>
        </w:rPr>
        <w:t xml:space="preserve">documents </w:t>
      </w:r>
      <w:r>
        <w:rPr>
          <w:rFonts w:cs="Arial"/>
        </w:rPr>
        <w:t>suivant</w:t>
      </w:r>
      <w:r>
        <w:rPr>
          <w:rFonts w:cs="Arial"/>
        </w:rPr>
        <w:t xml:space="preserve">s </w:t>
      </w:r>
      <w:r w:rsidRPr="00912BBB">
        <w:rPr>
          <w:rFonts w:cs="Arial"/>
        </w:rPr>
        <w:t xml:space="preserve">: </w:t>
      </w:r>
    </w:p>
    <w:p w:rsidR="00C950FA" w:rsidRPr="00912BBB" w:rsidRDefault="005C434E" w:rsidP="00912BBB">
      <w:pPr>
        <w:pStyle w:val="Paragraphedeliste"/>
        <w:spacing w:after="240" w:line="276" w:lineRule="auto"/>
        <w:ind w:left="0" w:right="-2"/>
        <w:contextualSpacing w:val="0"/>
        <w:jc w:val="both"/>
        <w:rPr>
          <w:rFonts w:ascii="Arial" w:hAnsi="Arial" w:cs="Arial"/>
          <w:sz w:val="24"/>
          <w:szCs w:val="24"/>
        </w:rPr>
      </w:pPr>
      <w:r w:rsidRPr="00912BBB">
        <w:rPr>
          <w:rFonts w:ascii="Arial" w:hAnsi="Arial" w:cs="Arial"/>
          <w:b/>
          <w:sz w:val="24"/>
          <w:szCs w:val="24"/>
        </w:rPr>
        <w:t>1-</w:t>
      </w:r>
      <w:r>
        <w:rPr>
          <w:rFonts w:ascii="Arial" w:hAnsi="Arial" w:cs="Arial"/>
          <w:sz w:val="24"/>
          <w:szCs w:val="24"/>
        </w:rPr>
        <w:t xml:space="preserve"> </w:t>
      </w:r>
      <w:r w:rsidRPr="00912BBB">
        <w:rPr>
          <w:rFonts w:ascii="Arial" w:hAnsi="Arial" w:cs="Arial"/>
          <w:sz w:val="24"/>
          <w:szCs w:val="24"/>
        </w:rPr>
        <w:t>Montrer que la perte auditive moyenne de Fabrice sur les deux oreilles est comprise entre 40 et 45 dB</w:t>
      </w:r>
      <w:r>
        <w:rPr>
          <w:rFonts w:ascii="Arial" w:hAnsi="Arial" w:cs="Arial"/>
          <w:sz w:val="24"/>
          <w:szCs w:val="24"/>
        </w:rPr>
        <w:t>.</w:t>
      </w:r>
    </w:p>
    <w:p w:rsidR="000C1ABC" w:rsidRDefault="005C434E" w:rsidP="00912BBB">
      <w:pPr>
        <w:pStyle w:val="Paragraphedeliste"/>
        <w:spacing w:after="240" w:line="276" w:lineRule="auto"/>
        <w:ind w:left="0"/>
        <w:contextualSpacing w:val="0"/>
        <w:jc w:val="both"/>
        <w:rPr>
          <w:rFonts w:ascii="Arial" w:hAnsi="Arial" w:cs="Arial"/>
          <w:sz w:val="24"/>
          <w:szCs w:val="24"/>
        </w:rPr>
      </w:pPr>
      <w:r w:rsidRPr="00912BBB">
        <w:rPr>
          <w:rFonts w:ascii="Arial" w:hAnsi="Arial" w:cs="Arial"/>
          <w:b/>
          <w:sz w:val="24"/>
          <w:szCs w:val="24"/>
        </w:rPr>
        <w:t>2-</w:t>
      </w:r>
      <w:r>
        <w:rPr>
          <w:rFonts w:ascii="Arial" w:hAnsi="Arial" w:cs="Arial"/>
          <w:sz w:val="24"/>
          <w:szCs w:val="24"/>
        </w:rPr>
        <w:t xml:space="preserve"> </w:t>
      </w:r>
      <w:r w:rsidRPr="00912BBB">
        <w:rPr>
          <w:rFonts w:ascii="Arial" w:hAnsi="Arial" w:cs="Arial"/>
          <w:sz w:val="24"/>
          <w:szCs w:val="24"/>
        </w:rPr>
        <w:t>Indiquer si les symptômes présentés par Fabrice correspondent à la perte auditive constatée.</w:t>
      </w:r>
    </w:p>
    <w:p w:rsidR="006B5EB1" w:rsidRPr="00912BBB" w:rsidRDefault="005C434E" w:rsidP="00912BBB">
      <w:pPr>
        <w:spacing w:line="276" w:lineRule="auto"/>
        <w:ind w:right="-2"/>
        <w:jc w:val="both"/>
        <w:rPr>
          <w:rFonts w:cs="Arial"/>
        </w:rPr>
      </w:pPr>
      <w:r w:rsidRPr="00912BBB">
        <w:rPr>
          <w:rFonts w:cs="Arial"/>
          <w:b/>
        </w:rPr>
        <w:t>3-</w:t>
      </w:r>
      <w:r w:rsidRPr="00912BBB">
        <w:rPr>
          <w:rFonts w:cs="Arial"/>
        </w:rPr>
        <w:t xml:space="preserve"> Expliquer l’origine physiologique de ces troubles en mobilisant vos connaissances.</w:t>
      </w:r>
    </w:p>
    <w:p w:rsidR="008D2DE3" w:rsidRDefault="005C434E">
      <w:pPr>
        <w:spacing w:after="0" w:line="240" w:lineRule="auto"/>
      </w:pPr>
    </w:p>
    <w:p w:rsidR="0031072C" w:rsidRDefault="005C434E">
      <w:pPr>
        <w:spacing w:after="0" w:line="240" w:lineRule="auto"/>
      </w:pPr>
    </w:p>
    <w:p w:rsidR="00E12AE0" w:rsidRDefault="005C434E">
      <w:pPr>
        <w:spacing w:after="0" w:line="240" w:lineRule="auto"/>
      </w:pPr>
    </w:p>
    <w:tbl>
      <w:tblPr>
        <w:tblStyle w:val="Grilledutableau"/>
        <w:tblW w:w="9493" w:type="dxa"/>
        <w:tblInd w:w="-147" w:type="dxa"/>
        <w:tblCellMar>
          <w:left w:w="70" w:type="dxa"/>
          <w:right w:w="70" w:type="dxa"/>
        </w:tblCellMar>
        <w:tblLook w:val="04A0" w:firstRow="1" w:lastRow="0" w:firstColumn="1" w:lastColumn="0" w:noHBand="0" w:noVBand="1"/>
      </w:tblPr>
      <w:tblGrid>
        <w:gridCol w:w="9493"/>
      </w:tblGrid>
      <w:tr w:rsidR="00AF49B3" w:rsidRPr="002D1FD2" w:rsidTr="00E50E6B">
        <w:tc>
          <w:tcPr>
            <w:tcW w:w="9493" w:type="dxa"/>
            <w:tcBorders>
              <w:bottom w:val="nil"/>
            </w:tcBorders>
          </w:tcPr>
          <w:p w:rsidR="00122859" w:rsidRDefault="005C434E" w:rsidP="00E12AE0">
            <w:pPr>
              <w:spacing w:before="120"/>
              <w:rPr>
                <w:rFonts w:cs="Arial"/>
                <w:u w:val="single"/>
              </w:rPr>
            </w:pPr>
            <w:r w:rsidRPr="002D1FD2">
              <w:rPr>
                <w:rFonts w:cs="Arial"/>
                <w:u w:val="single"/>
              </w:rPr>
              <w:t>Document 1. A</w:t>
            </w:r>
            <w:r w:rsidRPr="002D1FD2">
              <w:rPr>
                <w:rFonts w:cs="Arial"/>
                <w:bCs/>
                <w:u w:val="single"/>
              </w:rPr>
              <w:t xml:space="preserve">udiogrammes </w:t>
            </w:r>
            <w:r w:rsidRPr="002D1FD2">
              <w:rPr>
                <w:rFonts w:cs="Arial"/>
                <w:u w:val="single"/>
              </w:rPr>
              <w:t>de Fabrice</w:t>
            </w:r>
          </w:p>
          <w:p w:rsidR="00122859" w:rsidRPr="002D1FD2" w:rsidRDefault="005C434E" w:rsidP="00E12AE0">
            <w:pPr>
              <w:spacing w:after="120" w:line="23" w:lineRule="atLeast"/>
              <w:jc w:val="both"/>
              <w:rPr>
                <w:rFonts w:cs="Arial"/>
              </w:rPr>
            </w:pPr>
            <w:r w:rsidRPr="002D1FD2">
              <w:rPr>
                <w:rFonts w:cs="Arial"/>
              </w:rPr>
              <w:t xml:space="preserve">Un audiogramme permet d’évaluer la </w:t>
            </w:r>
            <w:r w:rsidRPr="002D1FD2">
              <w:rPr>
                <w:rFonts w:cs="Arial"/>
              </w:rPr>
              <w:t>perte d’audition d’une personne mesurée en décibel (</w:t>
            </w:r>
            <w:r w:rsidRPr="002D1FD2">
              <w:rPr>
                <w:rFonts w:cs="Arial"/>
                <w:iCs/>
              </w:rPr>
              <w:t>dB</w:t>
            </w:r>
            <w:r w:rsidRPr="002D1FD2">
              <w:rPr>
                <w:rFonts w:cs="Arial"/>
              </w:rPr>
              <w:t>) en fonction de la fréquence du son émis en Hertz (</w:t>
            </w:r>
            <w:r w:rsidRPr="002D1FD2">
              <w:rPr>
                <w:rFonts w:cs="Arial"/>
                <w:iCs/>
              </w:rPr>
              <w:t>Hz</w:t>
            </w:r>
            <w:r w:rsidRPr="002D1FD2">
              <w:rPr>
                <w:rFonts w:cs="Arial"/>
              </w:rPr>
              <w:t>). Il s’obtient par un test réalisé chez un médecin spécialisé.</w:t>
            </w:r>
          </w:p>
          <w:p w:rsidR="00122859" w:rsidRDefault="005C434E" w:rsidP="00E12AE0">
            <w:pPr>
              <w:spacing w:after="240"/>
              <w:jc w:val="both"/>
              <w:rPr>
                <w:rFonts w:cs="Arial"/>
                <w:iCs/>
              </w:rPr>
            </w:pPr>
            <w:r w:rsidRPr="002D1FD2">
              <w:rPr>
                <w:rFonts w:cs="Arial"/>
              </w:rPr>
              <w:t>L’objectif du test est de mesurer, pour différentes fréquences, le niveau d’intensit</w:t>
            </w:r>
            <w:r w:rsidRPr="002D1FD2">
              <w:rPr>
                <w:rFonts w:cs="Arial"/>
              </w:rPr>
              <w:t xml:space="preserve">é sonore minimal (seuil d’audition) pour que le son soit entendu par Fabrice. Les fréquences </w:t>
            </w:r>
            <w:r w:rsidRPr="002D1FD2">
              <w:rPr>
                <w:rFonts w:cs="Arial"/>
                <w:iCs/>
              </w:rPr>
              <w:t>sonores testées sont comprises entre 500 et 8 000 Hz.</w:t>
            </w:r>
          </w:p>
          <w:p w:rsidR="007C5A08" w:rsidRPr="002D1FD2" w:rsidRDefault="005C434E" w:rsidP="002D1FD2">
            <w:pPr>
              <w:spacing w:line="23" w:lineRule="atLeast"/>
              <w:rPr>
                <w:rFonts w:cs="Arial"/>
                <w:u w:val="single"/>
              </w:rPr>
            </w:pPr>
            <w:r w:rsidRPr="002D1FD2">
              <w:rPr>
                <w:rFonts w:cs="Arial"/>
                <w:u w:val="single"/>
              </w:rPr>
              <w:t>Légende des audiogrammes :</w:t>
            </w:r>
          </w:p>
          <w:p w:rsidR="007C5A08" w:rsidRPr="002D1FD2" w:rsidRDefault="005C434E" w:rsidP="002D1FD2">
            <w:pPr>
              <w:spacing w:line="23" w:lineRule="atLeast"/>
              <w:rPr>
                <w:rFonts w:cs="Arial"/>
              </w:rPr>
            </w:pPr>
            <w:r w:rsidRPr="002D1FD2">
              <w:rPr>
                <w:rFonts w:cs="Arial"/>
                <w:noProof/>
              </w:rPr>
              <mc:AlternateContent>
                <mc:Choice Requires="wpg">
                  <w:drawing>
                    <wp:anchor distT="0" distB="0" distL="114300" distR="114300" simplePos="0" relativeHeight="251695616" behindDoc="1" locked="0" layoutInCell="1" allowOverlap="1" wp14:anchorId="4C60D7F0" wp14:editId="0B0B123A">
                      <wp:simplePos x="0" y="0"/>
                      <wp:positionH relativeFrom="column">
                        <wp:posOffset>78105</wp:posOffset>
                      </wp:positionH>
                      <wp:positionV relativeFrom="paragraph">
                        <wp:posOffset>41910</wp:posOffset>
                      </wp:positionV>
                      <wp:extent cx="628650" cy="70485"/>
                      <wp:effectExtent l="0" t="0" r="19050" b="24765"/>
                      <wp:wrapSquare wrapText="bothSides"/>
                      <wp:docPr id="2" name="Groupe 8"/>
                      <wp:cNvGraphicFramePr/>
                      <a:graphic xmlns:a="http://schemas.openxmlformats.org/drawingml/2006/main">
                        <a:graphicData uri="http://schemas.microsoft.com/office/word/2010/wordprocessingGroup">
                          <wpg:wgp>
                            <wpg:cNvGrpSpPr/>
                            <wpg:grpSpPr>
                              <a:xfrm>
                                <a:off x="0" y="0"/>
                                <a:ext cx="628650" cy="70485"/>
                                <a:chOff x="0" y="0"/>
                                <a:chExt cx="628981" cy="70485"/>
                              </a:xfrm>
                              <a:solidFill>
                                <a:schemeClr val="tx1"/>
                              </a:solidFill>
                            </wpg:grpSpPr>
                            <wps:wsp>
                              <wps:cNvPr id="5" name="Connecteur droit 5"/>
                              <wps:cNvCnPr/>
                              <wps:spPr>
                                <a:xfrm>
                                  <a:off x="0" y="35719"/>
                                  <a:ext cx="628981" cy="0"/>
                                </a:xfrm>
                                <a:prstGeom prst="line">
                                  <a:avLst/>
                                </a:prstGeom>
                                <a:grpFill/>
                                <a:ln w="28575">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6" name="Losange 6"/>
                              <wps:cNvSpPr/>
                              <wps:spPr>
                                <a:xfrm>
                                  <a:off x="452437" y="0"/>
                                  <a:ext cx="80486" cy="70485"/>
                                </a:xfrm>
                                <a:prstGeom prst="diamond">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Losange 7"/>
                              <wps:cNvSpPr/>
                              <wps:spPr>
                                <a:xfrm>
                                  <a:off x="119062" y="0"/>
                                  <a:ext cx="85725" cy="70485"/>
                                </a:xfrm>
                                <a:prstGeom prst="diamond">
                                  <a:avLst/>
                                </a:prstGeom>
                                <a:grp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pic="http://schemas.openxmlformats.org/drawingml/2006/picture" xmlns:c="http://schemas.openxmlformats.org/drawingml/2006/chart" xmlns:a16="http://schemas.microsoft.com/office/drawing/2014/main" xmlns:a14="http://schemas.microsoft.com/office/drawing/2010/main" xmlns:a="http://schemas.openxmlformats.org/drawingml/2006/main">
                  <w:pict>
                    <v:group id="Groupe 8" style="position:absolute;margin-left:6.15pt;margin-top:3.3pt;width:49.5pt;height:5.55pt;z-index:-251620864" coordsize="6289,704" o:spid="_x0000_s1026" w14:anchorId="32AF19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">
                      <v:line id="Connecteur droit 5" style="position:absolute;visibility:visible;mso-wrap-style:square" o:spid="_x0000_s1027" strokecolor="black [3213]" strokeweight="2.25pt" o:connectortype="straight" from="0,357" to="6289,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"/>
                      <v:shapetype id="_x0000_t4" coordsize="21600,21600" o:spt="4" path="m10800,l,10800,10800,21600,21600,10800xe">
                        <v:stroke joinstyle="miter"/>
                        <v:path textboxrect="5400,5400,16200,16200" gradientshapeok="t" o:connecttype="rect"/>
                      </v:shapetype>
                      <v:shape id="Losange 6" style="position:absolute;left:4524;width:805;height:704;visibility:visible;mso-wrap-style:square;v-text-anchor:middle" o:spid="_x0000_s1028" filled="f" strokecolor="black [3213]"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"/>
                      <v:shape id="Losange 7" style="position:absolute;left:1190;width:857;height:704;visibility:visible;mso-wrap-style:square;v-text-anchor:middle" o:spid="_x0000_s1029" filled="f" strokecolor="black [3213]" strokeweight="2pt" type="#_x0000_t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"/>
                      <w10:wrap type="square"/>
                    </v:group>
                  </w:pict>
                </mc:Fallback>
              </mc:AlternateContent>
            </w:r>
            <w:r w:rsidRPr="002D1FD2">
              <w:rPr>
                <w:rFonts w:cs="Arial"/>
              </w:rPr>
              <w:t>: norme auditive moyenne</w:t>
            </w:r>
          </w:p>
          <w:p w:rsidR="00060A50" w:rsidRDefault="005C434E" w:rsidP="009B5AB1">
            <w:pPr>
              <w:spacing w:line="23" w:lineRule="atLeast"/>
              <w:rPr>
                <w:rFonts w:cs="Arial"/>
              </w:rPr>
            </w:pPr>
            <w:r w:rsidRPr="002D1FD2">
              <w:rPr>
                <w:rFonts w:cs="Arial"/>
                <w:noProof/>
              </w:rPr>
              <mc:AlternateContent>
                <mc:Choice Requires="wpg">
                  <w:drawing>
                    <wp:anchor distT="0" distB="0" distL="114300" distR="114300" simplePos="0" relativeHeight="251702784" behindDoc="0" locked="0" layoutInCell="1" allowOverlap="1" wp14:anchorId="2C296419" wp14:editId="056F9541">
                      <wp:simplePos x="0" y="0"/>
                      <wp:positionH relativeFrom="column">
                        <wp:posOffset>78342</wp:posOffset>
                      </wp:positionH>
                      <wp:positionV relativeFrom="paragraph">
                        <wp:posOffset>50374</wp:posOffset>
                      </wp:positionV>
                      <wp:extent cx="628650" cy="82461"/>
                      <wp:effectExtent l="0" t="0" r="19050" b="13335"/>
                      <wp:wrapSquare wrapText="bothSides"/>
                      <wp:docPr id="3" name="Groupe 38"/>
                      <wp:cNvGraphicFramePr/>
                      <a:graphic xmlns:a="http://schemas.openxmlformats.org/drawingml/2006/main">
                        <a:graphicData uri="http://schemas.microsoft.com/office/word/2010/wordprocessingGroup">
                          <wpg:wgp>
                            <wpg:cNvGrpSpPr/>
                            <wpg:grpSpPr>
                              <a:xfrm>
                                <a:off x="0" y="0"/>
                                <a:ext cx="628650" cy="82461"/>
                                <a:chOff x="0" y="0"/>
                                <a:chExt cx="628650" cy="82461"/>
                              </a:xfrm>
                              <a:solidFill>
                                <a:srgbClr val="FF0000"/>
                              </a:solidFill>
                            </wpg:grpSpPr>
                            <wps:wsp>
                              <wps:cNvPr id="28" name="Connecteur droit 28"/>
                              <wps:cNvCnPr/>
                              <wps:spPr>
                                <a:xfrm>
                                  <a:off x="0" y="44704"/>
                                  <a:ext cx="628650" cy="0"/>
                                </a:xfrm>
                                <a:prstGeom prst="line">
                                  <a:avLst/>
                                </a:prstGeom>
                                <a:grpFill/>
                                <a:ln w="28575">
                                  <a:solidFill>
                                    <a:srgbClr val="FF0000"/>
                                  </a:solidFill>
                                </a:ln>
                              </wps:spPr>
                              <wps:style>
                                <a:lnRef idx="1">
                                  <a:schemeClr val="accent1"/>
                                </a:lnRef>
                                <a:fillRef idx="0">
                                  <a:schemeClr val="accent1"/>
                                </a:fillRef>
                                <a:effectRef idx="0">
                                  <a:schemeClr val="accent1"/>
                                </a:effectRef>
                                <a:fontRef idx="minor">
                                  <a:schemeClr val="tx1"/>
                                </a:fontRef>
                              </wps:style>
                              <wps:bodyPr/>
                            </wps:wsp>
                            <wps:wsp>
                              <wps:cNvPr id="31" name="Rectangle 31"/>
                              <wps:cNvSpPr/>
                              <wps:spPr>
                                <a:xfrm>
                                  <a:off x="458116" y="0"/>
                                  <a:ext cx="73410" cy="80629"/>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7" name="Rectangle 37"/>
                              <wps:cNvSpPr/>
                              <wps:spPr>
                                <a:xfrm>
                                  <a:off x="124607" y="1832"/>
                                  <a:ext cx="73410" cy="80629"/>
                                </a:xfrm>
                                <a:prstGeom prst="rect">
                                  <a:avLst/>
                                </a:prstGeom>
                                <a:grp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pic="http://schemas.openxmlformats.org/drawingml/2006/picture" xmlns:c="http://schemas.openxmlformats.org/drawingml/2006/chart" xmlns:a16="http://schemas.microsoft.com/office/drawing/2014/main" xmlns:a14="http://schemas.microsoft.com/office/drawing/2010/main" xmlns:a="http://schemas.openxmlformats.org/drawingml/2006/main">
                  <w:pict>
                    <v:group id="Groupe 38" style="position:absolute;margin-left:6.15pt;margin-top:3.95pt;width:49.5pt;height:6.5pt;z-index:251702784" coordsize="6286,824" o:spid="_x0000_s1026" w14:anchorId="3D788F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">
                      <v:line id="Connecteur droit 28" style="position:absolute;visibility:visible;mso-wrap-style:square" o:spid="_x0000_s1027" strokecolor="red" strokeweight="2.25pt" o:connectortype="straight" from="0,447" to="6286,4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"/>
                      <v:rect id="Rectangle 31" style="position:absolute;left:4581;width:734;height:806;visibility:visible;mso-wrap-style:square;v-text-anchor:middle" o:spid="_x0000_s1028" filled="f" strokecolor="red"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"/>
                      <v:rect id="Rectangle 37" style="position:absolute;left:1246;top:18;width:734;height:806;visibility:visible;mso-wrap-style:square;v-text-anchor:middle" o:spid="_x0000_s1029" filled="f" strokecolor="red"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"/>
                      <w10:wrap type="square"/>
                    </v:group>
                  </w:pict>
                </mc:Fallback>
              </mc:AlternateContent>
            </w:r>
            <w:r w:rsidRPr="002D1FD2">
              <w:rPr>
                <w:rFonts w:cs="Arial"/>
              </w:rPr>
              <w:t>: réponse auditive de Fabrice lors du test médical</w:t>
            </w:r>
          </w:p>
          <w:p w:rsidR="00AF49B3" w:rsidRPr="008D2DE3" w:rsidRDefault="005C434E" w:rsidP="008D2DE3">
            <w:pPr>
              <w:jc w:val="center"/>
              <w:rPr>
                <w:rFonts w:cs="Arial"/>
                <w:iCs/>
              </w:rPr>
            </w:pPr>
          </w:p>
        </w:tc>
      </w:tr>
    </w:tbl>
    <w:p w:rsidR="0031072C" w:rsidRDefault="005C434E">
      <w:pPr>
        <w:spacing w:after="0" w:line="240" w:lineRule="auto"/>
      </w:pPr>
      <w:r>
        <w:br w:type="page"/>
      </w:r>
    </w:p>
    <w:p w:rsidR="0031072C" w:rsidRDefault="005C434E"/>
    <w:p w:rsidR="0031072C" w:rsidRDefault="005C434E"/>
    <w:p w:rsidR="0031072C" w:rsidRDefault="005C434E"/>
    <w:tbl>
      <w:tblPr>
        <w:tblStyle w:val="Grilledutableau"/>
        <w:tblW w:w="9493" w:type="dxa"/>
        <w:tblInd w:w="-147" w:type="dxa"/>
        <w:tblCellMar>
          <w:left w:w="70" w:type="dxa"/>
          <w:right w:w="70" w:type="dxa"/>
        </w:tblCellMar>
        <w:tblLook w:val="04A0" w:firstRow="1" w:lastRow="0" w:firstColumn="1" w:lastColumn="0" w:noHBand="0" w:noVBand="1"/>
      </w:tblPr>
      <w:tblGrid>
        <w:gridCol w:w="9493"/>
      </w:tblGrid>
      <w:tr w:rsidR="0089624C" w:rsidRPr="002D1FD2" w:rsidTr="00E50E6B">
        <w:tc>
          <w:tcPr>
            <w:tcW w:w="9493" w:type="dxa"/>
            <w:tcBorders>
              <w:top w:val="nil"/>
              <w:bottom w:val="nil"/>
            </w:tcBorders>
          </w:tcPr>
          <w:p w:rsidR="0089624C" w:rsidRPr="009B5AB1" w:rsidRDefault="005C434E" w:rsidP="0089624C">
            <w:pPr>
              <w:spacing w:before="240" w:after="0"/>
              <w:jc w:val="center"/>
              <w:rPr>
                <w:noProof/>
              </w:rPr>
            </w:pPr>
            <w:r w:rsidRPr="009B5AB1">
              <w:rPr>
                <w:noProof/>
              </w:rPr>
              <w:drawing>
                <wp:inline distT="0" distB="0" distL="0" distR="0" wp14:anchorId="095AF925" wp14:editId="0214C574">
                  <wp:extent cx="5321230" cy="2505075"/>
                  <wp:effectExtent l="0" t="0" r="13335" b="9525"/>
                  <wp:docPr id="4" name="Graphique 1">
                    <a:extLst xmlns:a="http://schemas.openxmlformats.org/drawingml/2006/main">
                      <a:ext uri="{FF2B5EF4-FFF2-40B4-BE49-F238E27FC236}">
                        <a16:creationId xmlns:a16="http://schemas.microsoft.com/office/drawing/2014/main" id="{103654F5-4326-48EA-B7F1-4BACAE05A9D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r>
      <w:tr w:rsidR="008D2DE3" w:rsidRPr="002D1FD2" w:rsidTr="008D2DE3">
        <w:tc>
          <w:tcPr>
            <w:tcW w:w="9493" w:type="dxa"/>
            <w:tcBorders>
              <w:top w:val="nil"/>
              <w:bottom w:val="single" w:sz="4" w:space="0" w:color="auto"/>
            </w:tcBorders>
          </w:tcPr>
          <w:p w:rsidR="008D2DE3" w:rsidRPr="002D1FD2" w:rsidRDefault="005C434E" w:rsidP="00E50E6B">
            <w:pPr>
              <w:jc w:val="center"/>
              <w:rPr>
                <w:rFonts w:cs="Arial"/>
                <w:u w:val="single"/>
              </w:rPr>
            </w:pPr>
            <w:r w:rsidRPr="002D1FD2">
              <w:rPr>
                <w:noProof/>
              </w:rPr>
              <w:drawing>
                <wp:inline distT="0" distB="0" distL="0" distR="0" wp14:anchorId="7DDE2D83" wp14:editId="4F85056E">
                  <wp:extent cx="5354224" cy="2520608"/>
                  <wp:effectExtent l="0" t="0" r="8890" b="18415"/>
                  <wp:docPr id="5" name="Graphique 12">
                    <a:extLst xmlns:a="http://schemas.openxmlformats.org/drawingml/2006/main">
                      <a:ext uri="{FF2B5EF4-FFF2-40B4-BE49-F238E27FC236}">
                        <a16:creationId xmlns:a16="http://schemas.microsoft.com/office/drawing/2014/main" id="{A822F791-6353-45A0-AD37-4037C7B42E0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rsidR="0031072C" w:rsidRDefault="005C434E" w:rsidP="000A701C">
      <w:pPr>
        <w:spacing w:after="0" w:line="276" w:lineRule="auto"/>
        <w:rPr>
          <w:rFonts w:cs="Arial"/>
        </w:rPr>
      </w:pPr>
    </w:p>
    <w:p w:rsidR="0031072C" w:rsidRDefault="005C434E">
      <w:pPr>
        <w:spacing w:after="0" w:line="240" w:lineRule="auto"/>
        <w:rPr>
          <w:rFonts w:cs="Arial"/>
        </w:rPr>
      </w:pPr>
      <w:r>
        <w:rPr>
          <w:rFonts w:cs="Arial"/>
        </w:rPr>
        <w:br w:type="page"/>
      </w:r>
    </w:p>
    <w:p w:rsidR="009521B5" w:rsidRDefault="005C434E" w:rsidP="000A701C">
      <w:pPr>
        <w:spacing w:after="0" w:line="276" w:lineRule="auto"/>
        <w:rPr>
          <w:rFonts w:cs="Arial"/>
        </w:rPr>
      </w:pPr>
    </w:p>
    <w:p w:rsidR="0031072C" w:rsidRDefault="005C434E" w:rsidP="000A701C">
      <w:pPr>
        <w:spacing w:after="0" w:line="276" w:lineRule="auto"/>
        <w:rPr>
          <w:rFonts w:cs="Arial"/>
        </w:rPr>
      </w:pPr>
    </w:p>
    <w:p w:rsidR="0031072C" w:rsidRDefault="005C434E" w:rsidP="000A701C">
      <w:pPr>
        <w:spacing w:after="0" w:line="276" w:lineRule="auto"/>
        <w:rPr>
          <w:rFonts w:cs="Arial"/>
        </w:rPr>
      </w:pPr>
    </w:p>
    <w:p w:rsidR="0031072C" w:rsidRDefault="005C434E" w:rsidP="000A701C">
      <w:pPr>
        <w:spacing w:after="0" w:line="276" w:lineRule="auto"/>
        <w:rPr>
          <w:rFonts w:cs="Arial"/>
        </w:rPr>
      </w:pPr>
    </w:p>
    <w:tbl>
      <w:tblPr>
        <w:tblStyle w:val="Grilledutableau"/>
        <w:tblW w:w="9498" w:type="dxa"/>
        <w:tblInd w:w="-147" w:type="dxa"/>
        <w:tblLook w:val="04A0" w:firstRow="1" w:lastRow="0" w:firstColumn="1" w:lastColumn="0" w:noHBand="0" w:noVBand="1"/>
      </w:tblPr>
      <w:tblGrid>
        <w:gridCol w:w="9498"/>
      </w:tblGrid>
      <w:tr w:rsidR="00AF49B3" w:rsidRPr="000C1ABC" w:rsidTr="007C5A08">
        <w:tc>
          <w:tcPr>
            <w:tcW w:w="9498" w:type="dxa"/>
          </w:tcPr>
          <w:p w:rsidR="004622FF" w:rsidRPr="002D1FD2" w:rsidRDefault="005C434E" w:rsidP="008363C1">
            <w:pPr>
              <w:spacing w:before="120" w:after="240" w:line="276" w:lineRule="auto"/>
              <w:rPr>
                <w:rFonts w:cs="Arial"/>
                <w:bCs/>
                <w:u w:val="single"/>
              </w:rPr>
            </w:pPr>
            <w:r w:rsidRPr="002D1FD2">
              <w:rPr>
                <w:rFonts w:cs="Arial"/>
                <w:u w:val="single"/>
              </w:rPr>
              <w:t>Document 2. M</w:t>
            </w:r>
            <w:r w:rsidRPr="002D1FD2">
              <w:rPr>
                <w:rFonts w:cs="Arial"/>
                <w:bCs/>
                <w:u w:val="single"/>
              </w:rPr>
              <w:t>éthode de calcul de la perte auditive moyenne sur les deux oreilles</w:t>
            </w:r>
          </w:p>
          <w:p w:rsidR="004622FF" w:rsidRPr="002D1FD2" w:rsidRDefault="005C434E" w:rsidP="00E12AE0">
            <w:pPr>
              <w:spacing w:after="120" w:line="276" w:lineRule="auto"/>
              <w:jc w:val="both"/>
              <w:rPr>
                <w:rFonts w:cs="Arial"/>
              </w:rPr>
            </w:pPr>
            <w:r w:rsidRPr="002D1FD2">
              <w:rPr>
                <w:rFonts w:cs="Arial"/>
              </w:rPr>
              <w:t xml:space="preserve">- Pour chacune des fréquences 500 Hz, 1000 Hz, 2000 Hz et 4000 Hz, et pour chaque oreille, on calcule la différence entre l’intensité du son audible par le </w:t>
            </w:r>
            <w:r w:rsidRPr="002D1FD2">
              <w:rPr>
                <w:rFonts w:cs="Arial"/>
              </w:rPr>
              <w:t>patient et la norme auditive moyenne.</w:t>
            </w:r>
          </w:p>
          <w:p w:rsidR="004622FF" w:rsidRPr="002D1FD2" w:rsidRDefault="005C434E" w:rsidP="00E12AE0">
            <w:pPr>
              <w:spacing w:after="120" w:line="276" w:lineRule="auto"/>
              <w:jc w:val="both"/>
              <w:rPr>
                <w:rFonts w:cs="Arial"/>
              </w:rPr>
            </w:pPr>
            <w:r w:rsidRPr="002D1FD2">
              <w:rPr>
                <w:rFonts w:cs="Arial"/>
              </w:rPr>
              <w:t>- On note Pmd la moyenne de ces 4 valeurs pour l’oreille droite et Pmg la moyenne de ces valeurs pour l’oreille gauche.</w:t>
            </w:r>
          </w:p>
          <w:p w:rsidR="00BE5B92" w:rsidRPr="002D1FD2" w:rsidRDefault="005C434E" w:rsidP="00E12AE0">
            <w:pPr>
              <w:spacing w:after="120" w:line="276" w:lineRule="auto"/>
              <w:jc w:val="both"/>
            </w:pPr>
            <w:r w:rsidRPr="002D1FD2">
              <w:rPr>
                <w:rFonts w:cs="Arial"/>
              </w:rPr>
              <w:t>- La fonction Python ci-dessous permet alors de calculer la perte auditive moyenne (sur les deux o</w:t>
            </w:r>
            <w:r w:rsidRPr="002D1FD2">
              <w:rPr>
                <w:rFonts w:cs="Arial"/>
              </w:rPr>
              <w:t>reilles) :</w:t>
            </w:r>
          </w:p>
          <w:tbl>
            <w:tblPr>
              <w:tblStyle w:val="Grilledutableau"/>
              <w:tblW w:w="0" w:type="auto"/>
              <w:jc w:val="center"/>
              <w:tblLook w:val="04A0" w:firstRow="1" w:lastRow="0" w:firstColumn="1" w:lastColumn="0" w:noHBand="0" w:noVBand="1"/>
            </w:tblPr>
            <w:tblGrid>
              <w:gridCol w:w="4604"/>
            </w:tblGrid>
            <w:tr w:rsidR="00BE5B92" w:rsidRPr="000C1ABC" w:rsidTr="00816E99">
              <w:trPr>
                <w:trHeight w:val="2263"/>
                <w:jc w:val="center"/>
              </w:trPr>
              <w:tc>
                <w:tcPr>
                  <w:tcW w:w="4604" w:type="dxa"/>
                </w:tcPr>
                <w:p w:rsidR="00BE5B92" w:rsidRPr="002D1FD2" w:rsidRDefault="005C434E" w:rsidP="00E12AE0">
                  <w:pPr>
                    <w:spacing w:after="120" w:line="276" w:lineRule="auto"/>
                  </w:pPr>
                  <w:r w:rsidRPr="002D1FD2">
                    <w:t>d</w:t>
                  </w:r>
                  <w:r>
                    <w:t>ef Perte_auditive_moyenne(Pmd,Pmg)</w:t>
                  </w:r>
                  <w:r w:rsidRPr="002D1FD2">
                    <w:t>:</w:t>
                  </w:r>
                </w:p>
                <w:p w:rsidR="00BE5B92" w:rsidRPr="002D1FD2" w:rsidRDefault="005C434E" w:rsidP="00E12AE0">
                  <w:pPr>
                    <w:spacing w:after="120" w:line="276" w:lineRule="auto"/>
                    <w:rPr>
                      <w:lang w:val="en-US"/>
                    </w:rPr>
                  </w:pPr>
                  <w:r w:rsidRPr="002D1FD2">
                    <w:t xml:space="preserve">       </w:t>
                  </w:r>
                  <w:r w:rsidRPr="002D1FD2">
                    <w:rPr>
                      <w:lang w:val="en-US"/>
                    </w:rPr>
                    <w:t>if  -15 &lt;= Pmg</w:t>
                  </w:r>
                  <w:r>
                    <w:rPr>
                      <w:lang w:val="en-US"/>
                    </w:rPr>
                    <w:t xml:space="preserve"> </w:t>
                  </w:r>
                  <w:r w:rsidRPr="002D1FD2">
                    <w:rPr>
                      <w:lang w:val="en-US"/>
                    </w:rPr>
                    <w:t>-</w:t>
                  </w:r>
                  <w:r>
                    <w:rPr>
                      <w:lang w:val="en-US"/>
                    </w:rPr>
                    <w:t xml:space="preserve"> </w:t>
                  </w:r>
                  <w:r w:rsidRPr="002D1FD2">
                    <w:rPr>
                      <w:lang w:val="en-US"/>
                    </w:rPr>
                    <w:t>Pmd &lt;= 15 :</w:t>
                  </w:r>
                </w:p>
                <w:p w:rsidR="00BE5B92" w:rsidRPr="002D1FD2" w:rsidRDefault="005C434E" w:rsidP="00E12AE0">
                  <w:pPr>
                    <w:spacing w:after="120" w:line="276" w:lineRule="auto"/>
                    <w:rPr>
                      <w:lang w:val="en-US"/>
                    </w:rPr>
                  </w:pPr>
                  <w:r w:rsidRPr="002D1FD2">
                    <w:rPr>
                      <w:lang w:val="en-US"/>
                    </w:rPr>
                    <w:t xml:space="preserve">            Pm = 0.5 * Pmd + 0.5 * Pmg</w:t>
                  </w:r>
                </w:p>
                <w:p w:rsidR="00BE5B92" w:rsidRPr="002D1FD2" w:rsidRDefault="005C434E" w:rsidP="00E12AE0">
                  <w:pPr>
                    <w:spacing w:after="120" w:line="276" w:lineRule="auto"/>
                    <w:rPr>
                      <w:lang w:val="en-US"/>
                    </w:rPr>
                  </w:pPr>
                  <w:r>
                    <w:rPr>
                      <w:lang w:val="en-US"/>
                    </w:rPr>
                    <w:t xml:space="preserve">       </w:t>
                  </w:r>
                  <w:r w:rsidRPr="002D1FD2">
                    <w:rPr>
                      <w:lang w:val="en-US"/>
                    </w:rPr>
                    <w:t>else :</w:t>
                  </w:r>
                </w:p>
                <w:p w:rsidR="00BE5B92" w:rsidRPr="002D1FD2" w:rsidRDefault="005C434E" w:rsidP="00E12AE0">
                  <w:pPr>
                    <w:spacing w:after="120" w:line="276" w:lineRule="auto"/>
                    <w:rPr>
                      <w:lang w:val="en-US"/>
                    </w:rPr>
                  </w:pPr>
                  <w:r w:rsidRPr="002D1FD2">
                    <w:rPr>
                      <w:lang w:val="en-US"/>
                    </w:rPr>
                    <w:t xml:space="preserve"> </w:t>
                  </w:r>
                  <w:r>
                    <w:rPr>
                      <w:lang w:val="en-US"/>
                    </w:rPr>
                    <w:t xml:space="preserve">           if Pmg - </w:t>
                  </w:r>
                  <w:r w:rsidRPr="002D1FD2">
                    <w:rPr>
                      <w:lang w:val="en-US"/>
                    </w:rPr>
                    <w:t>Pmd &gt; 15 :</w:t>
                  </w:r>
                </w:p>
                <w:p w:rsidR="00BE5B92" w:rsidRPr="002D1FD2" w:rsidRDefault="005C434E" w:rsidP="00E12AE0">
                  <w:pPr>
                    <w:spacing w:after="120" w:line="276" w:lineRule="auto"/>
                    <w:rPr>
                      <w:lang w:val="en-US"/>
                    </w:rPr>
                  </w:pPr>
                  <w:r w:rsidRPr="002D1FD2">
                    <w:rPr>
                      <w:lang w:val="en-US"/>
                    </w:rPr>
                    <w:t xml:space="preserve">         </w:t>
                  </w:r>
                  <w:r>
                    <w:rPr>
                      <w:lang w:val="en-US"/>
                    </w:rPr>
                    <w:t xml:space="preserve">          </w:t>
                  </w:r>
                  <w:r w:rsidRPr="002D1FD2">
                    <w:rPr>
                      <w:lang w:val="en-US"/>
                    </w:rPr>
                    <w:t>Pm = 0.7 * Pmd + 0.3 * Pmg</w:t>
                  </w:r>
                </w:p>
                <w:p w:rsidR="00BE5B92" w:rsidRPr="002D1FD2" w:rsidRDefault="005C434E" w:rsidP="00E12AE0">
                  <w:pPr>
                    <w:spacing w:after="120" w:line="276" w:lineRule="auto"/>
                    <w:rPr>
                      <w:lang w:val="en-US"/>
                    </w:rPr>
                  </w:pPr>
                  <w:r>
                    <w:rPr>
                      <w:lang w:val="en-US"/>
                    </w:rPr>
                    <w:t xml:space="preserve">            </w:t>
                  </w:r>
                  <w:r w:rsidRPr="002D1FD2">
                    <w:rPr>
                      <w:lang w:val="en-US"/>
                    </w:rPr>
                    <w:t>else :</w:t>
                  </w:r>
                </w:p>
                <w:p w:rsidR="00BE5B92" w:rsidRPr="002D1FD2" w:rsidRDefault="005C434E" w:rsidP="00E12AE0">
                  <w:pPr>
                    <w:spacing w:after="120" w:line="276" w:lineRule="auto"/>
                    <w:rPr>
                      <w:lang w:val="en-US"/>
                    </w:rPr>
                  </w:pPr>
                  <w:r w:rsidRPr="002D1FD2">
                    <w:rPr>
                      <w:lang w:val="en-US"/>
                    </w:rPr>
                    <w:t xml:space="preserve">         </w:t>
                  </w:r>
                  <w:r>
                    <w:rPr>
                      <w:lang w:val="en-US"/>
                    </w:rPr>
                    <w:t xml:space="preserve">          </w:t>
                  </w:r>
                  <w:r w:rsidRPr="002D1FD2">
                    <w:rPr>
                      <w:lang w:val="en-US"/>
                    </w:rPr>
                    <w:t xml:space="preserve">Pm </w:t>
                  </w:r>
                  <w:r w:rsidRPr="002D1FD2">
                    <w:rPr>
                      <w:lang w:val="en-US"/>
                    </w:rPr>
                    <w:t>= 0.3 * Pmd + 0.7 * Pmg</w:t>
                  </w:r>
                </w:p>
                <w:p w:rsidR="00BE5B92" w:rsidRPr="002D1FD2" w:rsidRDefault="005C434E" w:rsidP="00E12AE0">
                  <w:pPr>
                    <w:spacing w:after="120" w:line="276" w:lineRule="auto"/>
                    <w:rPr>
                      <w:lang w:val="en-US"/>
                    </w:rPr>
                  </w:pPr>
                  <w:r w:rsidRPr="002D1FD2">
                    <w:rPr>
                      <w:lang w:val="en-US"/>
                    </w:rPr>
                    <w:t>return Pm</w:t>
                  </w:r>
                </w:p>
              </w:tc>
            </w:tr>
          </w:tbl>
          <w:p w:rsidR="00E425EC" w:rsidRPr="00091372" w:rsidRDefault="005C434E" w:rsidP="002D1FD2">
            <w:pPr>
              <w:spacing w:line="276" w:lineRule="auto"/>
              <w:rPr>
                <w:rFonts w:cs="Arial"/>
                <w:sz w:val="2"/>
                <w:lang w:val="en-US"/>
              </w:rPr>
            </w:pPr>
            <w:r>
              <w:rPr>
                <w:rFonts w:cs="Arial"/>
                <w:lang w:val="en-US"/>
              </w:rPr>
              <w:t xml:space="preserve">  </w:t>
            </w:r>
          </w:p>
        </w:tc>
      </w:tr>
    </w:tbl>
    <w:p w:rsidR="009B5AB1" w:rsidRDefault="005C434E" w:rsidP="000A701C">
      <w:pPr>
        <w:spacing w:after="0"/>
        <w:rPr>
          <w:lang w:val="en-US"/>
        </w:rPr>
      </w:pPr>
      <w:r w:rsidRPr="000C1ABC">
        <w:rPr>
          <w:lang w:val="en-US"/>
        </w:rPr>
        <w:br w:type="page"/>
      </w:r>
    </w:p>
    <w:p w:rsidR="00361C21" w:rsidRDefault="005C434E" w:rsidP="000A701C">
      <w:pPr>
        <w:spacing w:after="0"/>
        <w:rPr>
          <w:lang w:val="en-US"/>
        </w:rPr>
      </w:pPr>
    </w:p>
    <w:p w:rsidR="008363C1" w:rsidRPr="000C1ABC" w:rsidRDefault="005C434E" w:rsidP="000A701C">
      <w:pPr>
        <w:spacing w:after="0"/>
        <w:rPr>
          <w:lang w:val="en-US"/>
        </w:rPr>
      </w:pPr>
    </w:p>
    <w:tbl>
      <w:tblPr>
        <w:tblStyle w:val="Grilledutableau"/>
        <w:tblW w:w="9498" w:type="dxa"/>
        <w:tblInd w:w="-147" w:type="dxa"/>
        <w:tblLook w:val="04A0" w:firstRow="1" w:lastRow="0" w:firstColumn="1" w:lastColumn="0" w:noHBand="0" w:noVBand="1"/>
      </w:tblPr>
      <w:tblGrid>
        <w:gridCol w:w="9498"/>
      </w:tblGrid>
      <w:tr w:rsidR="005A7B07" w:rsidRPr="002D1FD2" w:rsidTr="00EC7376">
        <w:tc>
          <w:tcPr>
            <w:tcW w:w="9498" w:type="dxa"/>
          </w:tcPr>
          <w:p w:rsidR="00E425EC" w:rsidRPr="00091372" w:rsidRDefault="005C434E" w:rsidP="00091372">
            <w:pPr>
              <w:spacing w:before="120" w:after="120" w:line="276" w:lineRule="auto"/>
              <w:rPr>
                <w:rFonts w:eastAsia="Times New Roman" w:cs="Arial"/>
                <w:bCs/>
                <w:u w:val="single"/>
              </w:rPr>
            </w:pPr>
            <w:r w:rsidRPr="00091372">
              <w:rPr>
                <w:rFonts w:cs="Arial"/>
                <w:bCs/>
                <w:u w:val="single"/>
              </w:rPr>
              <w:t>Document 3. N</w:t>
            </w:r>
            <w:r w:rsidRPr="00091372">
              <w:rPr>
                <w:rFonts w:eastAsia="Times New Roman" w:cs="Arial"/>
                <w:bCs/>
                <w:u w:val="single"/>
              </w:rPr>
              <w:t>iveaux de surdité et symptômes associés</w:t>
            </w:r>
          </w:p>
          <w:tbl>
            <w:tblPr>
              <w:tblW w:w="9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561"/>
              <w:gridCol w:w="1725"/>
              <w:gridCol w:w="5960"/>
            </w:tblGrid>
            <w:tr w:rsidR="005A7B07" w:rsidRPr="002D1FD2" w:rsidTr="00091372">
              <w:trPr>
                <w:trHeight w:val="482"/>
              </w:trPr>
              <w:tc>
                <w:tcPr>
                  <w:tcW w:w="1561" w:type="dxa"/>
                  <w:shd w:val="clear" w:color="auto" w:fill="D9D9D9" w:themeFill="background1" w:themeFillShade="D9"/>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sidRPr="00091372">
                    <w:rPr>
                      <w:rFonts w:eastAsia="Times New Roman" w:cs="Arial"/>
                      <w:sz w:val="22"/>
                    </w:rPr>
                    <w:t xml:space="preserve">Degré de la perte </w:t>
                  </w:r>
                  <w:r>
                    <w:rPr>
                      <w:rFonts w:eastAsia="Times New Roman" w:cs="Arial"/>
                      <w:sz w:val="22"/>
                    </w:rPr>
                    <w:t>a</w:t>
                  </w:r>
                  <w:r w:rsidRPr="00091372">
                    <w:rPr>
                      <w:rFonts w:eastAsia="Times New Roman" w:cs="Arial"/>
                      <w:sz w:val="22"/>
                    </w:rPr>
                    <w:t>uditive</w:t>
                  </w:r>
                </w:p>
              </w:tc>
              <w:tc>
                <w:tcPr>
                  <w:tcW w:w="1725" w:type="dxa"/>
                  <w:shd w:val="clear" w:color="auto" w:fill="D9D9D9" w:themeFill="background1" w:themeFillShade="D9"/>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Perte auditive moyenne</w:t>
                  </w:r>
                </w:p>
              </w:tc>
              <w:tc>
                <w:tcPr>
                  <w:tcW w:w="5960" w:type="dxa"/>
                  <w:shd w:val="clear" w:color="auto" w:fill="D9D9D9" w:themeFill="background1" w:themeFillShade="D9"/>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Symptômes, conséquences</w:t>
                  </w:r>
                </w:p>
              </w:tc>
            </w:tr>
            <w:tr w:rsidR="005A7B07" w:rsidRPr="002D1FD2" w:rsidTr="00091372">
              <w:trPr>
                <w:trHeight w:val="200"/>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sidRPr="00091372">
                    <w:rPr>
                      <w:rFonts w:eastAsia="Times New Roman" w:cs="Arial"/>
                      <w:bCs/>
                      <w:sz w:val="22"/>
                    </w:rPr>
                    <w:t>Audition "normale"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de 0 à 20 dB</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 xml:space="preserve">Vous n'éprouvez aucune difficulté particulière, </w:t>
                  </w:r>
                  <w:r w:rsidRPr="00091372">
                    <w:rPr>
                      <w:rFonts w:eastAsia="Times New Roman" w:cs="Arial"/>
                      <w:bCs/>
                      <w:sz w:val="22"/>
                      <w:u w:val="single"/>
                    </w:rPr>
                    <w:t xml:space="preserve">en </w:t>
                  </w:r>
                  <w:r w:rsidRPr="00091372">
                    <w:rPr>
                      <w:rFonts w:eastAsia="Times New Roman" w:cs="Arial"/>
                      <w:bCs/>
                      <w:sz w:val="22"/>
                      <w:u w:val="single"/>
                    </w:rPr>
                    <w:t>milieu calme ou bruyant.</w:t>
                  </w:r>
                </w:p>
              </w:tc>
            </w:tr>
            <w:tr w:rsidR="005A7B07" w:rsidRPr="002D1FD2" w:rsidTr="00091372">
              <w:trPr>
                <w:trHeight w:val="423"/>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Pr>
                      <w:rFonts w:eastAsia="Times New Roman" w:cs="Arial"/>
                      <w:bCs/>
                      <w:sz w:val="22"/>
                    </w:rPr>
                    <w:t>Perte</w:t>
                  </w:r>
                  <w:r>
                    <w:rPr>
                      <w:rFonts w:eastAsia="Times New Roman" w:cs="Arial"/>
                      <w:bCs/>
                      <w:sz w:val="22"/>
                    </w:rPr>
                    <w:br/>
                  </w:r>
                  <w:r w:rsidRPr="00091372">
                    <w:rPr>
                      <w:rFonts w:eastAsia="Times New Roman" w:cs="Arial"/>
                      <w:bCs/>
                      <w:sz w:val="22"/>
                    </w:rPr>
                    <w:t>légère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de 20 à 40 dB</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 xml:space="preserve">Vous avez des difficultés à percevoir </w:t>
                  </w:r>
                  <w:r w:rsidRPr="00091372">
                    <w:rPr>
                      <w:rFonts w:eastAsia="Times New Roman" w:cs="Arial"/>
                      <w:sz w:val="22"/>
                      <w:u w:val="single"/>
                    </w:rPr>
                    <w:t xml:space="preserve">les </w:t>
                  </w:r>
                  <w:r w:rsidRPr="00091372">
                    <w:rPr>
                      <w:rFonts w:eastAsia="Times New Roman" w:cs="Arial"/>
                      <w:bCs/>
                      <w:sz w:val="22"/>
                      <w:u w:val="single"/>
                    </w:rPr>
                    <w:t>voix faibles ou lointaines</w:t>
                  </w:r>
                  <w:r w:rsidRPr="00091372">
                    <w:rPr>
                      <w:rFonts w:eastAsia="Times New Roman" w:cs="Arial"/>
                      <w:sz w:val="22"/>
                    </w:rPr>
                    <w:t xml:space="preserve"> et les conversations, surtout lorsque vous êtes en milieu bruyant.</w:t>
                  </w:r>
                </w:p>
              </w:tc>
            </w:tr>
            <w:tr w:rsidR="005A7B07" w:rsidRPr="002D1FD2" w:rsidTr="00091372">
              <w:trPr>
                <w:trHeight w:val="977"/>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sidRPr="00091372">
                    <w:rPr>
                      <w:rFonts w:eastAsia="Times New Roman" w:cs="Arial"/>
                      <w:bCs/>
                      <w:sz w:val="22"/>
                    </w:rPr>
                    <w:t>Perte moyenne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de 40 à 70 dB</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bCs/>
                      <w:sz w:val="22"/>
                      <w:u w:val="single"/>
                    </w:rPr>
                    <w:t xml:space="preserve">La perception des paroles devient </w:t>
                  </w:r>
                  <w:r w:rsidRPr="00091372">
                    <w:rPr>
                      <w:rFonts w:eastAsia="Times New Roman" w:cs="Arial"/>
                      <w:bCs/>
                      <w:sz w:val="22"/>
                      <w:u w:val="single"/>
                    </w:rPr>
                    <w:t>difficile</w:t>
                  </w:r>
                  <w:r w:rsidRPr="00091372">
                    <w:rPr>
                      <w:rFonts w:eastAsia="Times New Roman" w:cs="Arial"/>
                      <w:sz w:val="22"/>
                    </w:rPr>
                    <w:t xml:space="preserve">, il faut que celles-ci soient fortes pour que vous puissiez les comprendre aisément. Vous avez </w:t>
                  </w:r>
                  <w:r w:rsidRPr="00091372">
                    <w:rPr>
                      <w:rFonts w:eastAsia="Times New Roman" w:cs="Arial"/>
                      <w:bCs/>
                      <w:sz w:val="22"/>
                      <w:u w:val="single"/>
                    </w:rPr>
                    <w:t>tendance à augmenter le volume</w:t>
                  </w:r>
                  <w:r w:rsidRPr="00091372">
                    <w:rPr>
                      <w:rFonts w:eastAsia="Times New Roman" w:cs="Arial"/>
                      <w:sz w:val="22"/>
                      <w:u w:val="single"/>
                    </w:rPr>
                    <w:t xml:space="preserve"> </w:t>
                  </w:r>
                  <w:r w:rsidRPr="00091372">
                    <w:rPr>
                      <w:rFonts w:eastAsia="Times New Roman" w:cs="Arial"/>
                      <w:sz w:val="22"/>
                    </w:rPr>
                    <w:t>de la télévision, radio, mp3... Suivre une conversation en groupe devient très compliqué et fatiguant.</w:t>
                  </w:r>
                </w:p>
              </w:tc>
            </w:tr>
            <w:tr w:rsidR="005A7B07" w:rsidRPr="002D1FD2" w:rsidTr="00091372">
              <w:trPr>
                <w:trHeight w:val="776"/>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Pr>
                      <w:rFonts w:eastAsia="Times New Roman" w:cs="Arial"/>
                      <w:bCs/>
                      <w:sz w:val="22"/>
                    </w:rPr>
                    <w:t>Perte</w:t>
                  </w:r>
                  <w:r>
                    <w:rPr>
                      <w:rFonts w:eastAsia="Times New Roman" w:cs="Arial"/>
                      <w:bCs/>
                      <w:sz w:val="22"/>
                    </w:rPr>
                    <w:br/>
                  </w:r>
                  <w:r w:rsidRPr="00091372">
                    <w:rPr>
                      <w:rFonts w:eastAsia="Times New Roman" w:cs="Arial"/>
                      <w:bCs/>
                      <w:sz w:val="22"/>
                    </w:rPr>
                    <w:t>sévère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 xml:space="preserve">de </w:t>
                  </w:r>
                  <w:r w:rsidRPr="00091372">
                    <w:rPr>
                      <w:rFonts w:eastAsia="Times New Roman" w:cs="Arial"/>
                      <w:sz w:val="22"/>
                    </w:rPr>
                    <w:t>70 à 90 dB</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Vous n'entendez pas les paroles, à moins que celles-ci soient fortes ou proche de vous. Il est très difficile pour vous de suivre une conversation, voire impossible si vous n'êtes pas équipé d'aides auditives. Certains sons forts restent audible</w:t>
                  </w:r>
                  <w:r w:rsidRPr="00091372">
                    <w:rPr>
                      <w:rFonts w:eastAsia="Times New Roman" w:cs="Arial"/>
                      <w:sz w:val="22"/>
                    </w:rPr>
                    <w:t>s.</w:t>
                  </w:r>
                </w:p>
              </w:tc>
            </w:tr>
            <w:tr w:rsidR="005A7B07" w:rsidRPr="002D1FD2" w:rsidTr="00091372">
              <w:trPr>
                <w:trHeight w:val="891"/>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sidRPr="00091372">
                    <w:rPr>
                      <w:rFonts w:eastAsia="Times New Roman" w:cs="Arial"/>
                      <w:bCs/>
                      <w:sz w:val="22"/>
                    </w:rPr>
                    <w:t>Perte profonde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90 dB et +</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 xml:space="preserve">La plupart des sons deviennent imperceptibles, quel que soit l'environnement d'écoute. Vous n'arrivez pas à communiquer, </w:t>
                  </w:r>
                  <w:r w:rsidRPr="00091372">
                    <w:rPr>
                      <w:rFonts w:eastAsia="Times New Roman" w:cs="Arial"/>
                      <w:bCs/>
                      <w:sz w:val="22"/>
                      <w:u w:val="single"/>
                    </w:rPr>
                    <w:t>suivre une conversation est impossible sans appareil auditif</w:t>
                  </w:r>
                  <w:r w:rsidRPr="00091372">
                    <w:rPr>
                      <w:rFonts w:eastAsia="Times New Roman" w:cs="Arial"/>
                      <w:sz w:val="22"/>
                    </w:rPr>
                    <w:t xml:space="preserve">, certains sons extrêmement forts restent </w:t>
                  </w:r>
                  <w:r w:rsidRPr="00091372">
                    <w:rPr>
                      <w:rFonts w:eastAsia="Times New Roman" w:cs="Arial"/>
                      <w:sz w:val="22"/>
                    </w:rPr>
                    <w:t>toutefois audibles.</w:t>
                  </w:r>
                </w:p>
              </w:tc>
            </w:tr>
            <w:tr w:rsidR="005A7B07" w:rsidRPr="002D1FD2" w:rsidTr="00091372">
              <w:trPr>
                <w:trHeight w:val="313"/>
              </w:trPr>
              <w:tc>
                <w:tcPr>
                  <w:tcW w:w="1561"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291" w:right="-303"/>
                    <w:rPr>
                      <w:rFonts w:eastAsia="Times New Roman" w:cs="Arial"/>
                      <w:sz w:val="22"/>
                    </w:rPr>
                  </w:pPr>
                  <w:r>
                    <w:rPr>
                      <w:rFonts w:eastAsia="Times New Roman" w:cs="Arial"/>
                      <w:bCs/>
                      <w:sz w:val="22"/>
                    </w:rPr>
                    <w:t>Surdité</w:t>
                  </w:r>
                  <w:r>
                    <w:rPr>
                      <w:rFonts w:eastAsia="Times New Roman" w:cs="Arial"/>
                      <w:bCs/>
                      <w:sz w:val="22"/>
                    </w:rPr>
                    <w:br/>
                  </w:r>
                  <w:r w:rsidRPr="00091372">
                    <w:rPr>
                      <w:rFonts w:eastAsia="Times New Roman" w:cs="Arial"/>
                      <w:bCs/>
                      <w:sz w:val="22"/>
                    </w:rPr>
                    <w:t>totale</w:t>
                  </w:r>
                </w:p>
              </w:tc>
              <w:tc>
                <w:tcPr>
                  <w:tcW w:w="1725"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20" w:right="-306"/>
                    <w:rPr>
                      <w:rFonts w:eastAsia="Times New Roman" w:cs="Arial"/>
                      <w:sz w:val="22"/>
                    </w:rPr>
                  </w:pPr>
                  <w:r w:rsidRPr="00091372">
                    <w:rPr>
                      <w:rFonts w:eastAsia="Times New Roman" w:cs="Arial"/>
                      <w:sz w:val="22"/>
                    </w:rPr>
                    <w:t>120 dB</w:t>
                  </w:r>
                </w:p>
              </w:tc>
              <w:tc>
                <w:tcPr>
                  <w:tcW w:w="5960" w:type="dxa"/>
                  <w:shd w:val="clear" w:color="auto" w:fill="auto"/>
                  <w:tcMar>
                    <w:top w:w="150" w:type="dxa"/>
                    <w:left w:w="450" w:type="dxa"/>
                    <w:bottom w:w="150" w:type="dxa"/>
                    <w:right w:w="450" w:type="dxa"/>
                  </w:tcMar>
                  <w:vAlign w:val="center"/>
                  <w:hideMark/>
                </w:tcPr>
                <w:p w:rsidR="005A7B07" w:rsidRPr="00091372" w:rsidRDefault="005C434E" w:rsidP="00091372">
                  <w:pPr>
                    <w:spacing w:before="60" w:after="60"/>
                    <w:ind w:left="-308" w:right="-314"/>
                    <w:jc w:val="both"/>
                    <w:rPr>
                      <w:rFonts w:eastAsia="Times New Roman" w:cs="Arial"/>
                      <w:sz w:val="22"/>
                    </w:rPr>
                  </w:pPr>
                  <w:r w:rsidRPr="00091372">
                    <w:rPr>
                      <w:rFonts w:eastAsia="Times New Roman" w:cs="Arial"/>
                      <w:sz w:val="22"/>
                    </w:rPr>
                    <w:t>Aucune capacité d'audition mesurable.</w:t>
                  </w:r>
                </w:p>
              </w:tc>
            </w:tr>
          </w:tbl>
          <w:p w:rsidR="005A7B07" w:rsidRPr="002D1FD2" w:rsidRDefault="005C434E" w:rsidP="00091372">
            <w:pPr>
              <w:spacing w:before="120" w:after="120" w:line="276" w:lineRule="auto"/>
              <w:jc w:val="right"/>
              <w:rPr>
                <w:rFonts w:cs="Arial"/>
              </w:rPr>
            </w:pPr>
            <w:r w:rsidRPr="00091372">
              <w:rPr>
                <w:rFonts w:cs="Arial"/>
                <w:sz w:val="20"/>
              </w:rPr>
              <w:t xml:space="preserve">D’après : </w:t>
            </w:r>
            <w:hyperlink r:id="rId13" w:history="1">
              <w:r w:rsidRPr="00091372">
                <w:rPr>
                  <w:rStyle w:val="Lienhypertexte"/>
                  <w:rFonts w:cs="Arial"/>
                  <w:sz w:val="20"/>
                </w:rPr>
                <w:t>https://www.laboratoires-unisson.com/perte-auditive-causes-et-consequence-de-la-perte-d-audition.html</w:t>
              </w:r>
            </w:hyperlink>
            <w:r w:rsidRPr="002D1FD2">
              <w:rPr>
                <w:rFonts w:cs="Arial"/>
                <w:sz w:val="21"/>
              </w:rPr>
              <w:t xml:space="preserve"> </w:t>
            </w:r>
          </w:p>
        </w:tc>
      </w:tr>
    </w:tbl>
    <w:p w:rsidR="00F5031B" w:rsidRPr="002D1FD2" w:rsidRDefault="005C434E" w:rsidP="002D1FD2">
      <w:pPr>
        <w:shd w:val="clear" w:color="auto" w:fill="FFFFFF"/>
        <w:rPr>
          <w:rFonts w:cs="Arial"/>
        </w:rPr>
      </w:pPr>
      <w:r>
        <w:br w:type="page"/>
      </w:r>
    </w:p>
    <w:p w:rsidR="00881FD7" w:rsidRPr="00A77456" w:rsidRDefault="005C434E" w:rsidP="00881FD7">
      <w:pPr>
        <w:spacing w:after="80"/>
        <w:jc w:val="center"/>
        <w:rPr>
          <w:rFonts w:eastAsia="Arial" w:cs="Arial"/>
          <w:b/>
          <w:sz w:val="32"/>
        </w:rPr>
      </w:pPr>
      <w:r>
        <w:rPr>
          <w:rFonts w:eastAsia="Arial" w:cs="Arial"/>
          <w:b/>
          <w:sz w:val="32"/>
        </w:rPr>
        <w:lastRenderedPageBreak/>
        <w:t xml:space="preserve">Exercice 3 (au choix) – </w:t>
      </w:r>
      <w:r w:rsidRPr="00A77456">
        <w:rPr>
          <w:rFonts w:eastAsia="Arial" w:cs="Arial"/>
          <w:b/>
          <w:i/>
          <w:sz w:val="28"/>
        </w:rPr>
        <w:t>Niveau première</w:t>
      </w:r>
    </w:p>
    <w:p w:rsidR="00881FD7" w:rsidRPr="00A77456" w:rsidRDefault="005C434E" w:rsidP="00881FD7">
      <w:pPr>
        <w:spacing w:after="240"/>
        <w:jc w:val="center"/>
        <w:rPr>
          <w:rFonts w:eastAsia="Arial" w:cs="Arial"/>
          <w:i/>
        </w:rPr>
      </w:pPr>
      <w:r w:rsidRPr="00A77456">
        <w:rPr>
          <w:rFonts w:eastAsia="Arial" w:cs="Arial"/>
          <w:i/>
        </w:rPr>
        <w:t>Thème « </w:t>
      </w:r>
      <w:r>
        <w:rPr>
          <w:rFonts w:eastAsia="Arial" w:cs="Arial"/>
          <w:i/>
        </w:rPr>
        <w:t>Une longue histoire de la matière »</w:t>
      </w:r>
    </w:p>
    <w:p w:rsidR="00881FD7" w:rsidRPr="00D87AD1" w:rsidRDefault="005C434E" w:rsidP="00881FD7">
      <w:pPr>
        <w:spacing w:after="120"/>
        <w:rPr>
          <w:b/>
          <w:sz w:val="22"/>
        </w:rPr>
      </w:pPr>
      <w:r>
        <w:rPr>
          <w:b/>
          <w:sz w:val="28"/>
        </w:rPr>
        <w:t>De la radiumthérapie à la curiethérapie</w:t>
      </w:r>
    </w:p>
    <w:p w:rsidR="00881FD7" w:rsidRPr="000E2C8B" w:rsidRDefault="005C434E" w:rsidP="00881FD7">
      <w:pPr>
        <w:spacing w:after="0"/>
        <w:rPr>
          <w:i/>
        </w:rPr>
      </w:pPr>
      <w:r w:rsidRPr="00D74F67">
        <w:rPr>
          <w:i/>
        </w:rPr>
        <w:t>Sur 10 points</w:t>
      </w:r>
    </w:p>
    <w:p w:rsidR="00881FD7" w:rsidRDefault="005C434E" w:rsidP="00172AE6">
      <w:pPr>
        <w:spacing w:after="0" w:line="276" w:lineRule="auto"/>
        <w:rPr>
          <w:rFonts w:cs="Arial"/>
        </w:rPr>
      </w:pPr>
    </w:p>
    <w:p w:rsidR="004E6DDF" w:rsidRPr="00172AE6" w:rsidRDefault="005C434E" w:rsidP="00881FD7">
      <w:pPr>
        <w:spacing w:after="120" w:line="276" w:lineRule="auto"/>
        <w:jc w:val="both"/>
        <w:rPr>
          <w:rFonts w:cs="Arial"/>
        </w:rPr>
      </w:pPr>
      <w:r w:rsidRPr="00172AE6">
        <w:rPr>
          <w:rFonts w:cs="Arial"/>
        </w:rPr>
        <w:t xml:space="preserve">En décembre 1898, Marie et Pierre Curie découvrent un nouvel élément chimique qu’ils appellent « radium ». Pierre Curie et Henri Becquerel publient en 1901 un article relatant les effets physiologiques du rayonnement du radium. </w:t>
      </w:r>
    </w:p>
    <w:p w:rsidR="0098720D" w:rsidRPr="00172AE6" w:rsidRDefault="005C434E" w:rsidP="00881FD7">
      <w:pPr>
        <w:spacing w:after="120" w:line="276" w:lineRule="auto"/>
        <w:jc w:val="both"/>
        <w:rPr>
          <w:rFonts w:cs="Arial"/>
        </w:rPr>
      </w:pPr>
      <w:r w:rsidRPr="00172AE6">
        <w:rPr>
          <w:rFonts w:cs="Arial"/>
        </w:rPr>
        <w:t>Dans les années 1910, Marie</w:t>
      </w:r>
      <w:r w:rsidRPr="00172AE6">
        <w:rPr>
          <w:rFonts w:cs="Arial"/>
        </w:rPr>
        <w:t xml:space="preserve"> Curie, qui dirige alors l’Institut du Radium développe, avec le Dr. Regaud qui dirige l’Institut Pasteur, la « curiethérapie ». C’est une méthode qui consistait à irradier localement une tumeur cancéreuse en introduisant de fines</w:t>
      </w:r>
      <w:r>
        <w:rPr>
          <w:rFonts w:cs="Arial"/>
        </w:rPr>
        <w:t xml:space="preserve"> aiguilles contenant du ra</w:t>
      </w:r>
      <w:r>
        <w:rPr>
          <w:rFonts w:cs="Arial"/>
        </w:rPr>
        <w:t>dium.</w:t>
      </w:r>
    </w:p>
    <w:p w:rsidR="005B2ADD" w:rsidRPr="00172AE6" w:rsidRDefault="005C434E" w:rsidP="00CA7315">
      <w:pPr>
        <w:spacing w:after="240" w:line="276" w:lineRule="auto"/>
        <w:jc w:val="both"/>
        <w:rPr>
          <w:rFonts w:cs="Arial"/>
        </w:rPr>
      </w:pPr>
      <w:r w:rsidRPr="00172AE6">
        <w:rPr>
          <w:rFonts w:cs="Arial"/>
        </w:rPr>
        <w:t>L’objectif de l’exercice est de comprendre le principe d’une radiothérapie, la curiethérapie.</w:t>
      </w:r>
    </w:p>
    <w:tbl>
      <w:tblPr>
        <w:tblStyle w:val="Grilledutableau"/>
        <w:tblW w:w="0" w:type="auto"/>
        <w:tblLook w:val="04A0" w:firstRow="1" w:lastRow="0" w:firstColumn="1" w:lastColumn="0" w:noHBand="0" w:noVBand="1"/>
      </w:tblPr>
      <w:tblGrid>
        <w:gridCol w:w="9060"/>
      </w:tblGrid>
      <w:tr w:rsidR="006F0471" w:rsidRPr="00172AE6" w:rsidTr="00C0691B">
        <w:tc>
          <w:tcPr>
            <w:tcW w:w="9060" w:type="dxa"/>
            <w:tcBorders>
              <w:bottom w:val="nil"/>
            </w:tcBorders>
          </w:tcPr>
          <w:p w:rsidR="00861802" w:rsidRPr="00177057" w:rsidRDefault="005C434E" w:rsidP="00CA7315">
            <w:pPr>
              <w:spacing w:before="120" w:after="120" w:line="276" w:lineRule="auto"/>
              <w:jc w:val="both"/>
              <w:rPr>
                <w:rFonts w:cs="Arial"/>
                <w:u w:val="single"/>
              </w:rPr>
            </w:pPr>
            <w:r w:rsidRPr="00177057">
              <w:rPr>
                <w:rFonts w:cs="Arial"/>
                <w:u w:val="single"/>
              </w:rPr>
              <w:t>Document 1. Les débuts de la curiethérapie</w:t>
            </w:r>
            <w:r w:rsidRPr="00172AE6">
              <w:rPr>
                <w:rFonts w:cs="Arial"/>
              </w:rPr>
              <w:t xml:space="preserve"> </w:t>
            </w:r>
          </w:p>
          <w:p w:rsidR="00220806" w:rsidRPr="00172AE6" w:rsidRDefault="005C434E" w:rsidP="00881FD7">
            <w:pPr>
              <w:spacing w:after="120" w:line="276" w:lineRule="auto"/>
              <w:jc w:val="both"/>
              <w:rPr>
                <w:rFonts w:cs="Arial"/>
              </w:rPr>
            </w:pPr>
            <w:r w:rsidRPr="00FF52CA">
              <w:rPr>
                <w:rFonts w:cs="Arial"/>
              </w:rPr>
              <w:t>Les médecins avaient très vite compris que les rayonnements ionisants tuaient plus facilement les cellules cancé</w:t>
            </w:r>
            <w:r w:rsidRPr="00FF52CA">
              <w:rPr>
                <w:rFonts w:cs="Arial"/>
              </w:rPr>
              <w:t xml:space="preserve">reuses que les cellules saines, bien qu'ils n'aient pas su pourquoi. Mais il y eut un long chemin à parcourir avant qu'ils ne parviennent à optimiser les doses de ces rayonnements tout en minimisant les risques pour les patients </w:t>
            </w:r>
            <w:r w:rsidRPr="00172AE6">
              <w:rPr>
                <w:rFonts w:cs="Arial"/>
              </w:rPr>
              <w:t xml:space="preserve">et les opérateurs. À l'âge </w:t>
            </w:r>
            <w:r w:rsidRPr="00172AE6">
              <w:rPr>
                <w:rFonts w:cs="Arial"/>
              </w:rPr>
              <w:t>héroïque, il n'était pas possible de calculer la dose de rayonnement émise et les médecins recouraient le plus souvent à une irradiation massive aux rayons X d'une grande partie du corps pour détruire la tumeur d'un seul coup. Cela entraînait fréquemment l</w:t>
            </w:r>
            <w:r w:rsidRPr="00172AE6">
              <w:rPr>
                <w:rFonts w:cs="Arial"/>
              </w:rPr>
              <w:t>a nécrose des tissus sains environnants sans garantir l'absence de récidive de la tumeur. Pour les tumeurs traitées par radioactivité, on employait des sels de radium, d'abord contenus dans des tubes en verre puis dans des aiguilles en platine, placés cont</w:t>
            </w:r>
            <w:r w:rsidRPr="00172AE6">
              <w:rPr>
                <w:rFonts w:cs="Arial"/>
              </w:rPr>
              <w:t>re les tumeurs (ou à l'intérieur) ce qui limitait leur usage aux cancers accessibles de l'extérieur et de petite taille (cancers du sein, de la peau, du col de l'utérus). </w:t>
            </w:r>
          </w:p>
          <w:p w:rsidR="00220806" w:rsidRPr="00C0691B" w:rsidRDefault="005C434E" w:rsidP="00C0691B">
            <w:pPr>
              <w:spacing w:after="120" w:line="276" w:lineRule="auto"/>
              <w:jc w:val="right"/>
              <w:rPr>
                <w:rFonts w:cs="Arial"/>
                <w:sz w:val="22"/>
              </w:rPr>
            </w:pPr>
            <w:r>
              <w:rPr>
                <w:rFonts w:cs="Arial"/>
                <w:sz w:val="22"/>
              </w:rPr>
              <w:t>Source : d</w:t>
            </w:r>
            <w:r w:rsidRPr="00CA7315">
              <w:rPr>
                <w:rFonts w:cs="Arial"/>
                <w:sz w:val="22"/>
              </w:rPr>
              <w:t xml:space="preserve">’après </w:t>
            </w:r>
            <w:r w:rsidRPr="00333728">
              <w:rPr>
                <w:rFonts w:cs="Arial"/>
                <w:sz w:val="22"/>
              </w:rPr>
              <w:t>www.futura-sciences.com</w:t>
            </w:r>
            <w:r>
              <w:rPr>
                <w:rFonts w:cs="Arial"/>
                <w:sz w:val="22"/>
              </w:rPr>
              <w:t>, dossier r</w:t>
            </w:r>
            <w:r w:rsidRPr="00CA7315">
              <w:rPr>
                <w:rFonts w:cs="Arial"/>
                <w:sz w:val="22"/>
              </w:rPr>
              <w:t>adioactivité : les pionniers</w:t>
            </w:r>
          </w:p>
        </w:tc>
      </w:tr>
      <w:tr w:rsidR="00C0691B" w:rsidRPr="00172AE6" w:rsidTr="00C0691B">
        <w:tc>
          <w:tcPr>
            <w:tcW w:w="9060" w:type="dxa"/>
            <w:tcBorders>
              <w:top w:val="nil"/>
            </w:tcBorders>
          </w:tcPr>
          <w:p w:rsidR="00C0691B" w:rsidRPr="00172AE6" w:rsidRDefault="005C434E" w:rsidP="00C0691B">
            <w:pPr>
              <w:spacing w:before="360" w:after="120" w:line="276" w:lineRule="auto"/>
              <w:jc w:val="center"/>
              <w:rPr>
                <w:rFonts w:cs="Arial"/>
              </w:rPr>
            </w:pPr>
            <w:r w:rsidRPr="00172AE6">
              <w:rPr>
                <w:rFonts w:cs="Arial"/>
                <w:noProof/>
              </w:rPr>
              <w:lastRenderedPageBreak/>
              <w:drawing>
                <wp:inline distT="0" distB="0" distL="0" distR="0" wp14:anchorId="42B867FE" wp14:editId="377A5C15">
                  <wp:extent cx="2658776" cy="1451533"/>
                  <wp:effectExtent l="0" t="0" r="8255" b="0"/>
                  <wp:docPr id="6" name="Image 5" descr="http://www.jeanboudou.fr/blog/wp-content/uploads/2017/04/5-300x1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www.jeanboudou.fr/blog/wp-content/uploads/2017/04/5-300x164.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0399" cy="1496094"/>
                          </a:xfrm>
                          <a:prstGeom prst="rect">
                            <a:avLst/>
                          </a:prstGeom>
                          <a:noFill/>
                          <a:ln>
                            <a:noFill/>
                          </a:ln>
                        </pic:spPr>
                      </pic:pic>
                    </a:graphicData>
                  </a:graphic>
                </wp:inline>
              </w:drawing>
            </w:r>
          </w:p>
          <w:p w:rsidR="00C0691B" w:rsidRPr="00FF52CA" w:rsidRDefault="005C434E" w:rsidP="00C0691B">
            <w:pPr>
              <w:spacing w:after="240" w:line="276" w:lineRule="auto"/>
              <w:jc w:val="center"/>
              <w:rPr>
                <w:rFonts w:cs="Arial"/>
                <w:i/>
              </w:rPr>
            </w:pPr>
            <w:r w:rsidRPr="00FF52CA">
              <w:rPr>
                <w:rFonts w:cs="Arial"/>
                <w:i/>
              </w:rPr>
              <w:t>Aiguilles contenant les sels de radium</w:t>
            </w:r>
            <w:r>
              <w:rPr>
                <w:rFonts w:cs="Arial"/>
                <w:i/>
              </w:rPr>
              <w:br/>
            </w:r>
            <w:r w:rsidRPr="00FF52CA">
              <w:rPr>
                <w:rFonts w:cs="Arial"/>
                <w:i/>
              </w:rPr>
              <w:t>utilisées en curiethérapie dans les années 1910</w:t>
            </w:r>
          </w:p>
          <w:p w:rsidR="00C0691B" w:rsidRPr="00177057" w:rsidRDefault="005C434E" w:rsidP="00C0691B">
            <w:pPr>
              <w:spacing w:before="120" w:after="120" w:line="276" w:lineRule="auto"/>
              <w:jc w:val="right"/>
              <w:rPr>
                <w:rFonts w:cs="Arial"/>
                <w:u w:val="single"/>
              </w:rPr>
            </w:pPr>
            <w:r w:rsidRPr="00333728">
              <w:rPr>
                <w:rFonts w:cs="Arial"/>
                <w:sz w:val="22"/>
              </w:rPr>
              <w:t>Source : http://www.jeanboudou.fr/blog/la-grande-decouverte-des-curie</w:t>
            </w:r>
          </w:p>
        </w:tc>
      </w:tr>
    </w:tbl>
    <w:p w:rsidR="00447867" w:rsidRDefault="005C434E" w:rsidP="00172AE6">
      <w:pPr>
        <w:pStyle w:val="Paragraphedeliste"/>
        <w:spacing w:line="276" w:lineRule="auto"/>
        <w:rPr>
          <w:rFonts w:ascii="Arial" w:hAnsi="Arial" w:cs="Arial"/>
          <w:sz w:val="24"/>
          <w:szCs w:val="24"/>
        </w:rPr>
      </w:pPr>
    </w:p>
    <w:p w:rsidR="00F15479" w:rsidRPr="00172AE6" w:rsidRDefault="005C434E" w:rsidP="00172AE6">
      <w:pPr>
        <w:pStyle w:val="Paragraphedeliste"/>
        <w:spacing w:line="276" w:lineRule="auto"/>
        <w:rPr>
          <w:rFonts w:ascii="Arial" w:hAnsi="Arial" w:cs="Arial"/>
          <w:sz w:val="24"/>
          <w:szCs w:val="24"/>
        </w:rPr>
      </w:pPr>
    </w:p>
    <w:p w:rsidR="00256238" w:rsidRPr="00172AE6" w:rsidRDefault="005C434E" w:rsidP="00333728">
      <w:pPr>
        <w:spacing w:after="240" w:line="276" w:lineRule="auto"/>
        <w:jc w:val="both"/>
        <w:rPr>
          <w:rFonts w:cs="Arial"/>
        </w:rPr>
      </w:pPr>
      <w:r w:rsidRPr="00172AE6">
        <w:rPr>
          <w:rFonts w:cs="Arial"/>
        </w:rPr>
        <w:t xml:space="preserve">Le radium est un élément radioactif. On estime aujourd’hui sa demi-vie à 1622 ans. </w:t>
      </w:r>
    </w:p>
    <w:p w:rsidR="00A87380" w:rsidRPr="00177057" w:rsidRDefault="005C434E" w:rsidP="00333728">
      <w:pPr>
        <w:spacing w:after="240" w:line="276" w:lineRule="auto"/>
        <w:jc w:val="both"/>
        <w:rPr>
          <w:rFonts w:cs="Arial"/>
        </w:rPr>
      </w:pPr>
      <w:r w:rsidRPr="00333728">
        <w:rPr>
          <w:rFonts w:cs="Arial"/>
          <w:b/>
        </w:rPr>
        <w:t>1.</w:t>
      </w:r>
      <w:r>
        <w:rPr>
          <w:rFonts w:cs="Arial"/>
        </w:rPr>
        <w:t xml:space="preserve"> </w:t>
      </w:r>
      <w:r w:rsidRPr="00177057">
        <w:rPr>
          <w:rFonts w:cs="Arial"/>
        </w:rPr>
        <w:t xml:space="preserve">À partir </w:t>
      </w:r>
      <w:r w:rsidRPr="00177057">
        <w:rPr>
          <w:rFonts w:cs="Arial"/>
        </w:rPr>
        <w:t xml:space="preserve">de vos connaissances, expliquer ce qu’est un élément radioactif. </w:t>
      </w:r>
    </w:p>
    <w:p w:rsidR="00256238" w:rsidRPr="00177057" w:rsidRDefault="005C434E" w:rsidP="00333728">
      <w:pPr>
        <w:spacing w:after="240" w:line="276" w:lineRule="auto"/>
        <w:jc w:val="both"/>
        <w:rPr>
          <w:rFonts w:cs="Arial"/>
        </w:rPr>
      </w:pPr>
      <w:r w:rsidRPr="00333728">
        <w:rPr>
          <w:rFonts w:cs="Arial"/>
          <w:b/>
        </w:rPr>
        <w:t xml:space="preserve">2. </w:t>
      </w:r>
      <w:r w:rsidRPr="00177057">
        <w:rPr>
          <w:rFonts w:cs="Arial"/>
        </w:rPr>
        <w:t>Donner la définition de la demi-vie d’un élément radioactif.</w:t>
      </w:r>
    </w:p>
    <w:p w:rsidR="006F0471" w:rsidRPr="00177057" w:rsidRDefault="005C434E" w:rsidP="00DB29D7">
      <w:pPr>
        <w:spacing w:after="120" w:line="276" w:lineRule="auto"/>
        <w:jc w:val="both"/>
        <w:rPr>
          <w:rFonts w:cs="Arial"/>
        </w:rPr>
      </w:pPr>
      <w:r w:rsidRPr="00D368CA">
        <w:rPr>
          <w:rFonts w:cs="Arial"/>
          <w:b/>
        </w:rPr>
        <w:t>3.</w:t>
      </w:r>
      <w:r>
        <w:rPr>
          <w:rFonts w:cs="Arial"/>
        </w:rPr>
        <w:t xml:space="preserve"> </w:t>
      </w:r>
      <w:r w:rsidRPr="00177057">
        <w:rPr>
          <w:rFonts w:cs="Arial"/>
        </w:rPr>
        <w:t xml:space="preserve">À partir de l’exploitation du document 1, indiquer la bonne réponse sur votre copie : </w:t>
      </w:r>
    </w:p>
    <w:p w:rsidR="004E0BF7" w:rsidRPr="00172AE6" w:rsidRDefault="005C434E" w:rsidP="00D368CA">
      <w:pPr>
        <w:spacing w:after="0" w:line="276" w:lineRule="auto"/>
        <w:jc w:val="both"/>
        <w:rPr>
          <w:rFonts w:cs="Arial"/>
        </w:rPr>
      </w:pPr>
      <w:r w:rsidRPr="00172AE6">
        <w:rPr>
          <w:rFonts w:cs="Arial"/>
        </w:rPr>
        <w:t xml:space="preserve">La curiethérapie a été utilisée dès </w:t>
      </w:r>
      <w:r w:rsidRPr="00172AE6">
        <w:rPr>
          <w:rFonts w:cs="Arial"/>
        </w:rPr>
        <w:t>le début du XX</w:t>
      </w:r>
      <w:r w:rsidRPr="00172AE6">
        <w:rPr>
          <w:rFonts w:cs="Arial"/>
          <w:vertAlign w:val="superscript"/>
        </w:rPr>
        <w:t xml:space="preserve">ème </w:t>
      </w:r>
      <w:r w:rsidRPr="00172AE6">
        <w:rPr>
          <w:rFonts w:cs="Arial"/>
        </w:rPr>
        <w:t>siècle pour soigner des cancers, car :</w:t>
      </w:r>
    </w:p>
    <w:p w:rsidR="004E0BF7" w:rsidRPr="00177057" w:rsidRDefault="005C434E" w:rsidP="00D368CA">
      <w:pPr>
        <w:spacing w:after="120" w:line="276" w:lineRule="auto"/>
        <w:ind w:firstLine="708"/>
        <w:jc w:val="both"/>
        <w:rPr>
          <w:rFonts w:cs="Arial"/>
        </w:rPr>
      </w:pPr>
      <w:r w:rsidRPr="00D368CA">
        <w:rPr>
          <w:rFonts w:cs="Arial"/>
          <w:b/>
        </w:rPr>
        <w:t>3a.</w:t>
      </w:r>
      <w:r>
        <w:rPr>
          <w:rFonts w:cs="Arial"/>
        </w:rPr>
        <w:t> </w:t>
      </w:r>
      <w:r w:rsidRPr="00177057">
        <w:rPr>
          <w:rFonts w:cs="Arial"/>
        </w:rPr>
        <w:t>Les rayonnements produits empêchent les récidives de la tumeur.</w:t>
      </w:r>
    </w:p>
    <w:p w:rsidR="004E0BF7" w:rsidRPr="00177057" w:rsidRDefault="005C434E" w:rsidP="00D368CA">
      <w:pPr>
        <w:spacing w:after="120" w:line="276" w:lineRule="auto"/>
        <w:ind w:firstLine="708"/>
        <w:jc w:val="both"/>
        <w:rPr>
          <w:rFonts w:cs="Arial"/>
        </w:rPr>
      </w:pPr>
      <w:r w:rsidRPr="00D368CA">
        <w:rPr>
          <w:rFonts w:cs="Arial"/>
          <w:b/>
        </w:rPr>
        <w:t>3b.</w:t>
      </w:r>
      <w:r>
        <w:rPr>
          <w:rFonts w:cs="Arial"/>
        </w:rPr>
        <w:t> </w:t>
      </w:r>
      <w:r w:rsidRPr="00177057">
        <w:rPr>
          <w:rFonts w:cs="Arial"/>
        </w:rPr>
        <w:t>Les rayonnements produits détruisent les cellules des tumeurs.</w:t>
      </w:r>
    </w:p>
    <w:p w:rsidR="004E0BF7" w:rsidRPr="00177057" w:rsidRDefault="005C434E" w:rsidP="00D368CA">
      <w:pPr>
        <w:spacing w:after="120" w:line="276" w:lineRule="auto"/>
        <w:ind w:left="708"/>
        <w:jc w:val="both"/>
        <w:rPr>
          <w:rFonts w:cs="Arial"/>
        </w:rPr>
      </w:pPr>
      <w:r w:rsidRPr="00D368CA">
        <w:rPr>
          <w:rFonts w:cs="Arial"/>
          <w:b/>
        </w:rPr>
        <w:t>3c.</w:t>
      </w:r>
      <w:r>
        <w:rPr>
          <w:rFonts w:cs="Arial"/>
        </w:rPr>
        <w:t> </w:t>
      </w:r>
      <w:r w:rsidRPr="00177057">
        <w:rPr>
          <w:rFonts w:cs="Arial"/>
        </w:rPr>
        <w:t>Les rayonnements produits pouvaient être facilement dosés et</w:t>
      </w:r>
      <w:r w:rsidRPr="00177057">
        <w:rPr>
          <w:rFonts w:cs="Arial"/>
        </w:rPr>
        <w:t xml:space="preserve"> localisés avec précision sur la tumeur.</w:t>
      </w:r>
    </w:p>
    <w:p w:rsidR="000E35B7" w:rsidRPr="00177057" w:rsidRDefault="005C434E" w:rsidP="00D368CA">
      <w:pPr>
        <w:spacing w:after="120" w:line="276" w:lineRule="auto"/>
        <w:ind w:left="708"/>
        <w:jc w:val="both"/>
        <w:rPr>
          <w:rFonts w:cs="Arial"/>
        </w:rPr>
      </w:pPr>
      <w:r w:rsidRPr="00D368CA">
        <w:rPr>
          <w:rFonts w:cs="Arial"/>
          <w:b/>
        </w:rPr>
        <w:t>3d.</w:t>
      </w:r>
      <w:r>
        <w:rPr>
          <w:rFonts w:cs="Arial"/>
        </w:rPr>
        <w:t> </w:t>
      </w:r>
      <w:r w:rsidRPr="00177057">
        <w:rPr>
          <w:rFonts w:cs="Arial"/>
        </w:rPr>
        <w:t>Les rayonnements produits provoquent uniquement une nécrose des cellules cancéreuses.</w:t>
      </w:r>
    </w:p>
    <w:p w:rsidR="00F15479" w:rsidRDefault="005C434E">
      <w:pPr>
        <w:spacing w:after="0" w:line="240" w:lineRule="auto"/>
      </w:pPr>
      <w:r>
        <w:br w:type="page"/>
      </w:r>
    </w:p>
    <w:p w:rsidR="00AC42EC" w:rsidRPr="00172AE6" w:rsidRDefault="005C434E" w:rsidP="00177057"/>
    <w:tbl>
      <w:tblPr>
        <w:tblStyle w:val="Grilledutableau"/>
        <w:tblW w:w="0" w:type="auto"/>
        <w:tblLook w:val="04A0" w:firstRow="1" w:lastRow="0" w:firstColumn="1" w:lastColumn="0" w:noHBand="0" w:noVBand="1"/>
      </w:tblPr>
      <w:tblGrid>
        <w:gridCol w:w="9060"/>
      </w:tblGrid>
      <w:tr w:rsidR="006F0471" w:rsidRPr="00172AE6" w:rsidTr="00177057">
        <w:trPr>
          <w:trHeight w:val="425"/>
        </w:trPr>
        <w:tc>
          <w:tcPr>
            <w:tcW w:w="9062" w:type="dxa"/>
          </w:tcPr>
          <w:p w:rsidR="00861802" w:rsidRPr="00177057" w:rsidRDefault="005C434E" w:rsidP="00F15479">
            <w:pPr>
              <w:spacing w:before="120" w:after="120" w:line="276" w:lineRule="auto"/>
              <w:rPr>
                <w:rFonts w:cs="Arial"/>
                <w:u w:val="single"/>
              </w:rPr>
            </w:pPr>
            <w:r w:rsidRPr="00177057">
              <w:rPr>
                <w:rFonts w:cs="Arial"/>
                <w:u w:val="single"/>
              </w:rPr>
              <w:t xml:space="preserve">Document 2. La méthode actuelle de curiethérapie de la prostate </w:t>
            </w:r>
          </w:p>
          <w:p w:rsidR="006F0471" w:rsidRPr="00172AE6" w:rsidRDefault="005C434E" w:rsidP="00F15479">
            <w:pPr>
              <w:spacing w:after="120" w:line="276" w:lineRule="auto"/>
              <w:jc w:val="both"/>
              <w:rPr>
                <w:rFonts w:cs="Arial"/>
                <w:color w:val="000000"/>
                <w:shd w:val="clear" w:color="auto" w:fill="FFFFFF"/>
              </w:rPr>
            </w:pPr>
            <w:r w:rsidRPr="00172AE6">
              <w:rPr>
                <w:rFonts w:cs="Arial"/>
                <w:color w:val="000000"/>
                <w:shd w:val="clear" w:color="auto" w:fill="FFFFFF"/>
              </w:rPr>
              <w:t>La curiethérapie de la prostate consiste à installer dire</w:t>
            </w:r>
            <w:r w:rsidRPr="00172AE6">
              <w:rPr>
                <w:rFonts w:cs="Arial"/>
                <w:color w:val="000000"/>
                <w:shd w:val="clear" w:color="auto" w:fill="FFFFFF"/>
              </w:rPr>
              <w:t xml:space="preserve">ctement dans l’organe des implants radioactifs constitués d'une source radioactive enrobée dans une capsule de titane. Un radioélément utilisé est l'iode-125. De 40 à 130 implants sont installés dans la prostate, le nombre étant déterminé par le volume de </w:t>
            </w:r>
            <w:r w:rsidRPr="00172AE6">
              <w:rPr>
                <w:rFonts w:cs="Arial"/>
                <w:color w:val="000000"/>
                <w:shd w:val="clear" w:color="auto" w:fill="FFFFFF"/>
              </w:rPr>
              <w:t>la prostate à traiter. Ces implants restent à demeure.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2"/>
              <w:gridCol w:w="5272"/>
            </w:tblGrid>
            <w:tr w:rsidR="006F0471" w:rsidRPr="00172AE6" w:rsidTr="00E37EF5">
              <w:tc>
                <w:tcPr>
                  <w:tcW w:w="4531" w:type="dxa"/>
                  <w:vAlign w:val="center"/>
                </w:tcPr>
                <w:p w:rsidR="006F0471" w:rsidRPr="00172AE6" w:rsidRDefault="005C434E" w:rsidP="00172AE6">
                  <w:pPr>
                    <w:spacing w:line="276" w:lineRule="auto"/>
                    <w:rPr>
                      <w:rFonts w:cs="Arial"/>
                      <w:color w:val="000000"/>
                      <w:shd w:val="clear" w:color="auto" w:fill="FFFFFF"/>
                    </w:rPr>
                  </w:pPr>
                  <w:r w:rsidRPr="00172AE6">
                    <w:rPr>
                      <w:rFonts w:cs="Arial"/>
                      <w:noProof/>
                      <w:color w:val="000000"/>
                      <w:shd w:val="clear" w:color="auto" w:fill="FFFFFF"/>
                    </w:rPr>
                    <w:drawing>
                      <wp:inline distT="0" distB="0" distL="0" distR="0" wp14:anchorId="299F940E" wp14:editId="07762EB4">
                        <wp:extent cx="2219139" cy="1504950"/>
                        <wp:effectExtent l="0" t="0" r="0" b="0"/>
                        <wp:docPr id="7"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noChangeArrowheads="1"/>
                                </pic:cNvPicPr>
                              </pic:nvPicPr>
                              <pic:blipFill>
                                <a:blip r:embed="rId15">
                                  <a:extLst>
                                    <a:ext uri="{BEBA8EAE-BF5A-486C-A8C5-ECC9F3942E4B}">
                                      <a14:imgProps xmlns:a14="http://schemas.microsoft.com/office/drawing/2010/main">
                                        <a14:imgLayer>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2223286" cy="1507762"/>
                                </a:xfrm>
                                <a:prstGeom prst="rect">
                                  <a:avLst/>
                                </a:prstGeom>
                                <a:noFill/>
                              </pic:spPr>
                            </pic:pic>
                          </a:graphicData>
                        </a:graphic>
                      </wp:inline>
                    </w:drawing>
                  </w:r>
                </w:p>
                <w:p w:rsidR="006F0471" w:rsidRPr="00177057" w:rsidRDefault="005C434E" w:rsidP="00B564C8">
                  <w:pPr>
                    <w:spacing w:after="120" w:line="276" w:lineRule="auto"/>
                    <w:jc w:val="both"/>
                    <w:rPr>
                      <w:rFonts w:cs="Arial"/>
                      <w:color w:val="000000"/>
                      <w:shd w:val="clear" w:color="auto" w:fill="FFFFFF"/>
                    </w:rPr>
                  </w:pPr>
                  <w:r w:rsidRPr="00177057">
                    <w:rPr>
                      <w:rFonts w:cs="Arial"/>
                      <w:color w:val="000000"/>
                      <w:shd w:val="clear" w:color="auto" w:fill="FFFFFF"/>
                    </w:rPr>
                    <w:t>Implants contenant de l’iode-125 utilisés en curiethérapie de la prostate</w:t>
                  </w:r>
                </w:p>
              </w:tc>
              <w:tc>
                <w:tcPr>
                  <w:tcW w:w="4531" w:type="dxa"/>
                  <w:vAlign w:val="center"/>
                </w:tcPr>
                <w:p w:rsidR="006F0471" w:rsidRPr="00172AE6" w:rsidRDefault="005C434E" w:rsidP="00172AE6">
                  <w:pPr>
                    <w:spacing w:line="276" w:lineRule="auto"/>
                    <w:rPr>
                      <w:rFonts w:cs="Arial"/>
                      <w:color w:val="000000"/>
                      <w:shd w:val="clear" w:color="auto" w:fill="FFFFFF"/>
                    </w:rPr>
                  </w:pPr>
                  <w:r w:rsidRPr="00172AE6">
                    <w:rPr>
                      <w:rFonts w:cs="Arial"/>
                      <w:noProof/>
                    </w:rPr>
                    <w:drawing>
                      <wp:inline distT="0" distB="0" distL="0" distR="0" wp14:anchorId="11B7B82B" wp14:editId="502115AC">
                        <wp:extent cx="3342997" cy="2295525"/>
                        <wp:effectExtent l="0" t="0" r="0" b="0"/>
                        <wp:docPr id="8" name="Image 7" descr="http://www.laradioactivite.com/site/images/ImplantsPermanen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http://www.laradioactivite.com/site/images/ImplantsPermanents.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365431" cy="2310930"/>
                                </a:xfrm>
                                <a:prstGeom prst="rect">
                                  <a:avLst/>
                                </a:prstGeom>
                                <a:noFill/>
                                <a:ln>
                                  <a:noFill/>
                                </a:ln>
                              </pic:spPr>
                            </pic:pic>
                          </a:graphicData>
                        </a:graphic>
                      </wp:inline>
                    </w:drawing>
                  </w:r>
                </w:p>
                <w:p w:rsidR="006F0471" w:rsidRPr="00177057" w:rsidRDefault="005C434E" w:rsidP="00B564C8">
                  <w:pPr>
                    <w:spacing w:after="360" w:line="276" w:lineRule="auto"/>
                    <w:jc w:val="both"/>
                    <w:rPr>
                      <w:rFonts w:cs="Arial"/>
                      <w:color w:val="000000"/>
                      <w:shd w:val="clear" w:color="auto" w:fill="FFFFFF"/>
                    </w:rPr>
                  </w:pPr>
                  <w:r w:rsidRPr="00177057">
                    <w:rPr>
                      <w:rFonts w:cs="Arial"/>
                      <w:color w:val="000000"/>
                      <w:shd w:val="clear" w:color="auto" w:fill="FFFFFF"/>
                    </w:rPr>
                    <w:t>Radiographie du bassin d’un patient traité par curiethérapie. Les implants apparaissent sous forme de bâtonnets blancs.</w:t>
                  </w:r>
                </w:p>
              </w:tc>
            </w:tr>
          </w:tbl>
          <w:p w:rsidR="006F0471" w:rsidRPr="00172AE6" w:rsidRDefault="005C434E" w:rsidP="00172AE6">
            <w:pPr>
              <w:spacing w:line="276" w:lineRule="auto"/>
              <w:rPr>
                <w:rFonts w:cs="Arial"/>
                <w:color w:val="000000"/>
                <w:shd w:val="clear" w:color="auto" w:fill="FFFFFF"/>
              </w:rPr>
            </w:pPr>
            <w:r w:rsidRPr="00172AE6">
              <w:rPr>
                <w:rFonts w:cs="Arial"/>
                <w:color w:val="000000"/>
                <w:shd w:val="clear" w:color="auto" w:fill="FFFFFF"/>
              </w:rPr>
              <w:t>Évolution de la radioactivité des implants en fonction du temps </w:t>
            </w:r>
          </w:p>
          <w:tbl>
            <w:tblPr>
              <w:tblStyle w:val="Grilledutableau"/>
              <w:tblW w:w="0" w:type="auto"/>
              <w:tblLook w:val="04A0" w:firstRow="1" w:lastRow="0" w:firstColumn="1" w:lastColumn="0" w:noHBand="0" w:noVBand="1"/>
            </w:tblPr>
            <w:tblGrid>
              <w:gridCol w:w="1863"/>
              <w:gridCol w:w="995"/>
              <w:gridCol w:w="996"/>
              <w:gridCol w:w="996"/>
              <w:gridCol w:w="996"/>
              <w:gridCol w:w="996"/>
              <w:gridCol w:w="996"/>
              <w:gridCol w:w="996"/>
            </w:tblGrid>
            <w:tr w:rsidR="00761DA9" w:rsidRPr="00172AE6" w:rsidTr="003C7D2B">
              <w:tc>
                <w:tcPr>
                  <w:tcW w:w="1864" w:type="dxa"/>
                  <w:vAlign w:val="center"/>
                </w:tcPr>
                <w:p w:rsidR="00761DA9" w:rsidRPr="00172AE6" w:rsidRDefault="005C434E" w:rsidP="00B564C8">
                  <w:pPr>
                    <w:spacing w:before="40" w:after="40" w:line="276" w:lineRule="auto"/>
                    <w:rPr>
                      <w:rFonts w:cs="Arial"/>
                      <w:color w:val="000000"/>
                      <w:shd w:val="clear" w:color="auto" w:fill="FFFFFF"/>
                    </w:rPr>
                  </w:pPr>
                  <w:r w:rsidRPr="00172AE6">
                    <w:rPr>
                      <w:rFonts w:cs="Arial"/>
                      <w:color w:val="000000"/>
                      <w:shd w:val="clear" w:color="auto" w:fill="FFFFFF"/>
                    </w:rPr>
                    <w:t>Pourcentage d</w:t>
                  </w:r>
                  <w:r>
                    <w:rPr>
                      <w:rFonts w:cs="Arial"/>
                      <w:color w:val="000000"/>
                      <w:shd w:val="clear" w:color="auto" w:fill="FFFFFF"/>
                    </w:rPr>
                    <w:t>e radio</w:t>
                  </w:r>
                  <w:r w:rsidRPr="00172AE6">
                    <w:rPr>
                      <w:rFonts w:cs="Arial"/>
                      <w:color w:val="000000"/>
                      <w:shd w:val="clear" w:color="auto" w:fill="FFFFFF"/>
                    </w:rPr>
                    <w:t>activité restante (%)</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100</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73</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53</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38</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11</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5</w:t>
                  </w:r>
                </w:p>
              </w:tc>
            </w:tr>
            <w:tr w:rsidR="00761DA9" w:rsidRPr="00172AE6" w:rsidTr="003C7D2B">
              <w:trPr>
                <w:trHeight w:val="575"/>
              </w:trPr>
              <w:tc>
                <w:tcPr>
                  <w:tcW w:w="1864" w:type="dxa"/>
                  <w:vAlign w:val="center"/>
                </w:tcPr>
                <w:p w:rsidR="00761DA9" w:rsidRPr="00172AE6" w:rsidRDefault="005C434E" w:rsidP="00B564C8">
                  <w:pPr>
                    <w:spacing w:before="40" w:after="40" w:line="276" w:lineRule="auto"/>
                    <w:rPr>
                      <w:rFonts w:cs="Arial"/>
                      <w:color w:val="000000"/>
                      <w:shd w:val="clear" w:color="auto" w:fill="FFFFFF"/>
                    </w:rPr>
                  </w:pPr>
                  <w:r w:rsidRPr="00172AE6">
                    <w:rPr>
                      <w:rFonts w:cs="Arial"/>
                      <w:color w:val="000000"/>
                      <w:shd w:val="clear" w:color="auto" w:fill="FFFFFF"/>
                    </w:rPr>
                    <w:t>Temps (semaines)</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0</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4</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8</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12</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20</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28</w:t>
                  </w:r>
                </w:p>
              </w:tc>
              <w:tc>
                <w:tcPr>
                  <w:tcW w:w="996" w:type="dxa"/>
                  <w:vAlign w:val="center"/>
                </w:tcPr>
                <w:p w:rsidR="00761DA9" w:rsidRPr="00172AE6" w:rsidRDefault="005C434E" w:rsidP="00B564C8">
                  <w:pPr>
                    <w:spacing w:before="40" w:after="40" w:line="276" w:lineRule="auto"/>
                    <w:jc w:val="center"/>
                    <w:rPr>
                      <w:rFonts w:cs="Arial"/>
                      <w:color w:val="000000"/>
                      <w:shd w:val="clear" w:color="auto" w:fill="FFFFFF"/>
                    </w:rPr>
                  </w:pPr>
                  <w:r w:rsidRPr="00172AE6">
                    <w:rPr>
                      <w:rFonts w:cs="Arial"/>
                      <w:color w:val="000000"/>
                      <w:shd w:val="clear" w:color="auto" w:fill="FFFFFF"/>
                    </w:rPr>
                    <w:t>36</w:t>
                  </w:r>
                </w:p>
              </w:tc>
            </w:tr>
          </w:tbl>
          <w:p w:rsidR="006F0471" w:rsidRPr="00172AE6" w:rsidRDefault="005C434E" w:rsidP="003357C4">
            <w:pPr>
              <w:spacing w:before="240" w:after="120" w:line="276" w:lineRule="auto"/>
              <w:jc w:val="right"/>
              <w:rPr>
                <w:rFonts w:cs="Arial"/>
                <w:color w:val="000000"/>
                <w:shd w:val="clear" w:color="auto" w:fill="FFFFFF"/>
              </w:rPr>
            </w:pPr>
            <w:r w:rsidRPr="00B564C8">
              <w:rPr>
                <w:rFonts w:cs="Arial"/>
                <w:color w:val="000000"/>
                <w:sz w:val="22"/>
                <w:shd w:val="clear" w:color="auto" w:fill="FFFFFF"/>
              </w:rPr>
              <w:t xml:space="preserve">Source : d’après </w:t>
            </w:r>
            <w:r w:rsidRPr="00EF367F">
              <w:rPr>
                <w:rFonts w:cs="Arial"/>
                <w:sz w:val="22"/>
              </w:rPr>
              <w:t>http://www.laradioactivite.com/site/pages/Projet_Curietherapie.htm</w:t>
            </w:r>
          </w:p>
        </w:tc>
      </w:tr>
    </w:tbl>
    <w:p w:rsidR="00B564C8" w:rsidRDefault="005C434E" w:rsidP="00172AE6">
      <w:pPr>
        <w:spacing w:line="276" w:lineRule="auto"/>
        <w:rPr>
          <w:rFonts w:cs="Arial"/>
          <w:color w:val="000000"/>
          <w:shd w:val="clear" w:color="auto" w:fill="FFFFFF"/>
        </w:rPr>
      </w:pPr>
    </w:p>
    <w:p w:rsidR="00B564C8" w:rsidRDefault="005C434E">
      <w:pPr>
        <w:spacing w:after="0" w:line="240" w:lineRule="auto"/>
        <w:rPr>
          <w:rFonts w:cs="Arial"/>
          <w:color w:val="000000"/>
          <w:shd w:val="clear" w:color="auto" w:fill="FFFFFF"/>
        </w:rPr>
      </w:pPr>
      <w:r>
        <w:rPr>
          <w:rFonts w:cs="Arial"/>
          <w:color w:val="000000"/>
          <w:shd w:val="clear" w:color="auto" w:fill="FFFFFF"/>
        </w:rPr>
        <w:br w:type="page"/>
      </w:r>
    </w:p>
    <w:tbl>
      <w:tblPr>
        <w:tblStyle w:val="Grilledutableau"/>
        <w:tblW w:w="0" w:type="auto"/>
        <w:tblLook w:val="04A0" w:firstRow="1" w:lastRow="0" w:firstColumn="1" w:lastColumn="0" w:noHBand="0" w:noVBand="1"/>
      </w:tblPr>
      <w:tblGrid>
        <w:gridCol w:w="9060"/>
      </w:tblGrid>
      <w:tr w:rsidR="006F0471" w:rsidRPr="00172AE6" w:rsidTr="003E09E3">
        <w:tc>
          <w:tcPr>
            <w:tcW w:w="9060" w:type="dxa"/>
          </w:tcPr>
          <w:p w:rsidR="00861802" w:rsidRPr="00177057" w:rsidRDefault="005C434E" w:rsidP="003357C4">
            <w:pPr>
              <w:spacing w:before="120" w:after="120" w:line="276" w:lineRule="auto"/>
              <w:jc w:val="both"/>
              <w:rPr>
                <w:rFonts w:cs="Arial"/>
                <w:color w:val="000000"/>
                <w:u w:val="single"/>
                <w:shd w:val="clear" w:color="auto" w:fill="FFFFFF"/>
              </w:rPr>
            </w:pPr>
            <w:r w:rsidRPr="00177057">
              <w:rPr>
                <w:rFonts w:cs="Arial"/>
                <w:color w:val="000000"/>
                <w:u w:val="single"/>
                <w:shd w:val="clear" w:color="auto" w:fill="FFFFFF"/>
              </w:rPr>
              <w:lastRenderedPageBreak/>
              <w:t>Document 3. Radioprotection après la pose des implants radioactifs lors d’une curiethérapie de la prostate</w:t>
            </w:r>
          </w:p>
          <w:p w:rsidR="006F0471" w:rsidRPr="00172AE6" w:rsidRDefault="005C434E" w:rsidP="003E09E3">
            <w:pPr>
              <w:spacing w:after="60" w:line="276" w:lineRule="auto"/>
              <w:jc w:val="both"/>
              <w:rPr>
                <w:rFonts w:cs="Arial"/>
                <w:color w:val="000000"/>
                <w:shd w:val="clear" w:color="auto" w:fill="FFFFFF"/>
              </w:rPr>
            </w:pPr>
            <w:r w:rsidRPr="00172AE6">
              <w:rPr>
                <w:rFonts w:cs="Arial"/>
                <w:color w:val="000000"/>
                <w:shd w:val="clear" w:color="auto" w:fill="FFFFFF"/>
              </w:rPr>
              <w:t>La plupart des rayonnements émis par l'iode-125 ont beau être essentiellement absorbés dans l’organe à traiter, une fraction touche néanmoins des str</w:t>
            </w:r>
            <w:r w:rsidRPr="00172AE6">
              <w:rPr>
                <w:rFonts w:cs="Arial"/>
                <w:color w:val="000000"/>
                <w:shd w:val="clear" w:color="auto" w:fill="FFFFFF"/>
              </w:rPr>
              <w:t>uctures proches, comme le rectum ou la vessie par exemple. À cette inquiétude légitime pour le patient, s'ajoute un risque pour l'entourage tant que la radioactivité n'a pas décru suffisamment : le patient est lui-même radioactif. Quelques précautions perm</w:t>
            </w:r>
            <w:r w:rsidRPr="00172AE6">
              <w:rPr>
                <w:rFonts w:cs="Arial"/>
                <w:color w:val="000000"/>
                <w:shd w:val="clear" w:color="auto" w:fill="FFFFFF"/>
              </w:rPr>
              <w:t xml:space="preserve">ettent de réduire le risque. Voici les conseils donnés par l’Institut National du Cancer : </w:t>
            </w:r>
          </w:p>
          <w:p w:rsidR="006F0471" w:rsidRPr="003357C4" w:rsidRDefault="005C434E" w:rsidP="003E09E3">
            <w:pPr>
              <w:spacing w:after="40" w:line="276" w:lineRule="auto"/>
              <w:jc w:val="both"/>
              <w:rPr>
                <w:rFonts w:cs="Arial"/>
                <w:i/>
                <w:color w:val="000000"/>
                <w:shd w:val="clear" w:color="auto" w:fill="FFFFFF"/>
              </w:rPr>
            </w:pPr>
            <w:r w:rsidRPr="003357C4">
              <w:rPr>
                <w:rFonts w:cs="Arial"/>
                <w:i/>
                <w:color w:val="000000"/>
                <w:shd w:val="clear" w:color="auto" w:fill="FFFFFF"/>
              </w:rPr>
              <w:t xml:space="preserve">« En cas de curiethérapie par implants permanents (iode-125), la radioactivité des sources implantées diminue progressivement dans le temps. Les risques pour </w:t>
            </w:r>
            <w:r w:rsidRPr="003357C4">
              <w:rPr>
                <w:rFonts w:cs="Arial"/>
                <w:i/>
                <w:color w:val="000000"/>
                <w:shd w:val="clear" w:color="auto" w:fill="FFFFFF"/>
              </w:rPr>
              <w:t>l’entourage sont jugés inexistants, les rayonnements émis étant très peu pénétrants et donc arrêtés presque totalement par le corps lui-même.</w:t>
            </w:r>
          </w:p>
          <w:p w:rsidR="006F0471" w:rsidRPr="00172AE6" w:rsidRDefault="005C434E" w:rsidP="003E09E3">
            <w:pPr>
              <w:spacing w:after="120" w:line="276" w:lineRule="auto"/>
              <w:jc w:val="both"/>
              <w:rPr>
                <w:rFonts w:cs="Arial"/>
                <w:color w:val="000000"/>
                <w:shd w:val="clear" w:color="auto" w:fill="FFFFFF"/>
              </w:rPr>
            </w:pPr>
            <w:r w:rsidRPr="003357C4">
              <w:rPr>
                <w:rFonts w:cs="Arial"/>
                <w:i/>
                <w:color w:val="000000"/>
                <w:shd w:val="clear" w:color="auto" w:fill="FFFFFF"/>
              </w:rPr>
              <w:t>Les contacts avec les autres personnes sont autorisés. Quelques précautions sont cependant nécessaires pendant les</w:t>
            </w:r>
            <w:r w:rsidRPr="003357C4">
              <w:rPr>
                <w:rFonts w:cs="Arial"/>
                <w:i/>
                <w:color w:val="000000"/>
                <w:shd w:val="clear" w:color="auto" w:fill="FFFFFF"/>
              </w:rPr>
              <w:t xml:space="preserve"> 6 mois qui suivent l’implantation. En pratique, vous devez notamment éviter les contacts directs et prolongés avec les jeunes enfants (par exemple, les prendre sur vos genoux) et les femmes enceintes.</w:t>
            </w:r>
            <w:r w:rsidRPr="00172AE6">
              <w:rPr>
                <w:rFonts w:cs="Arial"/>
                <w:color w:val="000000"/>
                <w:shd w:val="clear" w:color="auto" w:fill="FFFFFF"/>
              </w:rPr>
              <w:t> »</w:t>
            </w:r>
          </w:p>
          <w:p w:rsidR="00861802" w:rsidRPr="00172AE6" w:rsidRDefault="005C434E" w:rsidP="00EF367F">
            <w:pPr>
              <w:spacing w:after="120" w:line="276" w:lineRule="auto"/>
              <w:jc w:val="right"/>
              <w:rPr>
                <w:rFonts w:cs="Arial"/>
                <w:color w:val="000000"/>
                <w:shd w:val="clear" w:color="auto" w:fill="FFFFFF"/>
              </w:rPr>
            </w:pPr>
            <w:r w:rsidRPr="00EF367F">
              <w:rPr>
                <w:rFonts w:cs="Arial"/>
                <w:color w:val="000000"/>
                <w:sz w:val="22"/>
                <w:shd w:val="clear" w:color="auto" w:fill="FFFFFF"/>
              </w:rPr>
              <w:t xml:space="preserve">Source : d’après </w:t>
            </w:r>
            <w:r w:rsidRPr="00EF367F">
              <w:rPr>
                <w:rFonts w:cs="Arial"/>
                <w:sz w:val="22"/>
                <w:shd w:val="clear" w:color="auto" w:fill="FFFFFF"/>
              </w:rPr>
              <w:t>https://www.e-cancer.fr/Patients-et</w:t>
            </w:r>
            <w:r w:rsidRPr="00EF367F">
              <w:rPr>
                <w:rFonts w:cs="Arial"/>
                <w:sz w:val="22"/>
                <w:shd w:val="clear" w:color="auto" w:fill="FFFFFF"/>
              </w:rPr>
              <w:t>-proches/Les-cancers/Cancer-de-la-prostate/Curietherapie/Quel-deroulement</w:t>
            </w:r>
          </w:p>
        </w:tc>
      </w:tr>
    </w:tbl>
    <w:p w:rsidR="00AE1EBE" w:rsidRPr="00177057" w:rsidRDefault="005C434E" w:rsidP="00172AE6">
      <w:pPr>
        <w:spacing w:line="276" w:lineRule="auto"/>
        <w:rPr>
          <w:rFonts w:cs="Arial"/>
          <w:color w:val="000000"/>
          <w:shd w:val="clear" w:color="auto" w:fill="FFFFFF"/>
        </w:rPr>
      </w:pPr>
    </w:p>
    <w:p w:rsidR="004E0BF7" w:rsidRPr="00177057" w:rsidRDefault="005C434E" w:rsidP="003E09E3">
      <w:pPr>
        <w:spacing w:after="120" w:line="276" w:lineRule="auto"/>
        <w:jc w:val="both"/>
        <w:rPr>
          <w:rFonts w:cs="Arial"/>
        </w:rPr>
      </w:pPr>
      <w:r w:rsidRPr="00EF367F">
        <w:rPr>
          <w:rFonts w:cs="Arial"/>
          <w:b/>
        </w:rPr>
        <w:t>4.</w:t>
      </w:r>
      <w:r>
        <w:rPr>
          <w:rFonts w:cs="Arial"/>
        </w:rPr>
        <w:t xml:space="preserve"> </w:t>
      </w:r>
      <w:r w:rsidRPr="00177057">
        <w:rPr>
          <w:rFonts w:cs="Arial"/>
        </w:rPr>
        <w:t>À partir de l’exploitation des documents 2 et 3 et de vos connaissances :</w:t>
      </w:r>
    </w:p>
    <w:p w:rsidR="00A761EB" w:rsidRPr="00172AE6" w:rsidRDefault="005C434E" w:rsidP="003E09E3">
      <w:pPr>
        <w:spacing w:after="120" w:line="276" w:lineRule="auto"/>
        <w:jc w:val="both"/>
        <w:rPr>
          <w:rFonts w:cs="Arial"/>
        </w:rPr>
      </w:pPr>
      <w:r w:rsidRPr="006839E4">
        <w:rPr>
          <w:rFonts w:cs="Arial"/>
          <w:b/>
        </w:rPr>
        <w:t>4</w:t>
      </w:r>
      <w:r>
        <w:rPr>
          <w:rFonts w:cs="Arial"/>
          <w:b/>
        </w:rPr>
        <w:t>a</w:t>
      </w:r>
      <w:r w:rsidRPr="006839E4">
        <w:rPr>
          <w:rFonts w:cs="Arial"/>
          <w:b/>
        </w:rPr>
        <w:t>.</w:t>
      </w:r>
      <w:r w:rsidRPr="00172AE6">
        <w:rPr>
          <w:rFonts w:cs="Arial"/>
        </w:rPr>
        <w:t xml:space="preserve"> Réaliser sur le document en annexe la courbe de décroissance radioactive de l’iode-125 représentant le pourcentage de l’activité restante en fonction du temps.</w:t>
      </w:r>
    </w:p>
    <w:p w:rsidR="001C3433" w:rsidRPr="00172AE6" w:rsidRDefault="005C434E" w:rsidP="003E09E3">
      <w:pPr>
        <w:spacing w:after="120" w:line="276" w:lineRule="auto"/>
        <w:jc w:val="both"/>
        <w:rPr>
          <w:rFonts w:cs="Arial"/>
        </w:rPr>
      </w:pPr>
      <w:r w:rsidRPr="006839E4">
        <w:rPr>
          <w:rFonts w:cs="Arial"/>
          <w:b/>
        </w:rPr>
        <w:t>4b.</w:t>
      </w:r>
      <w:r w:rsidRPr="00172AE6">
        <w:rPr>
          <w:rFonts w:cs="Arial"/>
        </w:rPr>
        <w:t xml:space="preserve"> Déterminer le temps de demi-vie de l’iode-125.</w:t>
      </w:r>
    </w:p>
    <w:p w:rsidR="004E0BF7" w:rsidRPr="00172AE6" w:rsidRDefault="005C434E" w:rsidP="003E09E3">
      <w:pPr>
        <w:spacing w:after="120" w:line="276" w:lineRule="auto"/>
        <w:jc w:val="both"/>
        <w:rPr>
          <w:rFonts w:cs="Arial"/>
        </w:rPr>
      </w:pPr>
      <w:r w:rsidRPr="006839E4">
        <w:rPr>
          <w:rFonts w:cs="Arial"/>
          <w:b/>
        </w:rPr>
        <w:t>4c.</w:t>
      </w:r>
      <w:r w:rsidRPr="00172AE6">
        <w:rPr>
          <w:rFonts w:cs="Arial"/>
        </w:rPr>
        <w:t xml:space="preserve"> L’activité des implants utilisés en curi</w:t>
      </w:r>
      <w:r w:rsidRPr="00172AE6">
        <w:rPr>
          <w:rFonts w:cs="Arial"/>
        </w:rPr>
        <w:t>ethérapie est considérée comme faible lorsque l’activité restante est inférieure à 15 % de l’activité initiale. Déterminer au bout de combien de temps les implants auront une activité faible.</w:t>
      </w:r>
    </w:p>
    <w:p w:rsidR="00177057" w:rsidRDefault="005C434E" w:rsidP="00EF367F">
      <w:pPr>
        <w:spacing w:after="240" w:line="276" w:lineRule="auto"/>
        <w:jc w:val="both"/>
        <w:rPr>
          <w:rFonts w:cs="Arial"/>
        </w:rPr>
      </w:pPr>
      <w:r w:rsidRPr="006839E4">
        <w:rPr>
          <w:rFonts w:cs="Arial"/>
          <w:b/>
        </w:rPr>
        <w:t>4d.</w:t>
      </w:r>
      <w:r w:rsidRPr="00172AE6">
        <w:rPr>
          <w:rFonts w:cs="Arial"/>
        </w:rPr>
        <w:t xml:space="preserve"> Justifier la durée des précautions à prendre par le patient </w:t>
      </w:r>
      <w:r w:rsidRPr="00172AE6">
        <w:rPr>
          <w:rFonts w:cs="Arial"/>
        </w:rPr>
        <w:t>concernant son entourage.</w:t>
      </w:r>
    </w:p>
    <w:p w:rsidR="00BB7921" w:rsidRPr="00177057" w:rsidRDefault="005C434E" w:rsidP="006839E4">
      <w:pPr>
        <w:spacing w:line="276" w:lineRule="auto"/>
        <w:jc w:val="both"/>
        <w:rPr>
          <w:rFonts w:cs="Arial"/>
        </w:rPr>
      </w:pPr>
      <w:r w:rsidRPr="006839E4">
        <w:rPr>
          <w:rFonts w:cs="Arial"/>
          <w:b/>
        </w:rPr>
        <w:t>5.</w:t>
      </w:r>
      <w:r>
        <w:rPr>
          <w:rFonts w:cs="Arial"/>
        </w:rPr>
        <w:t xml:space="preserve"> </w:t>
      </w:r>
      <w:r w:rsidRPr="00177057">
        <w:rPr>
          <w:rFonts w:cs="Arial"/>
        </w:rPr>
        <w:t>À l’aide de l’ensemble des documents, donner un intérêt d’utiliser l’iode-125 plutôt que le radium pour la curiethérapie. Une réponse argumentée est attendue.</w:t>
      </w:r>
      <w:r>
        <w:br w:type="page"/>
      </w:r>
    </w:p>
    <w:p w:rsidR="003D1776" w:rsidRPr="00297AF4" w:rsidRDefault="003D1776" w:rsidP="00297AF4">
      <w:pPr>
        <w:jc w:val="both"/>
      </w:pPr>
      <w:r>
        <w:lastRenderedPageBreak/>
        <w:br w:type="page"/>
      </w:r>
    </w:p>
    <w:p w:rsidR="00CB7F63" w:rsidRDefault="005C434E" w:rsidP="00CB7F63">
      <w:pPr>
        <w:spacing w:after="240"/>
        <w:jc w:val="center"/>
        <w:rPr>
          <w:b/>
          <w:sz w:val="28"/>
          <w:u w:val="single"/>
        </w:rPr>
      </w:pPr>
      <w:r w:rsidRPr="00B317F9">
        <w:rPr>
          <w:b/>
          <w:sz w:val="32"/>
          <w:u w:val="single"/>
        </w:rPr>
        <w:lastRenderedPageBreak/>
        <w:t>Document réponse à rendre avec la copie</w:t>
      </w:r>
    </w:p>
    <w:p w:rsidR="00CB7F63" w:rsidRDefault="005C434E" w:rsidP="00CB7F63">
      <w:pPr>
        <w:spacing w:after="120"/>
        <w:rPr>
          <w:b/>
          <w:sz w:val="28"/>
        </w:rPr>
      </w:pPr>
      <w:r>
        <w:rPr>
          <w:b/>
          <w:sz w:val="28"/>
        </w:rPr>
        <w:t>Exercice 3</w:t>
      </w:r>
    </w:p>
    <w:p w:rsidR="00CB7F63" w:rsidRPr="6FAB966F" w:rsidRDefault="005C434E" w:rsidP="00CB7F63">
      <w:pPr>
        <w:spacing w:after="240"/>
        <w:rPr>
          <w:rFonts w:cs="Arial"/>
        </w:rPr>
      </w:pPr>
      <w:r>
        <w:rPr>
          <w:b/>
          <w:sz w:val="28"/>
        </w:rPr>
        <w:t xml:space="preserve">De la </w:t>
      </w:r>
      <w:r>
        <w:rPr>
          <w:b/>
          <w:sz w:val="28"/>
        </w:rPr>
        <w:t>radiumthérapie à la curiethérapie</w:t>
      </w:r>
    </w:p>
    <w:p w:rsidR="00CB7F63" w:rsidRDefault="005C434E" w:rsidP="00CB7F63">
      <w:pPr>
        <w:rPr>
          <w:rFonts w:cs="Arial"/>
        </w:rPr>
      </w:pPr>
    </w:p>
    <w:p w:rsidR="00BD0500" w:rsidRPr="00BD0500" w:rsidRDefault="005C434E" w:rsidP="00CB7F63">
      <w:pPr>
        <w:rPr>
          <w:rFonts w:cs="Arial"/>
        </w:rPr>
      </w:pPr>
      <w:r>
        <w:rPr>
          <w:rFonts w:cs="Arial"/>
        </w:rPr>
        <w:t>Q</w:t>
      </w:r>
      <w:r w:rsidRPr="6FAB966F">
        <w:rPr>
          <w:rFonts w:cs="Arial"/>
        </w:rPr>
        <w:t>uestion 4a)</w:t>
      </w:r>
    </w:p>
    <w:p w:rsidR="00BD0500" w:rsidRDefault="005C434E"/>
    <w:p w:rsidR="00853824" w:rsidRDefault="005C434E" w:rsidP="00CB7F63">
      <w:pPr>
        <w:jc w:val="center"/>
      </w:pPr>
      <w:r w:rsidRPr="00286D7C">
        <w:rPr>
          <w:rFonts w:cs="Arial"/>
          <w:noProof/>
        </w:rPr>
        <w:drawing>
          <wp:inline distT="0" distB="0" distL="0" distR="0" wp14:anchorId="5216A2C0" wp14:editId="577F7612">
            <wp:extent cx="5486400" cy="3200400"/>
            <wp:effectExtent l="0" t="0" r="12700" b="12700"/>
            <wp:docPr id="9" name="Graphique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sectPr w:rsidR="00853824" w:rsidSect="00E61EB3">
      <w:headerReference w:type="even" r:id="rId18"/>
      <w:headerReference w:type="default" r:id="rId19"/>
      <w:footerReference w:type="even" r:id="rId20"/>
      <w:footerReference w:type="default" r:id="rId21"/>
      <w:type w:val="oddPage"/>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B3" w:rsidRDefault="005200B3" w:rsidP="0053612B">
      <w:pPr>
        <w:spacing w:after="0" w:line="240" w:lineRule="auto"/>
      </w:pPr>
      <w:r>
        <w:separator/>
      </w:r>
    </w:p>
  </w:endnote>
  <w:endnote w:type="continuationSeparator" w:id="0">
    <w:p w:rsidR="005200B3" w:rsidRDefault="005200B3" w:rsidP="0053612B">
      <w:pPr>
        <w:spacing w:after="0" w:line="240" w:lineRule="auto"/>
      </w:pPr>
      <w:r>
        <w:continuationSeparator/>
      </w:r>
    </w:p>
  </w:endnote>
  <w:endnote w:type="continuationNotice" w:id="1">
    <w:p w:rsidR="005200B3" w:rsidRDefault="005200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8241" behindDoc="0" locked="0" layoutInCell="1" allowOverlap="1" wp14:anchorId="572DE657" wp14:editId="38F02F0F">
              <wp:simplePos x="0" y="0"/>
              <wp:positionH relativeFrom="page">
                <wp:posOffset>3960495</wp:posOffset>
              </wp:positionH>
              <wp:positionV relativeFrom="page">
                <wp:posOffset>10081260</wp:posOffset>
              </wp:positionV>
              <wp:extent cx="3312795" cy="431800"/>
              <wp:effectExtent l="7620" t="13335" r="13335" b="12065"/>
              <wp:wrapNone/>
              <wp:docPr id="11" name="Zone de text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572DE657" id="_x0000_t202" coordsize="21600,21600" o:spt="202" path="m,l,21600r21600,l21600,xe">
              <v:stroke joinstyle="miter"/>
              <v:path gradientshapeok="t" o:connecttype="rect"/>
            </v:shapetype>
            <v:shape id="Zone de texte 3" o:spid="_x0000_s1026" type="#_x0000_t202" style="position:absolute;left:0;text-align:left;margin-left:311.85pt;margin-top:793.8pt;width:260.85pt;height:34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" strokecolor="#bfbfbf" strokeweight=".25pt">
              <v:fill rotate="t" focus="100%" type="gradient"/>
              <v:stroke dashstyle="dash"/>
              <v:textbox>
                <w:txbxContent>
                  <w:p w14:paraId="403A9ACD" w14:textId="77777777" w:rsidR="00E51C64" w:rsidRPr="00AF5BC9" w:rsidRDefault="00E51C64" w:rsidP="00E51C64">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C434E" w:rsidRPr="005C434E">
      <w:rPr>
        <w:noProof/>
        <w:color w:val="000000" w:themeColor="text1"/>
        <w:sz w:val="20"/>
      </w:rPr>
      <w:t>12</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C434E" w:rsidRPr="005C434E">
      <w:rPr>
        <w:noProof/>
        <w:color w:val="000000" w:themeColor="text1"/>
        <w:sz w:val="20"/>
      </w:rPr>
      <w:t>12</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8243" behindDoc="0" locked="0" layoutInCell="1" allowOverlap="1" wp14:anchorId="3ACFCDEF" wp14:editId="7AFEF449">
              <wp:simplePos x="0" y="0"/>
              <wp:positionH relativeFrom="page">
                <wp:posOffset>3960495</wp:posOffset>
              </wp:positionH>
              <wp:positionV relativeFrom="page">
                <wp:posOffset>10081260</wp:posOffset>
              </wp:positionV>
              <wp:extent cx="3312795" cy="431800"/>
              <wp:effectExtent l="7620" t="13335" r="13335" b="12065"/>
              <wp:wrapNone/>
              <wp:docPr id="1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ACFCDEF"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" strokecolor="#bfbfbf" strokeweight=".25pt">
              <v:fill rotate="t" focus="100%" type="gradient"/>
              <v:stroke dashstyle="dash"/>
              <v:textbox>
                <w:txbxContent>
                  <w:p w14:paraId="074B39E3" w14:textId="77777777" w:rsidR="00AF5BC9" w:rsidRPr="00AF5BC9" w:rsidRDefault="00AF5BC9" w:rsidP="00AF5BC9">
                    <w:pPr>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5C434E" w:rsidRPr="005C434E">
      <w:rPr>
        <w:noProof/>
        <w:color w:val="000000" w:themeColor="text1"/>
        <w:sz w:val="20"/>
      </w:rPr>
      <w:t>13</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5C434E" w:rsidRPr="005C434E">
      <w:rPr>
        <w:noProof/>
        <w:color w:val="000000" w:themeColor="text1"/>
        <w:sz w:val="20"/>
      </w:rPr>
      <w:t>13</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B3" w:rsidRDefault="005200B3" w:rsidP="0053612B">
      <w:pPr>
        <w:spacing w:after="0" w:line="240" w:lineRule="auto"/>
      </w:pPr>
      <w:r>
        <w:separator/>
      </w:r>
    </w:p>
  </w:footnote>
  <w:footnote w:type="continuationSeparator" w:id="0">
    <w:p w:rsidR="005200B3" w:rsidRDefault="005200B3" w:rsidP="0053612B">
      <w:pPr>
        <w:spacing w:after="0" w:line="240" w:lineRule="auto"/>
      </w:pPr>
      <w:r>
        <w:continuationSeparator/>
      </w:r>
    </w:p>
  </w:footnote>
  <w:footnote w:type="continuationNotice" w:id="1">
    <w:p w:rsidR="005200B3" w:rsidRDefault="005200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60A4" w:rsidRPr="00F145E5" w:rsidRDefault="002B20A9" w:rsidP="00F145E5">
    <w:pPr>
      <w:pStyle w:val="EnTetePiedsDePage"/>
      <w:spacing w:before="0" w:after="0"/>
      <w:jc w:val="left"/>
      <w:rPr>
        <w:sz w:val="24"/>
      </w:rPr>
    </w:pPr>
    <w:r>
      <w:rPr>
        <w:noProof/>
      </w:rPr>
      <w:drawing>
        <wp:anchor distT="0" distB="0" distL="114300" distR="114300" simplePos="0" relativeHeight="251658242" behindDoc="0" locked="0" layoutInCell="1" allowOverlap="1" wp14:anchorId="28985DD1" wp14:editId="11C8C82F">
          <wp:simplePos x="0" y="0"/>
          <wp:positionH relativeFrom="page">
            <wp:posOffset>361315</wp:posOffset>
          </wp:positionH>
          <wp:positionV relativeFrom="page">
            <wp:posOffset>361315</wp:posOffset>
          </wp:positionV>
          <wp:extent cx="6840220" cy="1555200"/>
          <wp:effectExtent l="0" t="0" r="0" b="6985"/>
          <wp:wrapTopAndBottom/>
          <wp:docPr id="13"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2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BD0505">
    <w:pPr>
      <w:pStyle w:val="EnTetePiedsDePage"/>
      <w:spacing w:before="0" w:after="0"/>
      <w:jc w:val="left"/>
      <w:rPr>
        <w:sz w:val="24"/>
      </w:rPr>
    </w:pPr>
    <w:r>
      <w:rPr>
        <w:noProof/>
        <w:sz w:val="24"/>
      </w:rPr>
      <w:drawing>
        <wp:anchor distT="0" distB="0" distL="114300" distR="114300" simplePos="0" relativeHeight="251658240" behindDoc="0" locked="0" layoutInCell="1" allowOverlap="1" wp14:anchorId="44837BAC" wp14:editId="7A31616F">
          <wp:simplePos x="0" y="0"/>
          <wp:positionH relativeFrom="page">
            <wp:posOffset>361507</wp:posOffset>
          </wp:positionH>
          <wp:positionV relativeFrom="page">
            <wp:posOffset>361507</wp:posOffset>
          </wp:positionV>
          <wp:extent cx="6840220" cy="1555750"/>
          <wp:effectExtent l="0" t="0" r="0" b="6350"/>
          <wp:wrapTopAndBottom/>
          <wp:docPr id="12" name="Image 2"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410B2D"/>
    <w:multiLevelType w:val="hybridMultilevel"/>
    <w:tmpl w:val="D6C6EA74"/>
    <w:lvl w:ilvl="0" w:tplc="21CE5D2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08"/>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12B"/>
    <w:rsid w:val="000134A9"/>
    <w:rsid w:val="00022E8F"/>
    <w:rsid w:val="000508EF"/>
    <w:rsid w:val="000A3345"/>
    <w:rsid w:val="000B04E1"/>
    <w:rsid w:val="000C6554"/>
    <w:rsid w:val="000D0D7A"/>
    <w:rsid w:val="00103C42"/>
    <w:rsid w:val="00116AFA"/>
    <w:rsid w:val="00121498"/>
    <w:rsid w:val="00123345"/>
    <w:rsid w:val="0013191B"/>
    <w:rsid w:val="00133B59"/>
    <w:rsid w:val="001424D6"/>
    <w:rsid w:val="001532D0"/>
    <w:rsid w:val="001718FD"/>
    <w:rsid w:val="001771F9"/>
    <w:rsid w:val="001A1DB3"/>
    <w:rsid w:val="001D3E25"/>
    <w:rsid w:val="001E53CC"/>
    <w:rsid w:val="00272F7B"/>
    <w:rsid w:val="0029583A"/>
    <w:rsid w:val="002A68A6"/>
    <w:rsid w:val="002B20A9"/>
    <w:rsid w:val="002B6848"/>
    <w:rsid w:val="002D4E53"/>
    <w:rsid w:val="002E4943"/>
    <w:rsid w:val="00322578"/>
    <w:rsid w:val="003408B3"/>
    <w:rsid w:val="00342D89"/>
    <w:rsid w:val="003A2EC2"/>
    <w:rsid w:val="003D1776"/>
    <w:rsid w:val="00467FD0"/>
    <w:rsid w:val="0049208B"/>
    <w:rsid w:val="004A72A4"/>
    <w:rsid w:val="004B41C6"/>
    <w:rsid w:val="004F13CF"/>
    <w:rsid w:val="004F37AD"/>
    <w:rsid w:val="0050694F"/>
    <w:rsid w:val="005122FA"/>
    <w:rsid w:val="005200B3"/>
    <w:rsid w:val="00524EBF"/>
    <w:rsid w:val="00530234"/>
    <w:rsid w:val="0053612B"/>
    <w:rsid w:val="0055175B"/>
    <w:rsid w:val="005822C2"/>
    <w:rsid w:val="005C434E"/>
    <w:rsid w:val="005F583D"/>
    <w:rsid w:val="006055D6"/>
    <w:rsid w:val="00615E6F"/>
    <w:rsid w:val="00626E0F"/>
    <w:rsid w:val="00634187"/>
    <w:rsid w:val="00643D11"/>
    <w:rsid w:val="00645773"/>
    <w:rsid w:val="0067670A"/>
    <w:rsid w:val="0067731A"/>
    <w:rsid w:val="00680041"/>
    <w:rsid w:val="006A2305"/>
    <w:rsid w:val="006B1682"/>
    <w:rsid w:val="006D51A9"/>
    <w:rsid w:val="006E390A"/>
    <w:rsid w:val="007110B0"/>
    <w:rsid w:val="00716BD7"/>
    <w:rsid w:val="007274F4"/>
    <w:rsid w:val="007275B1"/>
    <w:rsid w:val="0077193A"/>
    <w:rsid w:val="00772C44"/>
    <w:rsid w:val="007A1A1C"/>
    <w:rsid w:val="007A3D41"/>
    <w:rsid w:val="007A7764"/>
    <w:rsid w:val="007C35A8"/>
    <w:rsid w:val="007D7540"/>
    <w:rsid w:val="008061BC"/>
    <w:rsid w:val="00815C69"/>
    <w:rsid w:val="00826640"/>
    <w:rsid w:val="00837873"/>
    <w:rsid w:val="00840385"/>
    <w:rsid w:val="0084040C"/>
    <w:rsid w:val="00851773"/>
    <w:rsid w:val="00857478"/>
    <w:rsid w:val="00860F2B"/>
    <w:rsid w:val="00875770"/>
    <w:rsid w:val="0088281D"/>
    <w:rsid w:val="00893F38"/>
    <w:rsid w:val="008E5053"/>
    <w:rsid w:val="008F477F"/>
    <w:rsid w:val="008F72C8"/>
    <w:rsid w:val="008F7313"/>
    <w:rsid w:val="0093541D"/>
    <w:rsid w:val="009367D7"/>
    <w:rsid w:val="00946F12"/>
    <w:rsid w:val="00977ADB"/>
    <w:rsid w:val="009D1A0F"/>
    <w:rsid w:val="009D7FE0"/>
    <w:rsid w:val="009E0FEA"/>
    <w:rsid w:val="009F7232"/>
    <w:rsid w:val="00A61AC9"/>
    <w:rsid w:val="00A76AD3"/>
    <w:rsid w:val="00A97A0B"/>
    <w:rsid w:val="00AB4BAE"/>
    <w:rsid w:val="00AD38CA"/>
    <w:rsid w:val="00AF2893"/>
    <w:rsid w:val="00AF5BC9"/>
    <w:rsid w:val="00B01E20"/>
    <w:rsid w:val="00B13C1A"/>
    <w:rsid w:val="00B232AD"/>
    <w:rsid w:val="00B2660B"/>
    <w:rsid w:val="00B2752A"/>
    <w:rsid w:val="00B84E2C"/>
    <w:rsid w:val="00B850C9"/>
    <w:rsid w:val="00B92318"/>
    <w:rsid w:val="00BD0505"/>
    <w:rsid w:val="00C17A52"/>
    <w:rsid w:val="00C33076"/>
    <w:rsid w:val="00C44650"/>
    <w:rsid w:val="00C67037"/>
    <w:rsid w:val="00C748D1"/>
    <w:rsid w:val="00C8311A"/>
    <w:rsid w:val="00C85C99"/>
    <w:rsid w:val="00CA5A3D"/>
    <w:rsid w:val="00CA5D1C"/>
    <w:rsid w:val="00CB5AF5"/>
    <w:rsid w:val="00CB6093"/>
    <w:rsid w:val="00CC0053"/>
    <w:rsid w:val="00CD02B8"/>
    <w:rsid w:val="00D15825"/>
    <w:rsid w:val="00D1620D"/>
    <w:rsid w:val="00D179BF"/>
    <w:rsid w:val="00D26496"/>
    <w:rsid w:val="00D545E4"/>
    <w:rsid w:val="00D760A4"/>
    <w:rsid w:val="00D81F19"/>
    <w:rsid w:val="00E32F53"/>
    <w:rsid w:val="00E46427"/>
    <w:rsid w:val="00E51C64"/>
    <w:rsid w:val="00E5600F"/>
    <w:rsid w:val="00E61EB3"/>
    <w:rsid w:val="00E63874"/>
    <w:rsid w:val="00E83F81"/>
    <w:rsid w:val="00EA0C7A"/>
    <w:rsid w:val="00EE1F69"/>
    <w:rsid w:val="00F03BC8"/>
    <w:rsid w:val="00F06AF1"/>
    <w:rsid w:val="00F074C8"/>
    <w:rsid w:val="00F13990"/>
    <w:rsid w:val="00F145E5"/>
    <w:rsid w:val="00F344C7"/>
    <w:rsid w:val="00F5403C"/>
    <w:rsid w:val="00F94753"/>
    <w:rsid w:val="00FA2E0B"/>
    <w:rsid w:val="00FA75C8"/>
    <w:rsid w:val="00FE7167"/>
    <w:rsid w:val="00FF66C8"/>
    <w:rsid w:val="00FF7045"/>
    <w:rsid w:val="79E287E6"/>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F19"/>
    <w:pPr>
      <w:spacing w:after="160" w:line="259" w:lineRule="auto"/>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pPr>
    <w:rPr>
      <w:rFonts w:ascii="Calibri" w:hAnsi="Calibri"/>
    </w:rPr>
  </w:style>
  <w:style w:type="character" w:customStyle="1" w:styleId="En-tteCar">
    <w:name w:val="En-tête Car"/>
    <w:basedOn w:val="Policepardfaut"/>
    <w:link w:val="En-tte"/>
    <w:uiPriority w:val="99"/>
    <w:rsid w:val="0053612B"/>
    <w:rPr>
      <w:rFonts w:ascii="Calibri" w:hAnsi="Calibri"/>
      <w:sz w:val="24"/>
      <w:szCs w:val="24"/>
    </w:rPr>
  </w:style>
  <w:style w:type="paragraph" w:styleId="Pieddepage">
    <w:name w:val="footer"/>
    <w:basedOn w:val="Normal"/>
    <w:link w:val="PieddepageCar"/>
    <w:uiPriority w:val="99"/>
    <w:unhideWhenUsed/>
    <w:rsid w:val="0053612B"/>
    <w:pPr>
      <w:tabs>
        <w:tab w:val="center" w:pos="4536"/>
        <w:tab w:val="right" w:pos="9072"/>
      </w:tabs>
      <w:spacing w:after="0" w:line="240" w:lineRule="auto"/>
    </w:pPr>
    <w:rPr>
      <w:rFonts w:ascii="Calibri" w:hAnsi="Calibri"/>
    </w:rPr>
  </w:style>
  <w:style w:type="character" w:customStyle="1" w:styleId="PieddepageCar">
    <w:name w:val="Pied de page Car"/>
    <w:basedOn w:val="Policepardfaut"/>
    <w:link w:val="Pieddepage"/>
    <w:uiPriority w:val="99"/>
    <w:rsid w:val="0053612B"/>
    <w:rPr>
      <w:rFonts w:ascii="Calibri" w:hAnsi="Calibri"/>
      <w:sz w:val="24"/>
      <w:szCs w:val="24"/>
    </w:rPr>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5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customStyle="1" w:styleId="Normal1">
    <w:name w:val="Normal1"/>
    <w:rsid w:val="00342D89"/>
    <w:pPr>
      <w:pBdr>
        <w:top w:val="none" w:sz="4" w:space="0" w:color="000000"/>
        <w:left w:val="none" w:sz="4" w:space="0" w:color="000000"/>
        <w:bottom w:val="none" w:sz="4" w:space="0" w:color="000000"/>
        <w:right w:val="none" w:sz="4" w:space="0" w:color="000000"/>
        <w:between w:val="none" w:sz="4" w:space="0" w:color="000000"/>
      </w:pBdr>
      <w:spacing w:line="276" w:lineRule="auto"/>
    </w:pPr>
    <w:rPr>
      <w:rFonts w:eastAsia="Arial" w:cs="Arial"/>
      <w:sz w:val="22"/>
      <w:szCs w:val="22"/>
    </w:rPr>
  </w:style>
  <w:style w:type="paragraph" w:customStyle="1" w:styleId="paragraph">
    <w:name w:val="paragraph"/>
    <w:basedOn w:val="Normal"/>
    <w:rsid w:val="00645773"/>
    <w:pPr>
      <w:spacing w:before="100" w:beforeAutospacing="1" w:after="100" w:afterAutospacing="1" w:line="240" w:lineRule="auto"/>
    </w:pPr>
    <w:rPr>
      <w:rFonts w:ascii="Times New Roman" w:eastAsia="Times New Roman" w:hAnsi="Times New Roman"/>
    </w:rPr>
  </w:style>
  <w:style w:type="character" w:customStyle="1" w:styleId="normaltextrun">
    <w:name w:val="normaltextrun"/>
    <w:basedOn w:val="Policepardfaut"/>
    <w:rsid w:val="00645773"/>
  </w:style>
  <w:style w:type="character" w:customStyle="1" w:styleId="eop">
    <w:name w:val="eop"/>
    <w:basedOn w:val="Policepardfaut"/>
    <w:rsid w:val="00645773"/>
  </w:style>
  <w:style w:type="paragraph" w:styleId="Paragraphedeliste">
    <w:name w:val="List Paragraph"/>
    <w:basedOn w:val="Normal"/>
    <w:uiPriority w:val="72"/>
    <w:qFormat/>
    <w:rsid w:val="00645773"/>
    <w:pPr>
      <w:pBdr>
        <w:top w:val="none" w:sz="4" w:space="0" w:color="000000"/>
        <w:left w:val="none" w:sz="4" w:space="0" w:color="000000"/>
        <w:bottom w:val="none" w:sz="4" w:space="0" w:color="000000"/>
        <w:right w:val="none" w:sz="4" w:space="0" w:color="000000"/>
        <w:between w:val="none" w:sz="4" w:space="0" w:color="000000"/>
      </w:pBdr>
      <w:ind w:left="720"/>
      <w:contextualSpacing/>
    </w:pPr>
    <w:rPr>
      <w:rFonts w:ascii="Calibri" w:hAnsi="Calibri" w:cs="Calibri"/>
      <w:sz w:val="22"/>
      <w:szCs w:val="22"/>
      <w:lang w:eastAsia="en-US"/>
    </w:rPr>
  </w:style>
  <w:style w:type="paragraph" w:customStyle="1" w:styleId="ECEtitre">
    <w:name w:val="ECEtitre"/>
    <w:basedOn w:val="Normal"/>
    <w:next w:val="Normal"/>
    <w:qFormat/>
    <w:rsid w:val="00645773"/>
    <w:pPr>
      <w:autoSpaceDE w:val="0"/>
      <w:autoSpaceDN w:val="0"/>
      <w:adjustRightInd w:val="0"/>
      <w:spacing w:after="0" w:line="264" w:lineRule="auto"/>
      <w:jc w:val="both"/>
    </w:pPr>
    <w:rPr>
      <w:rFonts w:eastAsia="Times New Roman" w:cs="Arial"/>
      <w:b/>
      <w:sz w:val="20"/>
      <w:szCs w:val="20"/>
      <w:u w:val="single"/>
    </w:rPr>
  </w:style>
  <w:style w:type="paragraph" w:customStyle="1" w:styleId="ECEfiche">
    <w:name w:val="ECEfiche"/>
    <w:basedOn w:val="Titre1"/>
    <w:next w:val="Normal"/>
    <w:qFormat/>
    <w:rsid w:val="00645773"/>
    <w:pPr>
      <w:keepNext w:val="0"/>
      <w:pBdr>
        <w:top w:val="single" w:sz="12" w:space="1" w:color="auto"/>
        <w:left w:val="single" w:sz="12" w:space="1" w:color="auto"/>
        <w:bottom w:val="single" w:sz="12" w:space="1" w:color="auto"/>
        <w:right w:val="single" w:sz="12" w:space="1" w:color="auto"/>
      </w:pBdr>
      <w:shd w:val="pct15" w:color="auto" w:fill="FFFFFF"/>
      <w:tabs>
        <w:tab w:val="left" w:pos="-1985"/>
        <w:tab w:val="left" w:pos="567"/>
      </w:tabs>
      <w:autoSpaceDE w:val="0"/>
      <w:autoSpaceDN w:val="0"/>
      <w:spacing w:before="0" w:after="0" w:line="264" w:lineRule="auto"/>
      <w:jc w:val="center"/>
    </w:pPr>
    <w:rPr>
      <w:rFonts w:cs="Arial"/>
      <w:b w:val="0"/>
      <w:color w:val="000000"/>
      <w:kern w:val="0"/>
      <w:sz w:val="20"/>
      <w:szCs w:val="20"/>
    </w:rPr>
  </w:style>
  <w:style w:type="character" w:styleId="Lienhypertexte">
    <w:name w:val="Hyperlink"/>
    <w:uiPriority w:val="99"/>
    <w:unhideWhenUsed/>
    <w:rsid w:val="00250C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laboratoires-unisson.com/perte-auditive-causes-et-consequence-de-la-perte-d-audition.ht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chart" Target="charts/chart2.xml"/><Relationship Id="rId17" Type="http://schemas.openxmlformats.org/officeDocument/2006/relationships/chart" Target="charts/chart3.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hart" Target="charts/chart1.xml"/><Relationship Id="rId5"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jpe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profd\Documents\Acad&#233;mie%20de%20Nantes\2%20Intersciences\ES\ES%20conception\phase%204%20&#224;%20mettre%20sur%20Tribu\Maths%20SVT\relecture%20Anne%20Burban%20sujet%2024\NOUVEAUX%20GRAPHIQU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profd\Documents\Acad&#233;mie%20de%20Nantes\2%20Intersciences\ES\ES%20conception\phase%204%20&#224;%20mettre%20sur%20Tribu\Maths%20SVT\relecture%20Anne%20Burban%20sujet%2024\NOUVEAUX%20GRAPHIQU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Feuille_de_calcul_Microsoft_Excel.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Audiogramme</a:t>
            </a:r>
            <a:r>
              <a:rPr lang="fr-FR" baseline="0"/>
              <a:t> de l'oreille droite</a:t>
            </a:r>
            <a:endParaRPr lang="fr-FR"/>
          </a:p>
        </c:rich>
      </c:tx>
      <c:layout>
        <c:manualLayout>
          <c:xMode val="edge"/>
          <c:yMode val="edge"/>
          <c:x val="0.27738995031636082"/>
          <c:y val="6.083650190114068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manualLayout>
          <c:layoutTarget val="inner"/>
          <c:xMode val="edge"/>
          <c:yMode val="edge"/>
          <c:x val="0.11057711449616607"/>
          <c:y val="0.32172815626707629"/>
          <c:w val="0.84775009782183386"/>
          <c:h val="0.62271630842945891"/>
        </c:manualLayout>
      </c:layout>
      <c:scatterChart>
        <c:scatterStyle val="lineMarker"/>
        <c:varyColors val="0"/>
        <c:ser>
          <c:idx val="0"/>
          <c:order val="0"/>
          <c:tx>
            <c:strRef>
              <c:f>Feuil1!$B$2</c:f>
              <c:strCache>
                <c:ptCount val="1"/>
                <c:pt idx="0">
                  <c:v>INTENSITE DU SON (en dB)</c:v>
                </c:pt>
              </c:strCache>
            </c:strRef>
          </c:tx>
          <c:spPr>
            <a:ln w="19050" cap="rnd">
              <a:solidFill>
                <a:schemeClr val="tx1"/>
              </a:solidFill>
              <a:round/>
            </a:ln>
            <a:effectLst/>
          </c:spPr>
          <c:marker>
            <c:symbol val="diamond"/>
            <c:size val="5"/>
            <c:spPr>
              <a:solidFill>
                <a:schemeClr val="tx1"/>
              </a:solidFill>
              <a:ln w="19050">
                <a:solidFill>
                  <a:schemeClr val="tx1"/>
                </a:solidFill>
              </a:ln>
              <a:effectLst/>
            </c:spPr>
          </c:marker>
          <c:xVal>
            <c:numRef>
              <c:f>Feuil1!$A$3:$A$15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Feuil1!$B$3:$B$15</c:f>
              <c:numCache>
                <c:formatCode>General</c:formatCode>
                <c:ptCount val="13"/>
                <c:pt idx="1">
                  <c:v>10</c:v>
                </c:pt>
                <c:pt idx="2">
                  <c:v>10</c:v>
                </c:pt>
                <c:pt idx="3">
                  <c:v>10</c:v>
                </c:pt>
                <c:pt idx="4">
                  <c:v>10</c:v>
                </c:pt>
                <c:pt idx="5">
                  <c:v>5</c:v>
                </c:pt>
                <c:pt idx="6">
                  <c:v>5</c:v>
                </c:pt>
                <c:pt idx="7">
                  <c:v>10</c:v>
                </c:pt>
                <c:pt idx="8">
                  <c:v>5</c:v>
                </c:pt>
                <c:pt idx="9">
                  <c:v>5</c:v>
                </c:pt>
                <c:pt idx="10">
                  <c:v>10</c:v>
                </c:pt>
                <c:pt idx="11">
                  <c:v>5</c:v>
                </c:pt>
                <c:pt idx="12">
                  <c:v>15</c:v>
                </c:pt>
              </c:numCache>
            </c:numRef>
          </c:yVal>
          <c:smooth val="0"/>
          <c:extLst>
            <c:ext xmlns:c16="http://schemas.microsoft.com/office/drawing/2014/chart" uri="{C3380CC4-5D6E-409C-BE32-E72D297353CC}">
              <c16:uniqueId val="{00000000-7C83-4F31-B5CA-8BE4A154DC13}"/>
            </c:ext>
          </c:extLst>
        </c:ser>
        <c:ser>
          <c:idx val="1"/>
          <c:order val="1"/>
          <c:tx>
            <c:strRef>
              <c:f>Feuil1!$C$2</c:f>
              <c:strCache>
                <c:ptCount val="1"/>
                <c:pt idx="0">
                  <c:v>INTENSITE DU SON (en dB)</c:v>
                </c:pt>
              </c:strCache>
            </c:strRef>
          </c:tx>
          <c:spPr>
            <a:ln w="19050" cap="rnd">
              <a:solidFill>
                <a:srgbClr val="C00000"/>
              </a:solidFill>
              <a:round/>
            </a:ln>
            <a:effectLst/>
          </c:spPr>
          <c:marker>
            <c:symbol val="x"/>
            <c:size val="5"/>
            <c:spPr>
              <a:solidFill>
                <a:srgbClr val="FF0000"/>
              </a:solidFill>
              <a:ln w="19050">
                <a:solidFill>
                  <a:srgbClr val="FF0000"/>
                </a:solidFill>
              </a:ln>
              <a:effectLst/>
            </c:spPr>
          </c:marker>
          <c:xVal>
            <c:numRef>
              <c:f>Feuil1!$A$3:$A$15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Feuil1!$C$3:$C$15</c:f>
              <c:numCache>
                <c:formatCode>General</c:formatCode>
                <c:ptCount val="13"/>
                <c:pt idx="1">
                  <c:v>10</c:v>
                </c:pt>
                <c:pt idx="2">
                  <c:v>10</c:v>
                </c:pt>
                <c:pt idx="3">
                  <c:v>10</c:v>
                </c:pt>
                <c:pt idx="4">
                  <c:v>10</c:v>
                </c:pt>
                <c:pt idx="5">
                  <c:v>20</c:v>
                </c:pt>
                <c:pt idx="6">
                  <c:v>35</c:v>
                </c:pt>
                <c:pt idx="7">
                  <c:v>35</c:v>
                </c:pt>
                <c:pt idx="8">
                  <c:v>50</c:v>
                </c:pt>
                <c:pt idx="9">
                  <c:v>65</c:v>
                </c:pt>
                <c:pt idx="10">
                  <c:v>90</c:v>
                </c:pt>
                <c:pt idx="11">
                  <c:v>80</c:v>
                </c:pt>
                <c:pt idx="12">
                  <c:v>45</c:v>
                </c:pt>
              </c:numCache>
            </c:numRef>
          </c:yVal>
          <c:smooth val="0"/>
          <c:extLst>
            <c:ext xmlns:c16="http://schemas.microsoft.com/office/drawing/2014/chart" uri="{C3380CC4-5D6E-409C-BE32-E72D297353CC}">
              <c16:uniqueId val="{00000001-7C83-4F31-B5CA-8BE4A154DC13}"/>
            </c:ext>
          </c:extLst>
        </c:ser>
        <c:dLbls>
          <c:showLegendKey val="0"/>
          <c:showVal val="0"/>
          <c:showCatName val="0"/>
          <c:showSerName val="0"/>
          <c:showPercent val="0"/>
          <c:showBubbleSize val="0"/>
        </c:dLbls>
        <c:axId val="299656304"/>
        <c:axId val="299656696"/>
      </c:scatterChart>
      <c:valAx>
        <c:axId val="299656304"/>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Fréquences (en Hz)</a:t>
                </a:r>
              </a:p>
            </c:rich>
          </c:tx>
          <c:layout>
            <c:manualLayout>
              <c:xMode val="edge"/>
              <c:yMode val="edge"/>
              <c:x val="0.79973743883518322"/>
              <c:y val="0.2801556839615581"/>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out"/>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0"/>
          <a:lstStyle/>
          <a:p>
            <a:pPr>
              <a:defRPr sz="900" b="0" i="0" u="none" strike="noStrike" kern="1200" baseline="0">
                <a:solidFill>
                  <a:schemeClr val="tx1">
                    <a:lumMod val="65000"/>
                    <a:lumOff val="35000"/>
                  </a:schemeClr>
                </a:solidFill>
                <a:latin typeface="+mn-lt"/>
                <a:ea typeface="+mn-ea"/>
                <a:cs typeface="+mn-cs"/>
              </a:defRPr>
            </a:pPr>
            <a:endParaRPr lang="fr-FR"/>
          </a:p>
        </c:txPr>
        <c:crossAx val="299656696"/>
        <c:crosses val="autoZero"/>
        <c:crossBetween val="midCat"/>
        <c:majorUnit val="500"/>
      </c:valAx>
      <c:valAx>
        <c:axId val="299656696"/>
        <c:scaling>
          <c:orientation val="maxMin"/>
          <c:max val="11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a:t>Seuil d'audition (en dB)</a:t>
                </a:r>
              </a:p>
            </c:rich>
          </c:tx>
          <c:layout>
            <c:manualLayout>
              <c:xMode val="edge"/>
              <c:yMode val="edge"/>
              <c:x val="2.3975010642466685E-2"/>
              <c:y val="0.2319000429128867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99656304"/>
        <c:crosses val="autoZero"/>
        <c:crossBetween val="midCat"/>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fr-FR"/>
              <a:t>Audiogramme</a:t>
            </a:r>
            <a:r>
              <a:rPr lang="fr-FR" baseline="0"/>
              <a:t> de l'oreille gauche</a:t>
            </a:r>
            <a:endParaRPr lang="fr-FR"/>
          </a:p>
        </c:rich>
      </c:tx>
      <c:layout>
        <c:manualLayout>
          <c:xMode val="edge"/>
          <c:yMode val="edge"/>
          <c:x val="0.27103537096411162"/>
          <c:y val="0.10582010582010581"/>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fr-FR"/>
        </a:p>
      </c:txPr>
    </c:title>
    <c:autoTitleDeleted val="0"/>
    <c:plotArea>
      <c:layout/>
      <c:scatterChart>
        <c:scatterStyle val="lineMarker"/>
        <c:varyColors val="0"/>
        <c:ser>
          <c:idx val="0"/>
          <c:order val="0"/>
          <c:tx>
            <c:strRef>
              <c:f>Feuil1!$E$2</c:f>
              <c:strCache>
                <c:ptCount val="1"/>
                <c:pt idx="0">
                  <c:v>INTENSITE DU SON (en dB)</c:v>
                </c:pt>
              </c:strCache>
            </c:strRef>
          </c:tx>
          <c:spPr>
            <a:ln w="19050" cap="rnd">
              <a:solidFill>
                <a:schemeClr val="tx1"/>
              </a:solidFill>
              <a:round/>
            </a:ln>
            <a:effectLst/>
          </c:spPr>
          <c:marker>
            <c:symbol val="diamond"/>
            <c:size val="5"/>
            <c:spPr>
              <a:solidFill>
                <a:schemeClr val="tx1"/>
              </a:solidFill>
              <a:ln w="19050">
                <a:solidFill>
                  <a:schemeClr val="tx1"/>
                </a:solidFill>
              </a:ln>
              <a:effectLst/>
            </c:spPr>
          </c:marker>
          <c:xVal>
            <c:numRef>
              <c:f>Feuil1!$D$3:$D$15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Feuil1!$E$3:$E$15</c:f>
              <c:numCache>
                <c:formatCode>General</c:formatCode>
                <c:ptCount val="13"/>
                <c:pt idx="1">
                  <c:v>5</c:v>
                </c:pt>
                <c:pt idx="2">
                  <c:v>5</c:v>
                </c:pt>
                <c:pt idx="3">
                  <c:v>5</c:v>
                </c:pt>
                <c:pt idx="4">
                  <c:v>5</c:v>
                </c:pt>
                <c:pt idx="5">
                  <c:v>0</c:v>
                </c:pt>
                <c:pt idx="6">
                  <c:v>10</c:v>
                </c:pt>
                <c:pt idx="7">
                  <c:v>10</c:v>
                </c:pt>
                <c:pt idx="8">
                  <c:v>5</c:v>
                </c:pt>
                <c:pt idx="9">
                  <c:v>15</c:v>
                </c:pt>
                <c:pt idx="10">
                  <c:v>10</c:v>
                </c:pt>
                <c:pt idx="11">
                  <c:v>5</c:v>
                </c:pt>
                <c:pt idx="12">
                  <c:v>10</c:v>
                </c:pt>
              </c:numCache>
            </c:numRef>
          </c:yVal>
          <c:smooth val="0"/>
          <c:extLst>
            <c:ext xmlns:c16="http://schemas.microsoft.com/office/drawing/2014/chart" uri="{C3380CC4-5D6E-409C-BE32-E72D297353CC}">
              <c16:uniqueId val="{00000000-A9E7-4D56-B37D-9863C4AEAFC8}"/>
            </c:ext>
          </c:extLst>
        </c:ser>
        <c:ser>
          <c:idx val="1"/>
          <c:order val="1"/>
          <c:tx>
            <c:strRef>
              <c:f>Feuil1!$F$2</c:f>
              <c:strCache>
                <c:ptCount val="1"/>
                <c:pt idx="0">
                  <c:v>INTENSITE DU SON (en dB)</c:v>
                </c:pt>
              </c:strCache>
            </c:strRef>
          </c:tx>
          <c:spPr>
            <a:ln w="19050" cap="rnd">
              <a:solidFill>
                <a:srgbClr val="C00000"/>
              </a:solidFill>
              <a:round/>
            </a:ln>
            <a:effectLst/>
          </c:spPr>
          <c:marker>
            <c:symbol val="x"/>
            <c:size val="5"/>
            <c:spPr>
              <a:solidFill>
                <a:srgbClr val="FF0000"/>
              </a:solidFill>
              <a:ln w="19050">
                <a:solidFill>
                  <a:srgbClr val="FF0000"/>
                </a:solidFill>
              </a:ln>
              <a:effectLst/>
            </c:spPr>
          </c:marker>
          <c:xVal>
            <c:numRef>
              <c:f>Feuil1!$D$3:$D$15</c:f>
              <c:numCache>
                <c:formatCode>General</c:formatCode>
                <c:ptCount val="13"/>
                <c:pt idx="0">
                  <c:v>0</c:v>
                </c:pt>
                <c:pt idx="1">
                  <c:v>100</c:v>
                </c:pt>
                <c:pt idx="2">
                  <c:v>200</c:v>
                </c:pt>
                <c:pt idx="3">
                  <c:v>300</c:v>
                </c:pt>
                <c:pt idx="4">
                  <c:v>400</c:v>
                </c:pt>
                <c:pt idx="5">
                  <c:v>500</c:v>
                </c:pt>
                <c:pt idx="6">
                  <c:v>1000</c:v>
                </c:pt>
                <c:pt idx="7">
                  <c:v>1500</c:v>
                </c:pt>
                <c:pt idx="8">
                  <c:v>2000</c:v>
                </c:pt>
                <c:pt idx="9">
                  <c:v>3000</c:v>
                </c:pt>
                <c:pt idx="10">
                  <c:v>4000</c:v>
                </c:pt>
                <c:pt idx="11">
                  <c:v>6000</c:v>
                </c:pt>
                <c:pt idx="12">
                  <c:v>8000</c:v>
                </c:pt>
              </c:numCache>
            </c:numRef>
          </c:xVal>
          <c:yVal>
            <c:numRef>
              <c:f>Feuil1!$F$3:$F$15</c:f>
              <c:numCache>
                <c:formatCode>General</c:formatCode>
                <c:ptCount val="13"/>
                <c:pt idx="1">
                  <c:v>5</c:v>
                </c:pt>
                <c:pt idx="2">
                  <c:v>5</c:v>
                </c:pt>
                <c:pt idx="3">
                  <c:v>5</c:v>
                </c:pt>
                <c:pt idx="4">
                  <c:v>5</c:v>
                </c:pt>
                <c:pt idx="5">
                  <c:v>15</c:v>
                </c:pt>
                <c:pt idx="6">
                  <c:v>45</c:v>
                </c:pt>
                <c:pt idx="7">
                  <c:v>40</c:v>
                </c:pt>
                <c:pt idx="8">
                  <c:v>55</c:v>
                </c:pt>
                <c:pt idx="9">
                  <c:v>75</c:v>
                </c:pt>
                <c:pt idx="10">
                  <c:v>90</c:v>
                </c:pt>
                <c:pt idx="11">
                  <c:v>95</c:v>
                </c:pt>
                <c:pt idx="12">
                  <c:v>60</c:v>
                </c:pt>
              </c:numCache>
            </c:numRef>
          </c:yVal>
          <c:smooth val="0"/>
          <c:extLst>
            <c:ext xmlns:c16="http://schemas.microsoft.com/office/drawing/2014/chart" uri="{C3380CC4-5D6E-409C-BE32-E72D297353CC}">
              <c16:uniqueId val="{00000001-A9E7-4D56-B37D-9863C4AEAFC8}"/>
            </c:ext>
          </c:extLst>
        </c:ser>
        <c:dLbls>
          <c:showLegendKey val="0"/>
          <c:showVal val="0"/>
          <c:showCatName val="0"/>
          <c:showSerName val="0"/>
          <c:showPercent val="0"/>
          <c:showBubbleSize val="0"/>
        </c:dLbls>
        <c:axId val="289092760"/>
        <c:axId val="289093152"/>
      </c:scatterChart>
      <c:valAx>
        <c:axId val="289092760"/>
        <c:scaling>
          <c:orientation val="minMax"/>
        </c:scaling>
        <c:delete val="0"/>
        <c:axPos val="t"/>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Fréquences (en Hz)</a:t>
                </a:r>
              </a:p>
            </c:rich>
          </c:tx>
          <c:layout>
            <c:manualLayout>
              <c:xMode val="edge"/>
              <c:yMode val="edge"/>
              <c:x val="0.79622820543233308"/>
              <c:y val="0.32140942699622865"/>
            </c:manualLayout>
          </c:layout>
          <c:overlay val="0"/>
          <c:spPr>
            <a:solidFill>
              <a:schemeClr val="bg1"/>
            </a:solid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9093152"/>
        <c:crosses val="autoZero"/>
        <c:crossBetween val="midCat"/>
        <c:majorUnit val="500"/>
      </c:valAx>
      <c:valAx>
        <c:axId val="289093152"/>
        <c:scaling>
          <c:orientation val="maxMin"/>
          <c:max val="120"/>
          <c:min val="-1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fr-FR" sz="1000" b="0" i="0" u="none" strike="noStrike" baseline="0">
                    <a:effectLst/>
                  </a:rPr>
                  <a:t>Seuil d'audition  </a:t>
                </a:r>
                <a:r>
                  <a:rPr lang="fr-FR"/>
                  <a:t>(en dB)</a:t>
                </a:r>
              </a:p>
            </c:rich>
          </c:tx>
          <c:layout>
            <c:manualLayout>
              <c:xMode val="edge"/>
              <c:yMode val="edge"/>
              <c:x val="2.3974888324583908E-2"/>
              <c:y val="0.2968557501740853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fr-FR"/>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fr-FR"/>
          </a:p>
        </c:txPr>
        <c:crossAx val="289092760"/>
        <c:crosses val="autoZero"/>
        <c:crossBetween val="midCat"/>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fr-FR"/>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tx>
            <c:strRef>
              <c:f>Feuil1!$B$1</c:f>
              <c:strCache>
                <c:ptCount val="1"/>
                <c:pt idx="0">
                  <c:v>Valeur des Y</c:v>
                </c:pt>
              </c:strCache>
            </c:strRef>
          </c:tx>
          <c:spPr>
            <a:ln w="25400" cap="rnd">
              <a:noFill/>
              <a:round/>
            </a:ln>
            <a:effectLst/>
          </c:spPr>
          <c:marker>
            <c:symbol val="circle"/>
            <c:size val="5"/>
            <c:spPr>
              <a:noFill/>
              <a:ln w="9525">
                <a:noFill/>
                <a:round/>
              </a:ln>
              <a:effectLst/>
            </c:spPr>
          </c:marker>
          <c:xVal>
            <c:numRef>
              <c:f>Feuil1!$A$2:$A$8</c:f>
              <c:numCache>
                <c:formatCode>General</c:formatCode>
                <c:ptCount val="7"/>
                <c:pt idx="0">
                  <c:v>0</c:v>
                </c:pt>
                <c:pt idx="1">
                  <c:v>4</c:v>
                </c:pt>
                <c:pt idx="2">
                  <c:v>8</c:v>
                </c:pt>
                <c:pt idx="3">
                  <c:v>12</c:v>
                </c:pt>
                <c:pt idx="4">
                  <c:v>20</c:v>
                </c:pt>
                <c:pt idx="5">
                  <c:v>28</c:v>
                </c:pt>
                <c:pt idx="6">
                  <c:v>36</c:v>
                </c:pt>
              </c:numCache>
            </c:numRef>
          </c:xVal>
          <c:yVal>
            <c:numRef>
              <c:f>Feuil1!$B$2:$B$8</c:f>
              <c:numCache>
                <c:formatCode>General</c:formatCode>
                <c:ptCount val="7"/>
                <c:pt idx="0">
                  <c:v>100</c:v>
                </c:pt>
                <c:pt idx="1">
                  <c:v>73</c:v>
                </c:pt>
                <c:pt idx="2">
                  <c:v>53</c:v>
                </c:pt>
                <c:pt idx="3">
                  <c:v>38</c:v>
                </c:pt>
                <c:pt idx="4">
                  <c:v>20</c:v>
                </c:pt>
                <c:pt idx="5">
                  <c:v>11</c:v>
                </c:pt>
                <c:pt idx="6">
                  <c:v>5</c:v>
                </c:pt>
              </c:numCache>
            </c:numRef>
          </c:yVal>
          <c:smooth val="0"/>
          <c:extLst>
            <c:ext xmlns:c16="http://schemas.microsoft.com/office/drawing/2014/chart" uri="{C3380CC4-5D6E-409C-BE32-E72D297353CC}">
              <c16:uniqueId val="{00000000-6190-4BE0-A5B6-8D290AA909EA}"/>
            </c:ext>
          </c:extLst>
        </c:ser>
        <c:dLbls>
          <c:showLegendKey val="0"/>
          <c:showVal val="0"/>
          <c:showCatName val="0"/>
          <c:showSerName val="0"/>
          <c:showPercent val="0"/>
          <c:showBubbleSize val="0"/>
        </c:dLbls>
        <c:axId val="121420448"/>
        <c:axId val="121414848"/>
      </c:scatterChart>
      <c:valAx>
        <c:axId val="121420448"/>
        <c:scaling>
          <c:orientation val="minMax"/>
          <c:max val="36"/>
        </c:scaling>
        <c:delete val="0"/>
        <c:axPos val="b"/>
        <c:majorGridlines>
          <c:spPr>
            <a:ln w="9525" cap="flat" cmpd="sng" algn="ctr">
              <a:solidFill>
                <a:schemeClr val="tx2">
                  <a:lumMod val="15000"/>
                  <a:lumOff val="85000"/>
                </a:schemeClr>
              </a:solidFill>
              <a:round/>
            </a:ln>
            <a:effectLst/>
          </c:spPr>
        </c:majorGridlines>
        <c:title>
          <c:tx>
            <c:rich>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Temps</a:t>
                </a:r>
                <a:r>
                  <a:rPr lang="fr-FR" baseline="0"/>
                  <a:t> (en semaine)</a:t>
                </a:r>
                <a:endParaRPr lang="fr-FR"/>
              </a:p>
            </c:rich>
          </c:tx>
          <c:layout/>
          <c:overlay val="0"/>
          <c:spPr>
            <a:noFill/>
            <a:ln>
              <a:noFill/>
            </a:ln>
            <a:effectLst/>
          </c:spPr>
          <c:txPr>
            <a:bodyPr rot="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14848"/>
        <c:crosses val="autoZero"/>
        <c:crossBetween val="midCat"/>
        <c:majorUnit val="4"/>
      </c:valAx>
      <c:valAx>
        <c:axId val="121414848"/>
        <c:scaling>
          <c:orientation val="minMax"/>
          <c:max val="100"/>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fr-FR"/>
                  <a:t>% de radioactivité restante</a:t>
                </a:r>
                <a:r>
                  <a:rPr lang="fr-FR" baseline="0"/>
                  <a:t> </a:t>
                </a:r>
                <a:endParaRPr lang="fr-FR"/>
              </a:p>
            </c:rich>
          </c:tx>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fr-FR"/>
            </a:p>
          </c:txPr>
        </c:title>
        <c:numFmt formatCode="General" sourceLinked="1"/>
        <c:majorTickMark val="none"/>
        <c:minorTickMark val="none"/>
        <c:tickLblPos val="nextTo"/>
        <c:spPr>
          <a:noFill/>
          <a:ln>
            <a:solidFill>
              <a:schemeClr val="tx2">
                <a:lumMod val="40000"/>
                <a:lumOff val="60000"/>
              </a:schemeClr>
            </a:solid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fr-FR"/>
          </a:p>
        </c:txPr>
        <c:crossAx val="121420448"/>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20">
  <a:schemeClr val="dk1"/>
  <cs:variation>
    <a:tint val="88500"/>
  </cs:variation>
  <cs:variation>
    <a:tint val="55000"/>
  </cs:variation>
  <cs:variation>
    <a:tint val="75000"/>
  </cs:variation>
  <cs:variation>
    <a:tint val="98500"/>
  </cs:variation>
  <cs:variation>
    <a:tint val="30000"/>
  </cs:variation>
  <cs:variation>
    <a:tint val="60000"/>
  </cs:variation>
  <cs:variation>
    <a:tint val="8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2">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9525" cap="rnd">
        <a:solidFill>
          <a:schemeClr val="phClr"/>
        </a:solidFill>
        <a:round/>
      </a:ln>
    </cs:spPr>
  </cs:dataPointLine>
  <cs:dataPointMarker>
    <cs:lnRef idx="0">
      <cs:styleClr val="auto"/>
    </cs:lnRef>
    <cs:fillRef idx="3">
      <cs:styleClr val="auto"/>
    </cs:fillRef>
    <cs:effectRef idx="2"/>
    <cs:fontRef idx="minor">
      <a:schemeClr val="tx2"/>
    </cs:fontRef>
    <cs:spPr>
      <a:ln w="9525">
        <a:solidFill>
          <a:schemeClr val="phClr"/>
        </a:solidFill>
        <a:round/>
      </a:ln>
    </cs:spPr>
  </cs:dataPointMarker>
  <cs:dataPointMarkerLayout symbol="circle" size="5"/>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9525" cap="rnd">
        <a:solidFill>
          <a:schemeClr val="phClr"/>
        </a:solidFill>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spPr>
      <a:ln>
        <a:solidFill>
          <a:schemeClr val="tx2">
            <a:lumMod val="40000"/>
            <a:lumOff val="60000"/>
          </a:schemeClr>
        </a:solidFill>
      </a:ln>
    </cs:spPr>
    <cs:defRPr sz="900" kern="1200"/>
  </cs:valueAxis>
  <cs:wall>
    <cs:lnRef idx="0"/>
    <cs:fillRef idx="0"/>
    <cs:effectRef idx="0"/>
    <cs:fontRef idx="minor">
      <a:schemeClr val="tx2"/>
    </cs:fontRef>
  </cs:wall>
</cs:chartStyle>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CC415616A63B489F811FEBA23B2106" ma:contentTypeVersion="8" ma:contentTypeDescription="Crée un document." ma:contentTypeScope="" ma:versionID="a37bba2bb4fcc557f3e1981d73f89f70">
  <xsd:schema xmlns:xsd="http://www.w3.org/2001/XMLSchema" xmlns:xs="http://www.w3.org/2001/XMLSchema" xmlns:p="http://schemas.microsoft.com/office/2006/metadata/properties" xmlns:ns2="29085bd2-8046-4e2c-88d4-34a20d7200ff" xmlns:ns3="6d965604-aafa-48a8-992f-4060985e3362" targetNamespace="http://schemas.microsoft.com/office/2006/metadata/properties" ma:root="true" ma:fieldsID="16fe8de850a919537d7d9c13a884d5e1" ns2:_="" ns3:_="">
    <xsd:import namespace="29085bd2-8046-4e2c-88d4-34a20d7200ff"/>
    <xsd:import namespace="6d965604-aafa-48a8-992f-4060985e336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085bd2-8046-4e2c-88d4-34a20d7200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5604-aafa-48a8-992f-4060985e3362" elementFormDefault="qualified">
    <xsd:import namespace="http://schemas.microsoft.com/office/2006/documentManagement/types"/>
    <xsd:import namespace="http://schemas.microsoft.com/office/infopath/2007/PartnerControls"/>
    <xsd:element name="SharedWithUsers" ma:index="14"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777899C-6934-44D5-8EC6-9CF87115D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085bd2-8046-4e2c-88d4-34a20d7200ff"/>
    <ds:schemaRef ds:uri="6d965604-aafa-48a8-992f-4060985e33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4A624B-9CC0-4122-83AF-87CB78FBF0E5}">
  <ds:schemaRefs>
    <ds:schemaRef ds:uri="http://schemas.microsoft.com/sharepoint/v3/contenttype/forms"/>
  </ds:schemaRefs>
</ds:datastoreItem>
</file>

<file path=customXml/itemProps3.xml><?xml version="1.0" encoding="utf-8"?>
<ds:datastoreItem xmlns:ds="http://schemas.openxmlformats.org/officeDocument/2006/customXml" ds:itemID="{D10DEAAF-16C6-4B50-96A3-4B8720FEC1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1961</Words>
  <Characters>10791</Characters>
  <Application>Microsoft Office Word</Application>
  <DocSecurity>0</DocSecurity>
  <Lines>89</Lines>
  <Paragraphs>25</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2022-01-04T13:36:00Z</dcterms:created>
  <dcterms:modified xsi:type="dcterms:W3CDTF">2023-03-28T20:17:00Z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0x010100ECCC415616A63B489F811FEBA23B2106</vt:lpwstr>
  </property>
</Properties>
</file>