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2F53" w:rsidRDefault="00E32F53" w:rsidP="00E32F53">
      <w:bookmarkStart w:id="0" w:name="_GoBack"/>
      <w:bookmarkEnd w:id="0"/>
    </w:p>
    <w:p w:rsidR="00FA2E0B" w:rsidRDefault="00FA2E0B" w:rsidP="00E32F53"/>
    <w:p w:rsidR="00FA2E0B" w:rsidRDefault="00FA2E0B">
      <w:pPr>
        <w:spacing w:after="0" w:line="240" w:lineRule="auto"/>
      </w:pPr>
    </w:p>
    <w:p w:rsidR="00FA2E0B" w:rsidRDefault="00FA2E0B">
      <w:pPr>
        <w:spacing w:after="0" w:line="240" w:lineRule="auto"/>
      </w:pPr>
    </w:p>
    <w:p w:rsidR="00FA2E0B" w:rsidRDefault="00FA2E0B">
      <w:pPr>
        <w:spacing w:after="0" w:line="240" w:lineRule="auto"/>
      </w:pPr>
    </w:p>
    <w:tbl>
      <w:tblPr>
        <w:tblStyle w:val="Grilledutableau"/>
        <w:tblW w:w="0" w:type="auto"/>
        <w:tblLook w:val="04A0" w:firstRow="1" w:lastRow="0" w:firstColumn="1" w:lastColumn="0" w:noHBand="0" w:noVBand="1"/>
      </w:tblPr>
      <w:tblGrid>
        <w:gridCol w:w="9060"/>
      </w:tblGrid>
      <w:tr w:rsidR="00F06AF1" w:rsidTr="008C5C6D">
        <w:tc>
          <w:tcPr>
            <w:tcW w:w="9212" w:type="dxa"/>
          </w:tcPr>
          <w:p w:rsidR="00F06AF1" w:rsidRPr="003154F6" w:rsidRDefault="00F06AF1" w:rsidP="00876012">
            <w:pPr>
              <w:jc w:val="center"/>
              <w:rPr>
                <w:rFonts w:cs="Arial"/>
                <w:b/>
                <w:bCs/>
                <w:sz w:val="32"/>
                <w:szCs w:val="32"/>
                <w:u w:val="single"/>
              </w:rPr>
            </w:pPr>
            <w:r>
              <w:rPr>
                <w:rFonts w:eastAsia="Times New Roman"/>
                <w:b/>
                <w:szCs w:val="22"/>
              </w:rPr>
              <w:br/>
            </w:r>
            <w:r w:rsidR="005200B3">
              <w:rPr>
                <w:rFonts w:cs="Arial"/>
                <w:b/>
                <w:bCs/>
                <w:sz w:val="32"/>
                <w:szCs w:val="32"/>
                <w:u w:val="single"/>
              </w:rPr>
              <w:t>Évaluation</w:t>
            </w:r>
          </w:p>
        </w:tc>
      </w:tr>
      <w:tr w:rsidR="00F06AF1" w:rsidTr="008C5C6D">
        <w:tc>
          <w:tcPr>
            <w:tcW w:w="9212" w:type="dxa"/>
          </w:tcPr>
          <w:p w:rsidR="00F06AF1" w:rsidRDefault="00F06AF1" w:rsidP="008C5C6D">
            <w:pPr>
              <w:spacing w:line="240" w:lineRule="auto"/>
              <w:rPr>
                <w:rFonts w:eastAsia="Times New Roman"/>
                <w:color w:val="000000" w:themeColor="text1"/>
                <w:sz w:val="20"/>
                <w:szCs w:val="22"/>
              </w:rPr>
            </w:pPr>
            <w:r w:rsidRPr="00626E0F">
              <w:rPr>
                <w:rFonts w:eastAsia="Times New Roman"/>
                <w:b/>
                <w:color w:val="000000" w:themeColor="text1"/>
                <w:sz w:val="20"/>
                <w:szCs w:val="22"/>
              </w:rPr>
              <w:br/>
              <w:t>CLASSE :</w:t>
            </w:r>
            <w:r w:rsidRPr="00626E0F">
              <w:rPr>
                <w:rFonts w:eastAsia="Times New Roman"/>
                <w:color w:val="000000" w:themeColor="text1"/>
                <w:sz w:val="20"/>
                <w:szCs w:val="22"/>
              </w:rPr>
              <w:t xml:space="preserve"> </w:t>
            </w:r>
            <w:r w:rsidR="005200B3">
              <w:rPr>
                <w:rFonts w:eastAsia="Times New Roman"/>
                <w:color w:val="000000" w:themeColor="text1"/>
                <w:sz w:val="20"/>
                <w:szCs w:val="22"/>
              </w:rPr>
              <w:t>Terminale – Épreuve de fin de cycle</w:t>
            </w:r>
          </w:p>
          <w:p w:rsidR="00F06AF1" w:rsidRPr="00626E0F" w:rsidRDefault="00F06AF1" w:rsidP="00876012">
            <w:pPr>
              <w:spacing w:line="240" w:lineRule="auto"/>
              <w:rPr>
                <w:rFonts w:eastAsia="Times New Roman"/>
                <w:color w:val="000000" w:themeColor="text1"/>
                <w:sz w:val="20"/>
                <w:szCs w:val="22"/>
              </w:rPr>
            </w:pPr>
            <w:r w:rsidRPr="00626E0F">
              <w:rPr>
                <w:rFonts w:eastAsia="Times New Roman"/>
                <w:b/>
                <w:color w:val="000000" w:themeColor="text1"/>
                <w:sz w:val="20"/>
                <w:szCs w:val="22"/>
              </w:rPr>
              <w:t>VOIE :</w:t>
            </w:r>
            <w:r w:rsidRPr="00626E0F">
              <w:rPr>
                <w:rFonts w:eastAsia="Times New Roman"/>
                <w:color w:val="000000" w:themeColor="text1"/>
                <w:sz w:val="20"/>
                <w:szCs w:val="22"/>
              </w:rPr>
              <w:t xml:space="preserve"> </w:t>
            </w:r>
            <w:sdt>
              <w:sdtPr>
                <w:rPr>
                  <w:rFonts w:eastAsia="Times New Roman"/>
                  <w:color w:val="000000" w:themeColor="text1"/>
                  <w:sz w:val="20"/>
                  <w:szCs w:val="22"/>
                </w:rPr>
                <w:id w:val="1896242340"/>
                <w14:checkbox>
                  <w14:checked w14:val="1"/>
                  <w14:checkedState w14:val="2612" w14:font="MS Gothic"/>
                  <w14:uncheckedState w14:val="2610" w14:font="MS Gothic"/>
                </w14:checkbox>
              </w:sdtPr>
              <w:sdtEndPr/>
              <w:sdtContent>
                <w:r w:rsidR="005200B3">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Générale </w:t>
            </w:r>
            <w:sdt>
              <w:sdtPr>
                <w:rPr>
                  <w:rFonts w:eastAsia="Times New Roman"/>
                  <w:color w:val="000000" w:themeColor="text1"/>
                  <w:sz w:val="20"/>
                  <w:szCs w:val="22"/>
                </w:rPr>
                <w:id w:val="-65797467"/>
                <w14:checkbox>
                  <w14:checked w14:val="0"/>
                  <w14:checkedState w14:val="2612" w14:font="MS Gothic"/>
                  <w14:uncheckedState w14:val="2610" w14:font="MS Gothic"/>
                </w14:checkbox>
              </w:sdtPr>
              <w:sdtEndPr/>
              <w:sdtContent>
                <w:r w:rsidR="005200B3">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Technologique </w:t>
            </w:r>
            <w:sdt>
              <w:sdtPr>
                <w:rPr>
                  <w:rFonts w:eastAsia="Times New Roman"/>
                  <w:color w:val="000000" w:themeColor="text1"/>
                  <w:sz w:val="20"/>
                  <w:szCs w:val="22"/>
                </w:rPr>
                <w:id w:val="-102817590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Toutes voies (LV)</w:t>
            </w:r>
          </w:p>
          <w:p w:rsidR="00F06AF1" w:rsidRPr="00626E0F" w:rsidRDefault="00F06AF1" w:rsidP="008C5C6D">
            <w:pPr>
              <w:spacing w:line="240" w:lineRule="auto"/>
              <w:rPr>
                <w:rFonts w:eastAsia="Times New Roman"/>
                <w:b/>
                <w:color w:val="000000" w:themeColor="text1"/>
                <w:sz w:val="20"/>
                <w:szCs w:val="22"/>
              </w:rPr>
            </w:pPr>
            <w:r w:rsidRPr="00626E0F">
              <w:rPr>
                <w:rFonts w:eastAsia="Times New Roman"/>
                <w:b/>
                <w:color w:val="000000" w:themeColor="text1"/>
                <w:sz w:val="20"/>
                <w:szCs w:val="22"/>
              </w:rPr>
              <w:t>ENSEIGNEMENT :</w:t>
            </w:r>
            <w:r w:rsidR="005200B3">
              <w:rPr>
                <w:rFonts w:eastAsia="Times New Roman"/>
                <w:b/>
                <w:color w:val="000000" w:themeColor="text1"/>
                <w:sz w:val="20"/>
                <w:szCs w:val="22"/>
              </w:rPr>
              <w:t xml:space="preserve"> Enseignement scientifique</w:t>
            </w:r>
          </w:p>
          <w:p w:rsidR="00F06AF1" w:rsidRPr="00626E0F" w:rsidRDefault="00F06AF1" w:rsidP="008C5C6D">
            <w:pPr>
              <w:spacing w:line="240" w:lineRule="auto"/>
              <w:rPr>
                <w:rFonts w:eastAsia="Times New Roman"/>
                <w:color w:val="000000" w:themeColor="text1"/>
                <w:sz w:val="20"/>
                <w:szCs w:val="22"/>
              </w:rPr>
            </w:pPr>
            <w:r w:rsidRPr="00626E0F">
              <w:rPr>
                <w:rFonts w:eastAsia="Times New Roman"/>
                <w:b/>
                <w:color w:val="000000" w:themeColor="text1"/>
                <w:sz w:val="20"/>
                <w:szCs w:val="22"/>
              </w:rPr>
              <w:t>DURÉE DE L’ÉPREUVE :</w:t>
            </w:r>
            <w:r w:rsidRPr="00626E0F">
              <w:rPr>
                <w:rFonts w:eastAsia="Times New Roman"/>
                <w:color w:val="000000" w:themeColor="text1"/>
                <w:sz w:val="20"/>
                <w:szCs w:val="22"/>
              </w:rPr>
              <w:t xml:space="preserve"> </w:t>
            </w:r>
            <w:r w:rsidR="005200B3" w:rsidRPr="007E7B10">
              <w:rPr>
                <w:rFonts w:eastAsia="Times New Roman"/>
                <w:color w:val="000000" w:themeColor="text1"/>
                <w:sz w:val="20"/>
                <w:szCs w:val="22"/>
              </w:rPr>
              <w:t>2</w:t>
            </w:r>
            <w:r w:rsidRPr="007E7B10">
              <w:rPr>
                <w:rFonts w:eastAsia="Times New Roman"/>
                <w:color w:val="000000" w:themeColor="text1"/>
                <w:sz w:val="20"/>
                <w:szCs w:val="22"/>
              </w:rPr>
              <w:t>h</w:t>
            </w:r>
          </w:p>
          <w:p w:rsidR="00F06AF1" w:rsidRDefault="00F06AF1" w:rsidP="008C5C6D">
            <w:pPr>
              <w:spacing w:line="240" w:lineRule="auto"/>
              <w:rPr>
                <w:rFonts w:eastAsia="Times New Roman"/>
                <w:color w:val="000000" w:themeColor="text1"/>
                <w:sz w:val="20"/>
                <w:szCs w:val="22"/>
              </w:rPr>
            </w:pPr>
            <w:r>
              <w:rPr>
                <w:rFonts w:eastAsia="Times New Roman"/>
                <w:color w:val="000000" w:themeColor="text1"/>
                <w:sz w:val="20"/>
                <w:szCs w:val="22"/>
              </w:rPr>
              <w:t>Niveaux v</w:t>
            </w:r>
            <w:r w:rsidR="005200B3">
              <w:rPr>
                <w:rFonts w:eastAsia="Times New Roman"/>
                <w:color w:val="000000" w:themeColor="text1"/>
                <w:sz w:val="20"/>
                <w:szCs w:val="22"/>
              </w:rPr>
              <w:t xml:space="preserve">isés (LV) : </w:t>
            </w:r>
            <w:r w:rsidR="005200B3">
              <w:rPr>
                <w:rFonts w:eastAsia="Times New Roman" w:cs="Arial"/>
                <w:color w:val="000000" w:themeColor="text1"/>
                <w:sz w:val="20"/>
                <w:szCs w:val="22"/>
              </w:rPr>
              <w:t>ø</w:t>
            </w:r>
          </w:p>
          <w:p w:rsidR="00F06AF1" w:rsidRDefault="00F06AF1" w:rsidP="008C5C6D">
            <w:pPr>
              <w:spacing w:line="240" w:lineRule="auto"/>
              <w:rPr>
                <w:rFonts w:eastAsia="Times New Roman"/>
                <w:color w:val="000000" w:themeColor="text1"/>
                <w:sz w:val="20"/>
                <w:szCs w:val="22"/>
              </w:rPr>
            </w:pPr>
            <w:r w:rsidRPr="00626E0F">
              <w:rPr>
                <w:rFonts w:eastAsia="Times New Roman"/>
                <w:color w:val="000000" w:themeColor="text1"/>
                <w:sz w:val="20"/>
                <w:szCs w:val="22"/>
              </w:rPr>
              <w:t>Axes de programme :</w:t>
            </w:r>
            <w:r w:rsidR="005200B3">
              <w:rPr>
                <w:rFonts w:eastAsia="Times New Roman"/>
                <w:color w:val="000000" w:themeColor="text1"/>
                <w:sz w:val="20"/>
                <w:szCs w:val="22"/>
              </w:rPr>
              <w:t xml:space="preserve"> </w:t>
            </w:r>
            <w:r w:rsidR="005200B3">
              <w:rPr>
                <w:rFonts w:eastAsia="Times New Roman" w:cs="Arial"/>
                <w:color w:val="000000" w:themeColor="text1"/>
                <w:sz w:val="20"/>
                <w:szCs w:val="22"/>
              </w:rPr>
              <w:t>ø</w:t>
            </w:r>
          </w:p>
          <w:p w:rsidR="00F06AF1" w:rsidRDefault="00F06AF1" w:rsidP="008C5C6D">
            <w:pPr>
              <w:spacing w:line="240" w:lineRule="auto"/>
              <w:rPr>
                <w:rFonts w:eastAsia="Times New Roman"/>
                <w:b/>
                <w:color w:val="000000" w:themeColor="text1"/>
                <w:sz w:val="20"/>
                <w:szCs w:val="22"/>
              </w:rPr>
            </w:pPr>
            <w:r>
              <w:rPr>
                <w:rFonts w:eastAsia="Times New Roman"/>
                <w:b/>
                <w:color w:val="000000" w:themeColor="text1"/>
                <w:sz w:val="20"/>
                <w:szCs w:val="22"/>
              </w:rPr>
              <w:t>CALCULATRICE AUTORIS</w:t>
            </w:r>
            <w:r>
              <w:rPr>
                <w:rFonts w:eastAsia="Times New Roman" w:cs="Arial"/>
                <w:b/>
                <w:color w:val="000000" w:themeColor="text1"/>
                <w:sz w:val="20"/>
                <w:szCs w:val="22"/>
              </w:rPr>
              <w:t xml:space="preserve">ÉE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988758419"/>
                <w14:checkbox>
                  <w14:checked w14:val="1"/>
                  <w14:checkedState w14:val="2612" w14:font="MS Gothic"/>
                  <w14:uncheckedState w14:val="2610" w14:font="MS Gothic"/>
                </w14:checkbox>
              </w:sdtPr>
              <w:sdtEndPr/>
              <w:sdtContent>
                <w:r w:rsidR="005200B3">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63190651"/>
                <w14:checkbox>
                  <w14:checked w14:val="0"/>
                  <w14:checkedState w14:val="2612" w14:font="MS Gothic"/>
                  <w14:uncheckedState w14:val="2610" w14:font="MS Gothic"/>
                </w14:checkbox>
              </w:sdtPr>
              <w:sdtEndPr/>
              <w:sdtContent>
                <w:r w:rsidR="005200B3">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Default="00F06AF1" w:rsidP="008C5C6D">
            <w:pPr>
              <w:spacing w:line="240" w:lineRule="auto"/>
              <w:rPr>
                <w:rFonts w:eastAsia="Times New Roman"/>
                <w:color w:val="000000" w:themeColor="text1"/>
                <w:sz w:val="20"/>
                <w:szCs w:val="22"/>
              </w:rPr>
            </w:pPr>
            <w:r>
              <w:rPr>
                <w:rFonts w:eastAsia="Times New Roman"/>
                <w:b/>
                <w:color w:val="000000" w:themeColor="text1"/>
                <w:sz w:val="20"/>
                <w:szCs w:val="22"/>
              </w:rPr>
              <w:t>DICTIONNAIRE AUTORIS</w:t>
            </w:r>
            <w:r>
              <w:rPr>
                <w:rFonts w:eastAsia="Times New Roman" w:cs="Arial"/>
                <w:b/>
                <w:color w:val="000000" w:themeColor="text1"/>
                <w:sz w:val="20"/>
                <w:szCs w:val="22"/>
              </w:rPr>
              <w:t xml:space="preserve">É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1193839044"/>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836424141"/>
                <w14:checkbox>
                  <w14:checked w14:val="1"/>
                  <w14:checkedState w14:val="2612" w14:font="MS Gothic"/>
                  <w14:uncheckedState w14:val="2610" w14:font="MS Gothic"/>
                </w14:checkbox>
              </w:sdtPr>
              <w:sdtEndPr/>
              <w:sdtContent>
                <w:r w:rsidR="005200B3">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Pr="00626E0F" w:rsidRDefault="00F06AF1" w:rsidP="008C5C6D">
            <w:pPr>
              <w:spacing w:line="240" w:lineRule="auto"/>
              <w:ind w:left="34"/>
              <w:rPr>
                <w:rFonts w:eastAsia="Times New Roman"/>
                <w:b/>
                <w:color w:val="000000" w:themeColor="text1"/>
                <w:sz w:val="20"/>
                <w:szCs w:val="22"/>
              </w:rPr>
            </w:pPr>
          </w:p>
          <w:p w:rsidR="00F06AF1" w:rsidRPr="00626E0F" w:rsidRDefault="006D73E0"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345606107"/>
                <w14:checkbox>
                  <w14:checked w14:val="1"/>
                  <w14:checkedState w14:val="2612" w14:font="MS Gothic"/>
                  <w14:uncheckedState w14:val="2610" w14:font="MS Gothic"/>
                </w14:checkbox>
              </w:sdtPr>
              <w:sdtEndPr/>
              <w:sdtContent>
                <w:r w:rsidR="005200B3">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contient des parties à rendre par le candidat avec sa copie. De ce fait, il ne peut être dupliqué et doit être imprimé pour chaque candidat afin d’assurer ensuite sa bonne numérisation.</w:t>
            </w:r>
          </w:p>
          <w:p w:rsidR="00F06AF1" w:rsidRDefault="006D73E0"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62658026"/>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intègre des éléments en couleur. S’il est choisi par l’équipe pédagogique, il est nécessaire que chaque élève dispose d’une impression en couleur.</w:t>
            </w:r>
          </w:p>
          <w:p w:rsidR="00F06AF1" w:rsidRPr="00626E0F" w:rsidRDefault="006D73E0"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83539204"/>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2E4943">
              <w:rPr>
                <w:rFonts w:eastAsia="Times New Roman"/>
                <w:color w:val="000000" w:themeColor="text1"/>
                <w:sz w:val="20"/>
                <w:szCs w:val="22"/>
              </w:rPr>
              <w:t xml:space="preserve"> Ce sujet contient des pièces jointes de type </w:t>
            </w:r>
            <w:r w:rsidR="00F06AF1">
              <w:rPr>
                <w:rFonts w:eastAsia="Times New Roman"/>
                <w:color w:val="000000" w:themeColor="text1"/>
                <w:sz w:val="20"/>
                <w:szCs w:val="22"/>
              </w:rPr>
              <w:t>audio ou</w:t>
            </w:r>
            <w:r w:rsidR="00F06AF1" w:rsidRPr="002E4943">
              <w:rPr>
                <w:rFonts w:eastAsia="Times New Roman"/>
                <w:color w:val="000000" w:themeColor="text1"/>
                <w:sz w:val="20"/>
                <w:szCs w:val="22"/>
              </w:rPr>
              <w:t xml:space="preserve"> vidéo qu’il faudra télécharger et jouer le jour de l’épreuve.</w:t>
            </w:r>
          </w:p>
          <w:p w:rsidR="00F06AF1" w:rsidRPr="00626E0F" w:rsidRDefault="00F06AF1" w:rsidP="008C5C6D">
            <w:pPr>
              <w:spacing w:line="240" w:lineRule="auto"/>
              <w:ind w:left="34"/>
              <w:rPr>
                <w:rFonts w:eastAsia="Times New Roman"/>
                <w:b/>
                <w:color w:val="000000" w:themeColor="text1"/>
                <w:sz w:val="22"/>
                <w:szCs w:val="22"/>
              </w:rPr>
            </w:pPr>
            <w:r w:rsidRPr="00626E0F">
              <w:rPr>
                <w:rFonts w:eastAsia="Times New Roman"/>
                <w:b/>
                <w:color w:val="000000" w:themeColor="text1"/>
                <w:sz w:val="20"/>
                <w:szCs w:val="22"/>
              </w:rPr>
              <w:t>Nombre total de pages</w:t>
            </w:r>
            <w:r w:rsidRPr="00626E0F">
              <w:rPr>
                <w:rFonts w:eastAsia="Times New Roman"/>
                <w:color w:val="000000" w:themeColor="text1"/>
                <w:sz w:val="20"/>
                <w:szCs w:val="22"/>
              </w:rPr>
              <w:t> :</w:t>
            </w:r>
            <w:r w:rsidR="005200B3" w:rsidRPr="00626E0F">
              <w:rPr>
                <w:rFonts w:eastAsia="Times New Roman"/>
                <w:color w:val="000000" w:themeColor="text1"/>
                <w:sz w:val="20"/>
                <w:szCs w:val="22"/>
              </w:rPr>
              <w:t xml:space="preserve"> </w:t>
            </w:r>
            <w:r w:rsidR="005200B3">
              <w:rPr>
                <w:rFonts w:eastAsia="Times New Roman"/>
                <w:color w:val="000000" w:themeColor="text1"/>
                <w:sz w:val="20"/>
                <w:szCs w:val="22"/>
              </w:rPr>
              <w:fldChar w:fldCharType="begin"/>
            </w:r>
            <w:r w:rsidR="005200B3">
              <w:rPr>
                <w:rFonts w:eastAsia="Times New Roman"/>
                <w:color w:val="000000" w:themeColor="text1"/>
                <w:sz w:val="20"/>
                <w:szCs w:val="22"/>
              </w:rPr>
              <w:instrText xml:space="preserve"> NUMPAGES   \* MERGEFORMAT </w:instrText>
            </w:r>
            <w:r w:rsidR="005200B3">
              <w:rPr>
                <w:rFonts w:eastAsia="Times New Roman"/>
                <w:color w:val="000000" w:themeColor="text1"/>
                <w:sz w:val="20"/>
                <w:szCs w:val="22"/>
              </w:rPr>
              <w:fldChar w:fldCharType="separate"/>
            </w:r>
            <w:r w:rsidR="006D73E0">
              <w:rPr>
                <w:rFonts w:eastAsia="Times New Roman"/>
                <w:noProof/>
                <w:color w:val="000000" w:themeColor="text1"/>
                <w:sz w:val="20"/>
                <w:szCs w:val="22"/>
              </w:rPr>
              <w:t>11</w:t>
            </w:r>
            <w:r w:rsidR="005200B3">
              <w:rPr>
                <w:rFonts w:eastAsia="Times New Roman"/>
                <w:color w:val="000000" w:themeColor="text1"/>
                <w:sz w:val="20"/>
                <w:szCs w:val="22"/>
              </w:rPr>
              <w:fldChar w:fldCharType="end"/>
            </w:r>
          </w:p>
        </w:tc>
      </w:tr>
    </w:tbl>
    <w:p w:rsidR="00680041" w:rsidRPr="00E32F53" w:rsidRDefault="00680041" w:rsidP="00680041">
      <w:pPr>
        <w:pStyle w:val="EnTetePiedsDePage"/>
        <w:jc w:val="left"/>
        <w:rPr>
          <w:sz w:val="24"/>
        </w:rPr>
      </w:pPr>
    </w:p>
    <w:p w:rsidR="00400A0D" w:rsidRDefault="005200B3" w:rsidP="00400A0D">
      <w:pPr>
        <w:pStyle w:val="EnTetePiedsDePage"/>
        <w:spacing w:after="120"/>
        <w:jc w:val="both"/>
        <w:rPr>
          <w:b/>
          <w:bCs/>
          <w:sz w:val="28"/>
          <w:szCs w:val="28"/>
        </w:rPr>
      </w:pPr>
      <w:r>
        <w:rPr>
          <w:b/>
          <w:bCs/>
          <w:sz w:val="28"/>
          <w:szCs w:val="28"/>
        </w:rPr>
        <w:t xml:space="preserve">Parmi les trois exercices qui composent ce sujet, le candidat </w:t>
      </w:r>
      <w:r w:rsidR="007274F4">
        <w:rPr>
          <w:b/>
          <w:bCs/>
          <w:sz w:val="28"/>
          <w:szCs w:val="28"/>
        </w:rPr>
        <w:t>en traite obligatoirement deux.</w:t>
      </w:r>
    </w:p>
    <w:p w:rsidR="00400A0D" w:rsidRDefault="005200B3" w:rsidP="00400A0D">
      <w:pPr>
        <w:pStyle w:val="EnTetePiedsDePage"/>
        <w:spacing w:after="120"/>
        <w:jc w:val="both"/>
        <w:rPr>
          <w:b/>
          <w:bCs/>
          <w:sz w:val="28"/>
          <w:szCs w:val="28"/>
        </w:rPr>
      </w:pPr>
      <w:r>
        <w:rPr>
          <w:b/>
          <w:bCs/>
          <w:sz w:val="28"/>
          <w:szCs w:val="28"/>
        </w:rPr>
        <w:t xml:space="preserve">L’exercice 1, du niveau de la classe de terminale, doit être </w:t>
      </w:r>
      <w:r>
        <w:rPr>
          <w:b/>
          <w:bCs/>
          <w:sz w:val="28"/>
          <w:szCs w:val="28"/>
          <w:u w:val="single"/>
        </w:rPr>
        <w:t>obligatoirement</w:t>
      </w:r>
      <w:r w:rsidR="007274F4">
        <w:rPr>
          <w:b/>
          <w:bCs/>
          <w:sz w:val="28"/>
          <w:szCs w:val="28"/>
        </w:rPr>
        <w:t xml:space="preserve"> abordé.</w:t>
      </w:r>
    </w:p>
    <w:p w:rsidR="00400A0D" w:rsidRPr="00645773" w:rsidRDefault="005200B3" w:rsidP="00400A0D">
      <w:pPr>
        <w:pStyle w:val="EnTetePiedsDePage"/>
        <w:spacing w:after="120"/>
        <w:jc w:val="both"/>
        <w:rPr>
          <w:sz w:val="24"/>
        </w:rPr>
      </w:pPr>
      <w:r>
        <w:rPr>
          <w:b/>
          <w:bCs/>
          <w:sz w:val="28"/>
          <w:szCs w:val="28"/>
        </w:rPr>
        <w:t xml:space="preserve">Pour le deuxième exercice, le candidat </w:t>
      </w:r>
      <w:r w:rsidRPr="00550B94">
        <w:rPr>
          <w:b/>
          <w:bCs/>
          <w:sz w:val="28"/>
          <w:szCs w:val="28"/>
          <w:u w:val="single"/>
        </w:rPr>
        <w:t>choisit</w:t>
      </w:r>
      <w:r>
        <w:rPr>
          <w:b/>
          <w:bCs/>
          <w:sz w:val="28"/>
          <w:szCs w:val="28"/>
        </w:rPr>
        <w:t xml:space="preserve"> entre l’exercice 2 et l’exercice 3 qui sont du niveau de la classe de première. Il indique son choix en début de copie.</w:t>
      </w:r>
      <w:r>
        <w:br w:type="page"/>
      </w:r>
    </w:p>
    <w:p w:rsidR="00BD4DB3" w:rsidRPr="00A77456" w:rsidRDefault="006D73E0" w:rsidP="00BD4DB3">
      <w:pPr>
        <w:spacing w:after="80"/>
        <w:jc w:val="center"/>
        <w:rPr>
          <w:rFonts w:eastAsia="Arial" w:cs="Arial"/>
          <w:b/>
          <w:sz w:val="32"/>
        </w:rPr>
      </w:pPr>
      <w:r>
        <w:rPr>
          <w:rFonts w:eastAsia="Arial" w:cs="Arial"/>
          <w:b/>
          <w:sz w:val="32"/>
        </w:rPr>
        <w:lastRenderedPageBreak/>
        <w:t xml:space="preserve">Exercice 1 (obligatoire) – </w:t>
      </w:r>
      <w:r w:rsidRPr="00A77456">
        <w:rPr>
          <w:rFonts w:eastAsia="Arial" w:cs="Arial"/>
          <w:b/>
          <w:i/>
          <w:sz w:val="28"/>
        </w:rPr>
        <w:t>Niveau terminale</w:t>
      </w:r>
    </w:p>
    <w:p w:rsidR="00BD4DB3" w:rsidRPr="00A77456" w:rsidRDefault="006D73E0" w:rsidP="00BD4DB3">
      <w:pPr>
        <w:spacing w:after="240"/>
        <w:jc w:val="center"/>
        <w:rPr>
          <w:rFonts w:eastAsia="Arial" w:cs="Arial"/>
          <w:i/>
        </w:rPr>
      </w:pPr>
      <w:r w:rsidRPr="00A77456">
        <w:rPr>
          <w:rFonts w:eastAsia="Arial" w:cs="Arial"/>
          <w:i/>
        </w:rPr>
        <w:t>Thème « </w:t>
      </w:r>
      <w:r>
        <w:rPr>
          <w:rFonts w:eastAsia="Arial" w:cs="Arial"/>
          <w:i/>
        </w:rPr>
        <w:t>Science, climat et société »</w:t>
      </w:r>
    </w:p>
    <w:p w:rsidR="00BD4DB3" w:rsidRPr="00D87AD1" w:rsidRDefault="006D73E0" w:rsidP="00BD4DB3">
      <w:pPr>
        <w:spacing w:after="120"/>
        <w:rPr>
          <w:b/>
          <w:sz w:val="22"/>
        </w:rPr>
      </w:pPr>
      <w:r>
        <w:rPr>
          <w:b/>
          <w:sz w:val="28"/>
        </w:rPr>
        <w:t>L’histoire du dioxygène terrestre</w:t>
      </w:r>
    </w:p>
    <w:p w:rsidR="00BD4DB3" w:rsidRPr="000E2C8B" w:rsidRDefault="006D73E0" w:rsidP="00BD4DB3">
      <w:pPr>
        <w:spacing w:after="240"/>
        <w:rPr>
          <w:i/>
        </w:rPr>
      </w:pPr>
      <w:r w:rsidRPr="00D74F67">
        <w:rPr>
          <w:i/>
        </w:rPr>
        <w:t>Sur 10 points</w:t>
      </w:r>
    </w:p>
    <w:p w:rsidR="00B845D1" w:rsidRDefault="006D73E0" w:rsidP="00105617">
      <w:pPr>
        <w:spacing w:after="120"/>
        <w:jc w:val="both"/>
        <w:rPr>
          <w:rFonts w:cs="Arial"/>
        </w:rPr>
      </w:pPr>
      <w:r>
        <w:rPr>
          <w:rFonts w:cs="Arial"/>
        </w:rPr>
        <w:t xml:space="preserve">L’atmosphère </w:t>
      </w:r>
      <w:r>
        <w:rPr>
          <w:rFonts w:cs="Arial"/>
        </w:rPr>
        <w:t>primitive de la Terre, issue du dégazage au cours du refroidissement de la Terre, était très différente de l’atmosphère actuelle. La transformation de l’atmosphère au cours du temps est marquée en particulier par un fort enrichissement en dioxygène, ce qui</w:t>
      </w:r>
      <w:r>
        <w:rPr>
          <w:rFonts w:cs="Arial"/>
        </w:rPr>
        <w:t xml:space="preserve"> lui a conféré un caractère oxydant.</w:t>
      </w:r>
      <w:r>
        <w:rPr>
          <w:rFonts w:cs="Arial"/>
        </w:rPr>
        <w:t xml:space="preserve"> </w:t>
      </w:r>
      <w:r>
        <w:rPr>
          <w:rFonts w:cs="Arial"/>
        </w:rPr>
        <w:t xml:space="preserve"> </w:t>
      </w:r>
    </w:p>
    <w:p w:rsidR="00B845D1" w:rsidRDefault="006D73E0" w:rsidP="00105617">
      <w:pPr>
        <w:spacing w:after="360"/>
        <w:jc w:val="both"/>
        <w:rPr>
          <w:rFonts w:cs="Arial"/>
        </w:rPr>
      </w:pPr>
      <w:r>
        <w:rPr>
          <w:rFonts w:cs="Arial"/>
        </w:rPr>
        <w:t>L’objectif de cet exercice est de rechercher des arguments expliquant l’enrichissement de l’atmosphère en dioxygène, il y a 2,4 milliards d’années.</w:t>
      </w:r>
    </w:p>
    <w:tbl>
      <w:tblPr>
        <w:tblStyle w:val="Grilledutableau"/>
        <w:tblW w:w="0" w:type="auto"/>
        <w:jc w:val="center"/>
        <w:tblLook w:val="04A0" w:firstRow="1" w:lastRow="0" w:firstColumn="1" w:lastColumn="0" w:noHBand="0" w:noVBand="1"/>
      </w:tblPr>
      <w:tblGrid>
        <w:gridCol w:w="8924"/>
      </w:tblGrid>
      <w:tr w:rsidR="00B845D1" w:rsidTr="006C5A85">
        <w:trPr>
          <w:jc w:val="center"/>
        </w:trPr>
        <w:tc>
          <w:tcPr>
            <w:tcW w:w="8924" w:type="dxa"/>
          </w:tcPr>
          <w:p w:rsidR="00B845D1" w:rsidRPr="007B0B1F" w:rsidRDefault="006D73E0" w:rsidP="00105617">
            <w:pPr>
              <w:spacing w:before="120" w:after="120"/>
              <w:jc w:val="both"/>
              <w:rPr>
                <w:rFonts w:cs="Arial"/>
                <w:b/>
              </w:rPr>
            </w:pPr>
            <w:r w:rsidRPr="007B0B1F">
              <w:rPr>
                <w:rFonts w:cs="Arial"/>
                <w:b/>
                <w:u w:val="single"/>
              </w:rPr>
              <w:t>Document 1</w:t>
            </w:r>
            <w:r w:rsidRPr="007B0B1F">
              <w:rPr>
                <w:rFonts w:cs="Arial"/>
                <w:b/>
              </w:rPr>
              <w:t xml:space="preserve"> : </w:t>
            </w:r>
            <w:r>
              <w:rPr>
                <w:rFonts w:cs="Arial"/>
                <w:b/>
              </w:rPr>
              <w:t>m</w:t>
            </w:r>
            <w:r w:rsidRPr="007B0B1F">
              <w:rPr>
                <w:rFonts w:cs="Arial"/>
                <w:b/>
              </w:rPr>
              <w:t>étabolisme des cyanobactéries actuelles</w:t>
            </w:r>
          </w:p>
          <w:p w:rsidR="00B845D1" w:rsidRDefault="006D73E0" w:rsidP="00105617">
            <w:pPr>
              <w:jc w:val="both"/>
              <w:rPr>
                <w:rFonts w:cs="Arial"/>
              </w:rPr>
            </w:pPr>
            <w:r>
              <w:rPr>
                <w:rFonts w:cs="Arial"/>
              </w:rPr>
              <w:t xml:space="preserve">Une culture de </w:t>
            </w:r>
            <w:r>
              <w:rPr>
                <w:rFonts w:cs="Arial"/>
              </w:rPr>
              <w:t>cyanobactéries est placée dans une enceinte hermétique. Les teneurs en dioxygène et</w:t>
            </w:r>
            <w:r>
              <w:rPr>
                <w:rFonts w:cs="Arial"/>
                <w:highlight w:val="white"/>
              </w:rPr>
              <w:t xml:space="preserve"> en</w:t>
            </w:r>
            <w:r>
              <w:rPr>
                <w:rFonts w:cs="Arial"/>
              </w:rPr>
              <w:t xml:space="preserve"> dioxyde de carbone sont relevées </w:t>
            </w:r>
            <w:r>
              <w:rPr>
                <w:rFonts w:cs="Arial"/>
                <w:highlight w:val="white"/>
                <w:shd w:val="clear" w:color="auto" w:fill="FFFFFF" w:themeFill="background1"/>
              </w:rPr>
              <w:t>sous différentes</w:t>
            </w:r>
            <w:r>
              <w:rPr>
                <w:rFonts w:cs="Arial"/>
              </w:rPr>
              <w:t xml:space="preserve"> conditions d’éclairement. Les résultats sont présentés </w:t>
            </w:r>
            <w:r>
              <w:rPr>
                <w:rFonts w:cs="Arial"/>
                <w:highlight w:val="white"/>
              </w:rPr>
              <w:t>sur</w:t>
            </w:r>
            <w:r>
              <w:rPr>
                <w:rFonts w:cs="Arial"/>
              </w:rPr>
              <w:t xml:space="preserve"> le graphique ci-dessous.</w:t>
            </w:r>
          </w:p>
          <w:p w:rsidR="00B845D1" w:rsidRDefault="006D73E0" w:rsidP="00105617">
            <w:pPr>
              <w:jc w:val="both"/>
              <w:rPr>
                <w:rFonts w:eastAsia="Times New Roman" w:cs="Arial"/>
                <w:u w:val="single"/>
              </w:rPr>
            </w:pPr>
            <w:r>
              <w:rPr>
                <w:rFonts w:eastAsia="Times New Roman" w:cs="Arial"/>
                <w:u w:val="single"/>
              </w:rPr>
              <w:t>Évolution des teneurs en</w:t>
            </w:r>
            <w:r>
              <w:rPr>
                <w:rFonts w:eastAsia="Times New Roman" w:cs="Arial"/>
                <w:u w:val="single"/>
              </w:rPr>
              <w:t xml:space="preserve"> dioxygène et dioxyde de carbone de la culture de cyanobactéries</w:t>
            </w:r>
          </w:p>
          <w:p w:rsidR="00B845D1" w:rsidRDefault="006D73E0" w:rsidP="00105617">
            <w:pPr>
              <w:jc w:val="both"/>
              <w:rPr>
                <w:rFonts w:cs="Arial"/>
              </w:rPr>
            </w:pPr>
            <w:r>
              <w:rPr>
                <w:noProof/>
              </w:rPr>
              <w:drawing>
                <wp:inline distT="0" distB="0" distL="0" distR="0" wp14:anchorId="443901EB" wp14:editId="543552E6">
                  <wp:extent cx="5125720" cy="2543175"/>
                  <wp:effectExtent l="0" t="0" r="5080" b="0"/>
                  <wp:docPr id="1"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pic:cNvPicPr>
                        </pic:nvPicPr>
                        <pic:blipFill>
                          <a:blip r:embed="rId10">
                            <a:extLst>
                              <a:ext uri="{BEBA8EAE-BF5A-486C-A8C5-ECC9F3942E4B}">
                                <a14:imgProps xmlns:a14="http://schemas.microsoft.com/office/drawing/2010/main">
                                  <a14:imgLayer>
                                    <a14:imgEffect>
                                      <a14:sharpenSoften amount="50000"/>
                                    </a14:imgEffect>
                                  </a14:imgLayer>
                                </a14:imgProps>
                              </a:ext>
                              <a:ext uri="{28A0092B-C50C-407E-A947-70E740481C1C}">
                                <a14:useLocalDpi xmlns:a14="http://schemas.microsoft.com/office/drawing/2010/main" val="0"/>
                              </a:ext>
                            </a:extLst>
                          </a:blip>
                          <a:stretch/>
                        </pic:blipFill>
                        <pic:spPr bwMode="auto">
                          <a:xfrm>
                            <a:off x="0" y="0"/>
                            <a:ext cx="5125720" cy="2543175"/>
                          </a:xfrm>
                          <a:prstGeom prst="rect">
                            <a:avLst/>
                          </a:prstGeom>
                          <a:noFill/>
                          <a:ln>
                            <a:noFill/>
                          </a:ln>
                        </pic:spPr>
                      </pic:pic>
                    </a:graphicData>
                  </a:graphic>
                </wp:inline>
              </w:drawing>
            </w:r>
          </w:p>
        </w:tc>
      </w:tr>
    </w:tbl>
    <w:p w:rsidR="006C5A85" w:rsidRDefault="006D73E0" w:rsidP="00105617">
      <w:pPr>
        <w:spacing w:after="120"/>
        <w:rPr>
          <w:u w:val="single"/>
        </w:rPr>
      </w:pPr>
    </w:p>
    <w:p w:rsidR="006C5A85" w:rsidRDefault="006D73E0">
      <w:pPr>
        <w:spacing w:after="0" w:line="240" w:lineRule="auto"/>
        <w:rPr>
          <w:u w:val="single"/>
        </w:rPr>
      </w:pPr>
      <w:r>
        <w:rPr>
          <w:u w:val="single"/>
        </w:rPr>
        <w:br w:type="page"/>
      </w:r>
    </w:p>
    <w:p w:rsidR="00E92982" w:rsidRDefault="006D73E0" w:rsidP="00105617">
      <w:pPr>
        <w:spacing w:after="120"/>
      </w:pPr>
      <w:r>
        <w:rPr>
          <w:u w:val="single"/>
        </w:rPr>
        <w:lastRenderedPageBreak/>
        <w:t>Données</w:t>
      </w:r>
      <w:r>
        <w:t> :</w:t>
      </w:r>
    </w:p>
    <w:p w:rsidR="00E92982" w:rsidRDefault="006D73E0" w:rsidP="00105617">
      <w:pPr>
        <w:spacing w:after="120"/>
      </w:pPr>
      <w:r>
        <w:t>Il existe différents types de métabolismes, notamment :</w:t>
      </w:r>
    </w:p>
    <w:p w:rsidR="00E92982" w:rsidRDefault="006D73E0" w:rsidP="00105617">
      <w:pPr>
        <w:spacing w:after="60"/>
        <w:ind w:firstLine="285"/>
      </w:pPr>
      <w:r>
        <w:t xml:space="preserve">• La respiration : </w:t>
      </w:r>
      <m:oMath>
        <m:r>
          <m:rPr>
            <m:sty m:val="p"/>
          </m:rPr>
          <w:rPr>
            <w:rFonts w:ascii="Cambria Math" w:hAnsi="Cambria Math"/>
          </w:rPr>
          <m:t xml:space="preserve">sucre + </m:t>
        </m:r>
        <m:sSub>
          <m:sSubPr>
            <m:ctrlPr>
              <w:rPr>
                <w:rFonts w:ascii="Cambria Math" w:hAnsi="Cambria Math"/>
              </w:rPr>
            </m:ctrlPr>
          </m:sSubPr>
          <m:e>
            <m:r>
              <m:rPr>
                <m:sty m:val="p"/>
              </m:rPr>
              <w:rPr>
                <w:rFonts w:ascii="Cambria Math" w:hAnsi="Cambria Math"/>
              </w:rPr>
              <m:t>O</m:t>
            </m:r>
          </m:e>
          <m:sub>
            <m:r>
              <m:rPr>
                <m:sty m:val="p"/>
              </m:rPr>
              <w:rPr>
                <w:rFonts w:ascii="Cambria Math" w:hAnsi="Cambria Math"/>
                <w:vertAlign w:val="subscript"/>
              </w:rPr>
              <m:t>2</m:t>
            </m:r>
          </m:sub>
        </m:sSub>
        <m:r>
          <m:rPr>
            <m:sty m:val="p"/>
          </m:rPr>
          <w:rPr>
            <w:rFonts w:ascii="Cambria Math" w:hAnsi="Cambria Math"/>
          </w:rPr>
          <m:t xml:space="preserve"> → </m:t>
        </m:r>
        <m:sSub>
          <m:sSubPr>
            <m:ctrlPr>
              <w:rPr>
                <w:rFonts w:ascii="Cambria Math" w:hAnsi="Cambria Math"/>
                <w:vertAlign w:val="subscript"/>
              </w:rPr>
            </m:ctrlPr>
          </m:sSubPr>
          <m:e>
            <m:r>
              <m:rPr>
                <m:sty m:val="p"/>
              </m:rPr>
              <w:rPr>
                <w:rFonts w:ascii="Cambria Math" w:hAnsi="Cambria Math"/>
              </w:rPr>
              <m:t>CO</m:t>
            </m:r>
          </m:e>
          <m:sub>
            <m:r>
              <m:rPr>
                <m:sty m:val="p"/>
              </m:rPr>
              <w:rPr>
                <w:rFonts w:ascii="Cambria Math" w:hAnsi="Cambria Math"/>
                <w:vertAlign w:val="subscript"/>
              </w:rPr>
              <m:t>2</m:t>
            </m:r>
          </m:sub>
        </m:sSub>
        <m:r>
          <m:rPr>
            <m:sty m:val="p"/>
          </m:rPr>
          <w:rPr>
            <w:rFonts w:ascii="Cambria Math" w:hAnsi="Cambria Math"/>
          </w:rPr>
          <m:t xml:space="preserve"> + </m:t>
        </m:r>
        <m:sSub>
          <m:sSubPr>
            <m:ctrlPr>
              <w:rPr>
                <w:rFonts w:ascii="Cambria Math" w:hAnsi="Cambria Math"/>
              </w:rPr>
            </m:ctrlPr>
          </m:sSubPr>
          <m:e>
            <m:r>
              <m:rPr>
                <m:sty m:val="p"/>
              </m:rPr>
              <w:rPr>
                <w:rFonts w:ascii="Cambria Math" w:hAnsi="Cambria Math"/>
              </w:rPr>
              <m:t>H</m:t>
            </m:r>
          </m:e>
          <m:sub>
            <m:r>
              <m:rPr>
                <m:sty m:val="p"/>
              </m:rPr>
              <w:rPr>
                <w:rFonts w:ascii="Cambria Math" w:hAnsi="Cambria Math"/>
                <w:vertAlign w:val="subscript"/>
              </w:rPr>
              <m:t>2</m:t>
            </m:r>
          </m:sub>
        </m:sSub>
        <m:r>
          <m:rPr>
            <m:sty m:val="p"/>
          </m:rPr>
          <w:rPr>
            <w:rFonts w:ascii="Cambria Math" w:hAnsi="Cambria Math"/>
          </w:rPr>
          <m:t>O</m:t>
        </m:r>
      </m:oMath>
    </w:p>
    <w:p w:rsidR="00E92982" w:rsidRDefault="006D73E0" w:rsidP="00105617">
      <w:pPr>
        <w:spacing w:after="60"/>
        <w:ind w:firstLine="285"/>
      </w:pPr>
      <w:r>
        <w:t xml:space="preserve">• La photosynthèse : </w:t>
      </w:r>
      <m:oMath>
        <m:r>
          <m:rPr>
            <m:sty m:val="p"/>
          </m:rPr>
          <w:rPr>
            <w:rFonts w:ascii="Cambria Math" w:hAnsi="Cambria Math"/>
          </w:rPr>
          <m:t>C</m:t>
        </m:r>
        <m:sSub>
          <m:sSubPr>
            <m:ctrlPr>
              <w:rPr>
                <w:rFonts w:ascii="Cambria Math" w:hAnsi="Cambria Math"/>
              </w:rPr>
            </m:ctrlPr>
          </m:sSubPr>
          <m:e>
            <m:r>
              <m:rPr>
                <m:sty m:val="p"/>
              </m:rPr>
              <w:rPr>
                <w:rFonts w:ascii="Cambria Math" w:hAnsi="Cambria Math"/>
              </w:rPr>
              <m:t>O</m:t>
            </m:r>
          </m:e>
          <m:sub>
            <m:r>
              <m:rPr>
                <m:sty m:val="p"/>
              </m:rPr>
              <w:rPr>
                <w:rFonts w:ascii="Cambria Math" w:hAnsi="Cambria Math"/>
                <w:vertAlign w:val="subscript"/>
              </w:rPr>
              <m:t>2</m:t>
            </m:r>
          </m:sub>
        </m:sSub>
        <m:r>
          <m:rPr>
            <m:sty m:val="p"/>
          </m:rPr>
          <w:rPr>
            <w:rFonts w:ascii="Cambria Math" w:hAnsi="Cambria Math"/>
          </w:rPr>
          <m:t xml:space="preserve"> + </m:t>
        </m:r>
        <m:sSub>
          <m:sSubPr>
            <m:ctrlPr>
              <w:rPr>
                <w:rFonts w:ascii="Cambria Math" w:hAnsi="Cambria Math"/>
              </w:rPr>
            </m:ctrlPr>
          </m:sSubPr>
          <m:e>
            <m:r>
              <m:rPr>
                <m:sty m:val="p"/>
              </m:rPr>
              <w:rPr>
                <w:rFonts w:ascii="Cambria Math" w:hAnsi="Cambria Math"/>
              </w:rPr>
              <m:t>H</m:t>
            </m:r>
          </m:e>
          <m:sub>
            <m:r>
              <m:rPr>
                <m:sty m:val="p"/>
              </m:rPr>
              <w:rPr>
                <w:rFonts w:ascii="Cambria Math" w:hAnsi="Cambria Math"/>
                <w:vertAlign w:val="subscript"/>
              </w:rPr>
              <m:t>2</m:t>
            </m:r>
          </m:sub>
        </m:sSub>
        <m:r>
          <m:rPr>
            <m:sty m:val="p"/>
          </m:rPr>
          <w:rPr>
            <w:rFonts w:ascii="Cambria Math" w:hAnsi="Cambria Math"/>
          </w:rPr>
          <m:t xml:space="preserve">O en présence de lumière → sucre + </m:t>
        </m:r>
        <m:sSub>
          <m:sSubPr>
            <m:ctrlPr>
              <w:rPr>
                <w:rFonts w:ascii="Cambria Math" w:hAnsi="Cambria Math"/>
              </w:rPr>
            </m:ctrlPr>
          </m:sSubPr>
          <m:e>
            <m:r>
              <m:rPr>
                <m:sty m:val="p"/>
              </m:rPr>
              <w:rPr>
                <w:rFonts w:ascii="Cambria Math" w:hAnsi="Cambria Math"/>
              </w:rPr>
              <m:t>O</m:t>
            </m:r>
          </m:e>
          <m:sub>
            <m:r>
              <m:rPr>
                <m:sty m:val="p"/>
              </m:rPr>
              <w:rPr>
                <w:rFonts w:ascii="Cambria Math" w:hAnsi="Cambria Math"/>
                <w:vertAlign w:val="subscript"/>
              </w:rPr>
              <m:t>2</m:t>
            </m:r>
          </m:sub>
        </m:sSub>
      </m:oMath>
    </w:p>
    <w:p w:rsidR="00E92982" w:rsidRDefault="006D73E0" w:rsidP="00105617">
      <w:pPr>
        <w:spacing w:after="120"/>
        <w:ind w:firstLine="285"/>
      </w:pPr>
      <w:r>
        <w:t xml:space="preserve">• La fermentation alcoolique : </w:t>
      </w:r>
      <m:oMath>
        <m:r>
          <m:rPr>
            <m:sty m:val="p"/>
          </m:rPr>
          <w:rPr>
            <w:rFonts w:ascii="Cambria Math" w:hAnsi="Cambria Math"/>
          </w:rPr>
          <m:t>sucre → C</m:t>
        </m:r>
        <m:sSub>
          <m:sSubPr>
            <m:ctrlPr>
              <w:rPr>
                <w:rFonts w:ascii="Cambria Math" w:hAnsi="Cambria Math"/>
              </w:rPr>
            </m:ctrlPr>
          </m:sSubPr>
          <m:e>
            <m:r>
              <m:rPr>
                <m:sty m:val="p"/>
              </m:rPr>
              <w:rPr>
                <w:rFonts w:ascii="Cambria Math" w:hAnsi="Cambria Math"/>
              </w:rPr>
              <m:t>O</m:t>
            </m:r>
          </m:e>
          <m:sub>
            <m:r>
              <m:rPr>
                <m:sty m:val="p"/>
              </m:rPr>
              <w:rPr>
                <w:rFonts w:ascii="Cambria Math" w:hAnsi="Cambria Math"/>
                <w:vertAlign w:val="subscript"/>
              </w:rPr>
              <m:t>2</m:t>
            </m:r>
          </m:sub>
        </m:sSub>
        <m:r>
          <m:rPr>
            <m:sty m:val="p"/>
          </m:rPr>
          <w:rPr>
            <w:rFonts w:ascii="Cambria Math" w:hAnsi="Cambria Math"/>
          </w:rPr>
          <m:t>+ éthanol</m:t>
        </m:r>
      </m:oMath>
    </w:p>
    <w:p w:rsidR="00E92982" w:rsidRPr="00E92982" w:rsidRDefault="006D73E0" w:rsidP="00105617">
      <w:pPr>
        <w:jc w:val="both"/>
        <w:rPr>
          <w:szCs w:val="21"/>
        </w:rPr>
      </w:pPr>
      <w:r w:rsidRPr="00E92982">
        <w:rPr>
          <w:szCs w:val="21"/>
        </w:rPr>
        <w:t>Les réactions ne sont pas ajustées, elles indiquent seulement la nature des réactifs et des produits.</w:t>
      </w:r>
    </w:p>
    <w:p w:rsidR="007B0B1F" w:rsidRDefault="006D73E0" w:rsidP="00105617">
      <w:pPr>
        <w:spacing w:before="360" w:after="240"/>
        <w:jc w:val="both"/>
      </w:pPr>
      <w:r>
        <w:rPr>
          <w:b/>
        </w:rPr>
        <w:t>1-</w:t>
      </w:r>
      <w:r>
        <w:t xml:space="preserve"> À l’aide du document 1, donner, en le justifiant, le nom du métabolisme utilisé par les cyanobactér</w:t>
      </w:r>
      <w:r>
        <w:t>ies, dans l’expérience, entre 0 et 5 minutes puis entre 5 et 10 minutes.</w:t>
      </w:r>
    </w:p>
    <w:p w:rsidR="00B845D1" w:rsidRDefault="006D73E0" w:rsidP="00105617">
      <w:pPr>
        <w:spacing w:after="360"/>
        <w:jc w:val="both"/>
      </w:pPr>
      <w:r>
        <w:rPr>
          <w:b/>
        </w:rPr>
        <w:t>2-</w:t>
      </w:r>
      <w:r>
        <w:t xml:space="preserve"> Les stromatolithes sont des constructions carbonatées d’origine biologique formées par des micro-organismes, dont les cyanobactéries. Les plus anciens ont été datés à environ 3,5 m</w:t>
      </w:r>
      <w:r>
        <w:t>illiards d’années. À partir du document 1 et des connaissances, justifier l’origine de la production de dioxygène à partir de 3,5 milliards d’années.</w:t>
      </w:r>
    </w:p>
    <w:tbl>
      <w:tblPr>
        <w:tblStyle w:val="Grilledutableau"/>
        <w:tblW w:w="0" w:type="auto"/>
        <w:jc w:val="center"/>
        <w:tblLook w:val="04A0" w:firstRow="1" w:lastRow="0" w:firstColumn="1" w:lastColumn="0" w:noHBand="0" w:noVBand="1"/>
      </w:tblPr>
      <w:tblGrid>
        <w:gridCol w:w="9060"/>
      </w:tblGrid>
      <w:tr w:rsidR="00B845D1" w:rsidTr="00105617">
        <w:trPr>
          <w:trHeight w:val="5595"/>
          <w:jc w:val="center"/>
        </w:trPr>
        <w:tc>
          <w:tcPr>
            <w:tcW w:w="9060" w:type="dxa"/>
          </w:tcPr>
          <w:p w:rsidR="00B845D1" w:rsidRPr="00DF7FF2" w:rsidRDefault="006D73E0" w:rsidP="00105617">
            <w:pPr>
              <w:spacing w:before="120" w:after="120"/>
              <w:jc w:val="both"/>
              <w:rPr>
                <w:b/>
              </w:rPr>
            </w:pPr>
            <w:r w:rsidRPr="00DF7FF2">
              <w:rPr>
                <w:b/>
                <w:u w:val="single"/>
              </w:rPr>
              <w:t>Document 2</w:t>
            </w:r>
            <w:r w:rsidRPr="00DF7FF2">
              <w:rPr>
                <w:b/>
              </w:rPr>
              <w:t xml:space="preserve"> : les </w:t>
            </w:r>
            <w:r>
              <w:rPr>
                <w:b/>
              </w:rPr>
              <w:t>f</w:t>
            </w:r>
            <w:r w:rsidRPr="00DF7FF2">
              <w:rPr>
                <w:b/>
              </w:rPr>
              <w:t>ormations sédimentaires d’oxydes de fer</w:t>
            </w:r>
          </w:p>
          <w:p w:rsidR="00B845D1" w:rsidRDefault="006D73E0" w:rsidP="00105617">
            <w:pPr>
              <w:spacing w:after="120"/>
              <w:jc w:val="both"/>
            </w:pPr>
            <w:r>
              <w:t xml:space="preserve">La grande majorité des minerais de fer du monde </w:t>
            </w:r>
            <w:r>
              <w:t>est constituée de ce qu'on appelle des fers rubanés (</w:t>
            </w:r>
            <w:r>
              <w:rPr>
                <w:i/>
                <w:iCs/>
              </w:rPr>
              <w:t>Banded Iron Formation</w:t>
            </w:r>
            <w:r>
              <w:t xml:space="preserve"> ou BIF, en anglais). Ces BIF existent sous plusieurs formes, plus ou moins ferrugineuses, et contiennent un oxyde de fer composé de deux atomes de fer et de trois atomes d’oxygène.</w:t>
            </w:r>
          </w:p>
          <w:p w:rsidR="00B845D1" w:rsidRDefault="006D73E0" w:rsidP="00105617">
            <w:pPr>
              <w:pStyle w:val="NormalWeb"/>
              <w:spacing w:before="0" w:beforeAutospacing="0" w:after="120" w:afterAutospacing="0"/>
              <w:rPr>
                <w:rFonts w:ascii="Arial" w:hAnsi="Arial" w:cs="Arial"/>
              </w:rPr>
            </w:pPr>
            <w:r>
              <w:rPr>
                <w:rFonts w:ascii="Arial" w:hAnsi="Arial" w:cs="Arial"/>
              </w:rPr>
              <w:t xml:space="preserve">Le tableau </w:t>
            </w:r>
            <w:r>
              <w:rPr>
                <w:rFonts w:ascii="Arial" w:hAnsi="Arial" w:cs="Arial"/>
                <w:highlight w:val="white"/>
              </w:rPr>
              <w:t>ci-dessous</w:t>
            </w:r>
            <w:r>
              <w:rPr>
                <w:rFonts w:ascii="Arial" w:hAnsi="Arial" w:cs="Arial"/>
              </w:rPr>
              <w:t xml:space="preserve"> présente différents oxydes de fer :</w:t>
            </w:r>
          </w:p>
          <w:tbl>
            <w:tblPr>
              <w:tblStyle w:val="Grilledutableau"/>
              <w:tblW w:w="0" w:type="auto"/>
              <w:jc w:val="center"/>
              <w:tblLook w:val="04A0" w:firstRow="1" w:lastRow="0" w:firstColumn="1" w:lastColumn="0" w:noHBand="0" w:noVBand="1"/>
            </w:tblPr>
            <w:tblGrid>
              <w:gridCol w:w="1303"/>
              <w:gridCol w:w="1701"/>
              <w:gridCol w:w="1984"/>
              <w:gridCol w:w="2693"/>
            </w:tblGrid>
            <w:tr w:rsidR="00B845D1" w:rsidTr="00E92982">
              <w:trPr>
                <w:jc w:val="center"/>
              </w:trPr>
              <w:tc>
                <w:tcPr>
                  <w:tcW w:w="1303" w:type="dxa"/>
                  <w:vAlign w:val="center"/>
                </w:tcPr>
                <w:p w:rsidR="00B845D1" w:rsidRDefault="006D73E0" w:rsidP="00105617">
                  <w:pPr>
                    <w:spacing w:before="60" w:after="60"/>
                    <w:jc w:val="center"/>
                  </w:pPr>
                  <w:r>
                    <w:t>Oxyde de fer</w:t>
                  </w:r>
                </w:p>
              </w:tc>
              <w:tc>
                <w:tcPr>
                  <w:tcW w:w="1701" w:type="dxa"/>
                  <w:vAlign w:val="center"/>
                </w:tcPr>
                <w:p w:rsidR="00B845D1" w:rsidRDefault="006D73E0" w:rsidP="00105617">
                  <w:pPr>
                    <w:spacing w:before="60" w:after="60"/>
                    <w:jc w:val="center"/>
                  </w:pPr>
                  <w:r>
                    <w:t>Formule brute</w:t>
                  </w:r>
                </w:p>
              </w:tc>
              <w:tc>
                <w:tcPr>
                  <w:tcW w:w="1984" w:type="dxa"/>
                  <w:vAlign w:val="center"/>
                </w:tcPr>
                <w:p w:rsidR="00B845D1" w:rsidRDefault="006D73E0" w:rsidP="00105617">
                  <w:pPr>
                    <w:spacing w:before="60" w:after="60"/>
                    <w:jc w:val="center"/>
                  </w:pPr>
                  <w:r>
                    <w:t>Description</w:t>
                  </w:r>
                </w:p>
              </w:tc>
              <w:tc>
                <w:tcPr>
                  <w:tcW w:w="2693" w:type="dxa"/>
                  <w:vAlign w:val="center"/>
                </w:tcPr>
                <w:p w:rsidR="00B845D1" w:rsidRDefault="006D73E0" w:rsidP="00105617">
                  <w:pPr>
                    <w:spacing w:before="60" w:after="60"/>
                    <w:jc w:val="center"/>
                  </w:pPr>
                  <w:r>
                    <w:t xml:space="preserve">Équation chimique de formation </w:t>
                  </w:r>
                  <w:r>
                    <w:rPr>
                      <w:highlight w:val="white"/>
                    </w:rPr>
                    <w:t>de l’oxyde de fer</w:t>
                  </w:r>
                  <w:r>
                    <w:t>, non ajustée</w:t>
                  </w:r>
                </w:p>
              </w:tc>
            </w:tr>
            <w:tr w:rsidR="00B845D1" w:rsidTr="0056151C">
              <w:trPr>
                <w:trHeight w:val="678"/>
                <w:jc w:val="center"/>
              </w:trPr>
              <w:tc>
                <w:tcPr>
                  <w:tcW w:w="1303" w:type="dxa"/>
                  <w:vAlign w:val="center"/>
                </w:tcPr>
                <w:p w:rsidR="00B845D1" w:rsidRDefault="006D73E0" w:rsidP="00105617">
                  <w:pPr>
                    <w:spacing w:before="60" w:after="60"/>
                    <w:jc w:val="center"/>
                  </w:pPr>
                  <w:r>
                    <w:t>Wustite</w:t>
                  </w:r>
                </w:p>
              </w:tc>
              <w:tc>
                <w:tcPr>
                  <w:tcW w:w="1701" w:type="dxa"/>
                  <w:vAlign w:val="center"/>
                </w:tcPr>
                <w:p w:rsidR="00B845D1" w:rsidRPr="00B47979" w:rsidRDefault="006D73E0" w:rsidP="00105617">
                  <w:pPr>
                    <w:spacing w:before="60" w:after="60"/>
                    <w:jc w:val="center"/>
                  </w:pPr>
                  <m:oMathPara>
                    <m:oMath>
                      <m:r>
                        <m:rPr>
                          <m:sty m:val="p"/>
                        </m:rPr>
                        <w:rPr>
                          <w:rFonts w:ascii="Cambria Math" w:hAnsi="Cambria Math" w:cs="Calibri"/>
                        </w:rPr>
                        <m:t>FeO</m:t>
                      </m:r>
                    </m:oMath>
                  </m:oMathPara>
                </w:p>
              </w:tc>
              <w:tc>
                <w:tcPr>
                  <w:tcW w:w="1984" w:type="dxa"/>
                  <w:vAlign w:val="center"/>
                </w:tcPr>
                <w:p w:rsidR="00B845D1" w:rsidRDefault="006D73E0" w:rsidP="00105617">
                  <w:pPr>
                    <w:spacing w:before="60" w:after="60"/>
                    <w:jc w:val="center"/>
                  </w:pPr>
                  <w:r>
                    <w:t>Poudre grise</w:t>
                  </w:r>
                </w:p>
              </w:tc>
              <w:tc>
                <w:tcPr>
                  <w:tcW w:w="2693" w:type="dxa"/>
                  <w:vAlign w:val="center"/>
                </w:tcPr>
                <w:p w:rsidR="00B845D1" w:rsidRPr="00B47979" w:rsidRDefault="006D73E0" w:rsidP="00105617">
                  <w:pPr>
                    <w:spacing w:before="60" w:after="60"/>
                    <w:jc w:val="center"/>
                  </w:pPr>
                  <m:oMathPara>
                    <m:oMath>
                      <m:r>
                        <m:rPr>
                          <m:sty m:val="p"/>
                        </m:rPr>
                        <w:rPr>
                          <w:rFonts w:ascii="Cambria Math" w:hAnsi="Cambria Math" w:cs="Calibri"/>
                        </w:rPr>
                        <m:t xml:space="preserve">Fe + </m:t>
                      </m:r>
                      <m:sSub>
                        <m:sSubPr>
                          <m:ctrlPr>
                            <w:rPr>
                              <w:rFonts w:ascii="Cambria Math" w:hAnsi="Cambria Math" w:cs="Calibri"/>
                            </w:rPr>
                          </m:ctrlPr>
                        </m:sSubPr>
                        <m:e>
                          <m:r>
                            <m:rPr>
                              <m:sty m:val="p"/>
                            </m:rPr>
                            <w:rPr>
                              <w:rFonts w:ascii="Cambria Math" w:hAnsi="Cambria Math" w:cs="Calibri"/>
                            </w:rPr>
                            <m:t>O</m:t>
                          </m:r>
                        </m:e>
                        <m:sub>
                          <m:r>
                            <m:rPr>
                              <m:sty m:val="p"/>
                            </m:rPr>
                            <w:rPr>
                              <w:rFonts w:ascii="Cambria Math" w:hAnsi="Cambria Math" w:cs="Calibri"/>
                              <w:vertAlign w:val="subscript"/>
                            </w:rPr>
                            <m:t>2</m:t>
                          </m:r>
                        </m:sub>
                      </m:sSub>
                      <m:r>
                        <m:rPr>
                          <m:sty m:val="p"/>
                        </m:rPr>
                        <w:rPr>
                          <w:rFonts w:ascii="Cambria Math" w:hAnsi="Cambria Math" w:cs="Calibri"/>
                        </w:rPr>
                        <m:t xml:space="preserve"> →FeO</m:t>
                      </m:r>
                    </m:oMath>
                  </m:oMathPara>
                </w:p>
              </w:tc>
            </w:tr>
            <w:tr w:rsidR="00B845D1" w:rsidTr="00E92982">
              <w:trPr>
                <w:jc w:val="center"/>
              </w:trPr>
              <w:tc>
                <w:tcPr>
                  <w:tcW w:w="1303" w:type="dxa"/>
                  <w:tcBorders>
                    <w:bottom w:val="single" w:sz="4" w:space="0" w:color="auto"/>
                  </w:tcBorders>
                  <w:vAlign w:val="center"/>
                </w:tcPr>
                <w:p w:rsidR="00B845D1" w:rsidRDefault="006D73E0" w:rsidP="00105617">
                  <w:pPr>
                    <w:spacing w:before="60" w:after="60"/>
                    <w:jc w:val="center"/>
                  </w:pPr>
                  <w:r>
                    <w:t>Hématite</w:t>
                  </w:r>
                </w:p>
              </w:tc>
              <w:tc>
                <w:tcPr>
                  <w:tcW w:w="1701" w:type="dxa"/>
                  <w:tcBorders>
                    <w:bottom w:val="single" w:sz="4" w:space="0" w:color="auto"/>
                  </w:tcBorders>
                  <w:vAlign w:val="center"/>
                </w:tcPr>
                <w:p w:rsidR="00B845D1" w:rsidRPr="00B47979" w:rsidRDefault="006D73E0" w:rsidP="00105617">
                  <w:pPr>
                    <w:spacing w:before="60" w:after="60"/>
                    <w:jc w:val="center"/>
                    <w:rPr>
                      <w:vertAlign w:val="subscript"/>
                    </w:rPr>
                  </w:pPr>
                  <m:oMathPara>
                    <m:oMath>
                      <m:sSub>
                        <m:sSubPr>
                          <m:ctrlPr>
                            <w:rPr>
                              <w:rFonts w:ascii="Cambria Math" w:hAnsi="Cambria Math" w:cs="Calibri"/>
                            </w:rPr>
                          </m:ctrlPr>
                        </m:sSubPr>
                        <m:e>
                          <m:r>
                            <m:rPr>
                              <m:sty m:val="p"/>
                            </m:rPr>
                            <w:rPr>
                              <w:rFonts w:ascii="Cambria Math" w:hAnsi="Cambria Math" w:cs="Calibri"/>
                            </w:rPr>
                            <m:t>Fe</m:t>
                          </m:r>
                        </m:e>
                        <m:sub>
                          <m:r>
                            <m:rPr>
                              <m:sty m:val="p"/>
                            </m:rPr>
                            <w:rPr>
                              <w:rFonts w:ascii="Cambria Math" w:hAnsi="Cambria Math" w:cs="Calibri"/>
                            </w:rPr>
                            <m:t>2</m:t>
                          </m:r>
                        </m:sub>
                      </m:sSub>
                      <m:sSub>
                        <m:sSubPr>
                          <m:ctrlPr>
                            <w:rPr>
                              <w:rFonts w:ascii="Cambria Math" w:hAnsi="Cambria Math" w:cs="Calibri"/>
                            </w:rPr>
                          </m:ctrlPr>
                        </m:sSubPr>
                        <m:e>
                          <m:r>
                            <m:rPr>
                              <m:sty m:val="p"/>
                            </m:rPr>
                            <w:rPr>
                              <w:rFonts w:ascii="Cambria Math" w:hAnsi="Cambria Math" w:cs="Calibri"/>
                            </w:rPr>
                            <m:t>O</m:t>
                          </m:r>
                        </m:e>
                        <m:sub>
                          <m:r>
                            <m:rPr>
                              <m:sty m:val="p"/>
                            </m:rPr>
                            <w:rPr>
                              <w:rFonts w:ascii="Cambria Math" w:hAnsi="Cambria Math" w:cs="Calibri"/>
                            </w:rPr>
                            <m:t>3</m:t>
                          </m:r>
                        </m:sub>
                      </m:sSub>
                    </m:oMath>
                  </m:oMathPara>
                </w:p>
              </w:tc>
              <w:tc>
                <w:tcPr>
                  <w:tcW w:w="1984" w:type="dxa"/>
                  <w:tcBorders>
                    <w:bottom w:val="single" w:sz="4" w:space="0" w:color="auto"/>
                  </w:tcBorders>
                  <w:vAlign w:val="center"/>
                </w:tcPr>
                <w:p w:rsidR="00B845D1" w:rsidRDefault="006D73E0" w:rsidP="00105617">
                  <w:pPr>
                    <w:spacing w:before="60" w:after="60"/>
                    <w:jc w:val="center"/>
                  </w:pPr>
                  <w:r>
                    <w:t>Minéral de couleur rouille</w:t>
                  </w:r>
                </w:p>
              </w:tc>
              <w:tc>
                <w:tcPr>
                  <w:tcW w:w="2693" w:type="dxa"/>
                  <w:tcBorders>
                    <w:bottom w:val="single" w:sz="4" w:space="0" w:color="auto"/>
                  </w:tcBorders>
                  <w:vAlign w:val="center"/>
                </w:tcPr>
                <w:p w:rsidR="00B845D1" w:rsidRPr="00B47979" w:rsidRDefault="006D73E0" w:rsidP="00105617">
                  <w:pPr>
                    <w:spacing w:before="60" w:after="60"/>
                    <w:jc w:val="center"/>
                  </w:pPr>
                  <m:oMathPara>
                    <m:oMath>
                      <m:r>
                        <m:rPr>
                          <m:sty m:val="p"/>
                        </m:rPr>
                        <w:rPr>
                          <w:rFonts w:ascii="Cambria Math" w:hAnsi="Cambria Math" w:cs="Calibri"/>
                        </w:rPr>
                        <m:t xml:space="preserve">Fe + </m:t>
                      </m:r>
                      <m:sSub>
                        <m:sSubPr>
                          <m:ctrlPr>
                            <w:rPr>
                              <w:rFonts w:ascii="Cambria Math" w:hAnsi="Cambria Math" w:cs="Calibri"/>
                            </w:rPr>
                          </m:ctrlPr>
                        </m:sSubPr>
                        <m:e>
                          <m:r>
                            <m:rPr>
                              <m:sty m:val="p"/>
                            </m:rPr>
                            <w:rPr>
                              <w:rFonts w:ascii="Cambria Math" w:hAnsi="Cambria Math" w:cs="Calibri"/>
                            </w:rPr>
                            <m:t>O</m:t>
                          </m:r>
                        </m:e>
                        <m:sub>
                          <m:r>
                            <m:rPr>
                              <m:sty m:val="p"/>
                            </m:rPr>
                            <w:rPr>
                              <w:rFonts w:ascii="Cambria Math" w:hAnsi="Cambria Math" w:cs="Calibri"/>
                              <w:vertAlign w:val="subscript"/>
                            </w:rPr>
                            <m:t>2</m:t>
                          </m:r>
                        </m:sub>
                      </m:sSub>
                      <m:r>
                        <m:rPr>
                          <m:sty m:val="p"/>
                        </m:rPr>
                        <w:rPr>
                          <w:rFonts w:ascii="Cambria Math" w:hAnsi="Cambria Math" w:cs="Calibri"/>
                        </w:rPr>
                        <m:t xml:space="preserve"> →</m:t>
                      </m:r>
                      <m:sSub>
                        <m:sSubPr>
                          <m:ctrlPr>
                            <w:rPr>
                              <w:rFonts w:ascii="Cambria Math" w:hAnsi="Cambria Math" w:cs="Calibri"/>
                            </w:rPr>
                          </m:ctrlPr>
                        </m:sSubPr>
                        <m:e>
                          <m:r>
                            <m:rPr>
                              <m:sty m:val="p"/>
                            </m:rPr>
                            <w:rPr>
                              <w:rFonts w:ascii="Cambria Math" w:hAnsi="Cambria Math" w:cs="Calibri"/>
                            </w:rPr>
                            <m:t>Fe</m:t>
                          </m:r>
                        </m:e>
                        <m:sub>
                          <m:r>
                            <m:rPr>
                              <m:sty m:val="p"/>
                            </m:rPr>
                            <w:rPr>
                              <w:rFonts w:ascii="Cambria Math" w:hAnsi="Cambria Math" w:cs="Calibri"/>
                            </w:rPr>
                            <m:t>2</m:t>
                          </m:r>
                        </m:sub>
                      </m:sSub>
                      <m:sSub>
                        <m:sSubPr>
                          <m:ctrlPr>
                            <w:rPr>
                              <w:rFonts w:ascii="Cambria Math" w:hAnsi="Cambria Math" w:cs="Calibri"/>
                            </w:rPr>
                          </m:ctrlPr>
                        </m:sSubPr>
                        <m:e>
                          <m:r>
                            <m:rPr>
                              <m:sty m:val="p"/>
                            </m:rPr>
                            <w:rPr>
                              <w:rFonts w:ascii="Cambria Math" w:hAnsi="Cambria Math" w:cs="Calibri"/>
                            </w:rPr>
                            <m:t>O</m:t>
                          </m:r>
                        </m:e>
                        <m:sub>
                          <m:r>
                            <m:rPr>
                              <m:sty m:val="p"/>
                            </m:rPr>
                            <w:rPr>
                              <w:rFonts w:ascii="Cambria Math" w:hAnsi="Cambria Math" w:cs="Calibri"/>
                            </w:rPr>
                            <m:t>3</m:t>
                          </m:r>
                        </m:sub>
                      </m:sSub>
                    </m:oMath>
                  </m:oMathPara>
                </w:p>
              </w:tc>
            </w:tr>
            <w:tr w:rsidR="00B845D1" w:rsidTr="00E92982">
              <w:trPr>
                <w:jc w:val="center"/>
              </w:trPr>
              <w:tc>
                <w:tcPr>
                  <w:tcW w:w="1303" w:type="dxa"/>
                  <w:tcBorders>
                    <w:top w:val="single" w:sz="4" w:space="0" w:color="auto"/>
                    <w:left w:val="single" w:sz="4" w:space="0" w:color="auto"/>
                    <w:bottom w:val="single" w:sz="4" w:space="0" w:color="auto"/>
                    <w:right w:val="single" w:sz="4" w:space="0" w:color="auto"/>
                  </w:tcBorders>
                  <w:vAlign w:val="center"/>
                </w:tcPr>
                <w:p w:rsidR="00B845D1" w:rsidRDefault="006D73E0" w:rsidP="00105617">
                  <w:pPr>
                    <w:spacing w:before="60" w:after="60"/>
                    <w:jc w:val="center"/>
                  </w:pPr>
                  <w:r>
                    <w:t>Magnétite</w:t>
                  </w:r>
                </w:p>
              </w:tc>
              <w:tc>
                <w:tcPr>
                  <w:tcW w:w="1701" w:type="dxa"/>
                  <w:tcBorders>
                    <w:top w:val="single" w:sz="4" w:space="0" w:color="auto"/>
                    <w:left w:val="single" w:sz="4" w:space="0" w:color="auto"/>
                    <w:bottom w:val="single" w:sz="4" w:space="0" w:color="auto"/>
                    <w:right w:val="single" w:sz="4" w:space="0" w:color="auto"/>
                  </w:tcBorders>
                  <w:vAlign w:val="center"/>
                </w:tcPr>
                <w:p w:rsidR="00B845D1" w:rsidRPr="00B47979" w:rsidRDefault="006D73E0" w:rsidP="00105617">
                  <w:pPr>
                    <w:spacing w:before="60" w:after="60"/>
                    <w:jc w:val="center"/>
                    <w:rPr>
                      <w:vertAlign w:val="subscript"/>
                    </w:rPr>
                  </w:pPr>
                  <m:oMathPara>
                    <m:oMath>
                      <m:sSub>
                        <m:sSubPr>
                          <m:ctrlPr>
                            <w:rPr>
                              <w:rFonts w:ascii="Cambria Math" w:hAnsi="Cambria Math" w:cs="Calibri"/>
                            </w:rPr>
                          </m:ctrlPr>
                        </m:sSubPr>
                        <m:e>
                          <m:r>
                            <m:rPr>
                              <m:sty m:val="p"/>
                            </m:rPr>
                            <w:rPr>
                              <w:rFonts w:ascii="Cambria Math" w:hAnsi="Cambria Math" w:cs="Calibri"/>
                            </w:rPr>
                            <m:t>Fe</m:t>
                          </m:r>
                        </m:e>
                        <m:sub>
                          <m:r>
                            <m:rPr>
                              <m:sty m:val="p"/>
                            </m:rPr>
                            <w:rPr>
                              <w:rFonts w:ascii="Cambria Math" w:hAnsi="Cambria Math" w:cs="Calibri"/>
                              <w:vertAlign w:val="subscript"/>
                            </w:rPr>
                            <m:t>3</m:t>
                          </m:r>
                        </m:sub>
                      </m:sSub>
                      <m:sSub>
                        <m:sSubPr>
                          <m:ctrlPr>
                            <w:rPr>
                              <w:rFonts w:ascii="Cambria Math" w:hAnsi="Cambria Math" w:cs="Calibri"/>
                            </w:rPr>
                          </m:ctrlPr>
                        </m:sSubPr>
                        <m:e>
                          <m:r>
                            <m:rPr>
                              <m:sty m:val="p"/>
                            </m:rPr>
                            <w:rPr>
                              <w:rFonts w:ascii="Cambria Math" w:hAnsi="Cambria Math" w:cs="Calibri"/>
                            </w:rPr>
                            <m:t>O</m:t>
                          </m:r>
                        </m:e>
                        <m:sub>
                          <m:r>
                            <m:rPr>
                              <m:sty m:val="p"/>
                            </m:rPr>
                            <w:rPr>
                              <w:rFonts w:ascii="Cambria Math" w:hAnsi="Cambria Math" w:cs="Calibri"/>
                              <w:vertAlign w:val="subscript"/>
                            </w:rPr>
                            <m:t>4</m:t>
                          </m:r>
                        </m:sub>
                      </m:sSub>
                    </m:oMath>
                  </m:oMathPara>
                </w:p>
              </w:tc>
              <w:tc>
                <w:tcPr>
                  <w:tcW w:w="1984" w:type="dxa"/>
                  <w:tcBorders>
                    <w:top w:val="single" w:sz="4" w:space="0" w:color="auto"/>
                    <w:left w:val="single" w:sz="4" w:space="0" w:color="auto"/>
                    <w:bottom w:val="single" w:sz="4" w:space="0" w:color="auto"/>
                    <w:right w:val="single" w:sz="4" w:space="0" w:color="auto"/>
                  </w:tcBorders>
                  <w:vAlign w:val="center"/>
                </w:tcPr>
                <w:p w:rsidR="00B845D1" w:rsidRDefault="006D73E0" w:rsidP="00105617">
                  <w:pPr>
                    <w:spacing w:before="60" w:after="60"/>
                    <w:jc w:val="center"/>
                  </w:pPr>
                  <w:r>
                    <w:t>Minéral de couleur noire</w:t>
                  </w:r>
                </w:p>
              </w:tc>
              <w:tc>
                <w:tcPr>
                  <w:tcW w:w="2693" w:type="dxa"/>
                  <w:tcBorders>
                    <w:top w:val="single" w:sz="4" w:space="0" w:color="auto"/>
                    <w:left w:val="single" w:sz="4" w:space="0" w:color="auto"/>
                    <w:bottom w:val="single" w:sz="4" w:space="0" w:color="auto"/>
                    <w:right w:val="single" w:sz="4" w:space="0" w:color="auto"/>
                  </w:tcBorders>
                  <w:vAlign w:val="center"/>
                </w:tcPr>
                <w:p w:rsidR="00B845D1" w:rsidRPr="00B47979" w:rsidRDefault="006D73E0" w:rsidP="00105617">
                  <w:pPr>
                    <w:spacing w:before="60" w:after="60"/>
                    <w:jc w:val="center"/>
                  </w:pPr>
                  <m:oMathPara>
                    <m:oMath>
                      <m:r>
                        <m:rPr>
                          <m:sty m:val="p"/>
                        </m:rPr>
                        <w:rPr>
                          <w:rFonts w:ascii="Cambria Math" w:hAnsi="Cambria Math" w:cs="Calibri"/>
                        </w:rPr>
                        <m:t xml:space="preserve">Fe + </m:t>
                      </m:r>
                      <m:sSub>
                        <m:sSubPr>
                          <m:ctrlPr>
                            <w:rPr>
                              <w:rFonts w:ascii="Cambria Math" w:hAnsi="Cambria Math" w:cs="Calibri"/>
                            </w:rPr>
                          </m:ctrlPr>
                        </m:sSubPr>
                        <m:e>
                          <m:r>
                            <m:rPr>
                              <m:sty m:val="p"/>
                            </m:rPr>
                            <w:rPr>
                              <w:rFonts w:ascii="Cambria Math" w:hAnsi="Cambria Math" w:cs="Calibri"/>
                            </w:rPr>
                            <m:t>O</m:t>
                          </m:r>
                        </m:e>
                        <m:sub>
                          <m:r>
                            <m:rPr>
                              <m:sty m:val="p"/>
                            </m:rPr>
                            <w:rPr>
                              <w:rFonts w:ascii="Cambria Math" w:hAnsi="Cambria Math" w:cs="Calibri"/>
                              <w:vertAlign w:val="subscript"/>
                            </w:rPr>
                            <m:t>2</m:t>
                          </m:r>
                        </m:sub>
                      </m:sSub>
                      <m:r>
                        <m:rPr>
                          <m:sty m:val="p"/>
                        </m:rPr>
                        <w:rPr>
                          <w:rFonts w:ascii="Cambria Math" w:hAnsi="Cambria Math" w:cs="Calibri"/>
                        </w:rPr>
                        <m:t xml:space="preserve"> →</m:t>
                      </m:r>
                      <m:sSub>
                        <m:sSubPr>
                          <m:ctrlPr>
                            <w:rPr>
                              <w:rFonts w:ascii="Cambria Math" w:hAnsi="Cambria Math" w:cs="Calibri"/>
                            </w:rPr>
                          </m:ctrlPr>
                        </m:sSubPr>
                        <m:e>
                          <m:r>
                            <m:rPr>
                              <m:sty m:val="p"/>
                            </m:rPr>
                            <w:rPr>
                              <w:rFonts w:ascii="Cambria Math" w:hAnsi="Cambria Math" w:cs="Calibri"/>
                            </w:rPr>
                            <m:t>Fe</m:t>
                          </m:r>
                        </m:e>
                        <m:sub>
                          <m:r>
                            <m:rPr>
                              <m:sty m:val="p"/>
                            </m:rPr>
                            <w:rPr>
                              <w:rFonts w:ascii="Cambria Math" w:hAnsi="Cambria Math" w:cs="Calibri"/>
                              <w:vertAlign w:val="subscript"/>
                            </w:rPr>
                            <m:t>3</m:t>
                          </m:r>
                        </m:sub>
                      </m:sSub>
                      <m:sSub>
                        <m:sSubPr>
                          <m:ctrlPr>
                            <w:rPr>
                              <w:rFonts w:ascii="Cambria Math" w:hAnsi="Cambria Math" w:cs="Calibri"/>
                            </w:rPr>
                          </m:ctrlPr>
                        </m:sSubPr>
                        <m:e>
                          <m:r>
                            <m:rPr>
                              <m:sty m:val="p"/>
                            </m:rPr>
                            <w:rPr>
                              <w:rFonts w:ascii="Cambria Math" w:hAnsi="Cambria Math" w:cs="Calibri"/>
                            </w:rPr>
                            <m:t>O</m:t>
                          </m:r>
                        </m:e>
                        <m:sub>
                          <m:r>
                            <m:rPr>
                              <m:sty m:val="p"/>
                            </m:rPr>
                            <w:rPr>
                              <w:rFonts w:ascii="Cambria Math" w:hAnsi="Cambria Math" w:cs="Calibri"/>
                              <w:vertAlign w:val="subscript"/>
                            </w:rPr>
                            <m:t>4</m:t>
                          </m:r>
                        </m:sub>
                      </m:sSub>
                    </m:oMath>
                  </m:oMathPara>
                </w:p>
              </w:tc>
            </w:tr>
          </w:tbl>
          <w:p w:rsidR="00B845D1" w:rsidRDefault="006D73E0" w:rsidP="00105617">
            <w:pPr>
              <w:jc w:val="both"/>
            </w:pPr>
          </w:p>
        </w:tc>
      </w:tr>
    </w:tbl>
    <w:p w:rsidR="00B845D1" w:rsidRDefault="006D73E0" w:rsidP="006C5A85">
      <w:pPr>
        <w:spacing w:before="360" w:after="360"/>
        <w:jc w:val="both"/>
      </w:pPr>
      <w:r>
        <w:rPr>
          <w:b/>
        </w:rPr>
        <w:t>3-</w:t>
      </w:r>
      <w:r>
        <w:t xml:space="preserve"> Justifier que l’oxyde de fer majoritaire présent dans les BIF correspond à l’hématite et ajuster l’équation chimique de sa formation après l’avoir recopiée sur la copie.</w:t>
      </w:r>
    </w:p>
    <w:tbl>
      <w:tblPr>
        <w:tblStyle w:val="Grilledutableau"/>
        <w:tblW w:w="9067" w:type="dxa"/>
        <w:jc w:val="center"/>
        <w:tblLook w:val="04A0" w:firstRow="1" w:lastRow="0" w:firstColumn="1" w:lastColumn="0" w:noHBand="0" w:noVBand="1"/>
      </w:tblPr>
      <w:tblGrid>
        <w:gridCol w:w="9067"/>
      </w:tblGrid>
      <w:tr w:rsidR="00B845D1" w:rsidTr="0004688F">
        <w:trPr>
          <w:trHeight w:val="6946"/>
          <w:jc w:val="center"/>
        </w:trPr>
        <w:tc>
          <w:tcPr>
            <w:tcW w:w="9067" w:type="dxa"/>
          </w:tcPr>
          <w:p w:rsidR="00B845D1" w:rsidRPr="00DF7FF2" w:rsidRDefault="006D73E0" w:rsidP="0004688F">
            <w:pPr>
              <w:spacing w:after="120"/>
              <w:ind w:left="1585" w:hanging="1705"/>
              <w:jc w:val="both"/>
              <w:rPr>
                <w:rFonts w:cs="Arial"/>
                <w:b/>
              </w:rPr>
            </w:pPr>
            <w:r w:rsidRPr="00DF7FF2">
              <w:rPr>
                <w:b/>
                <w:bCs/>
                <w:noProof/>
              </w:rPr>
              <w:lastRenderedPageBreak/>
              <w:drawing>
                <wp:anchor distT="0" distB="0" distL="114300" distR="114300" simplePos="0" relativeHeight="251655168" behindDoc="1" locked="0" layoutInCell="1" allowOverlap="1" wp14:anchorId="443901ED" wp14:editId="5B754330">
                  <wp:simplePos x="0" y="0"/>
                  <wp:positionH relativeFrom="column">
                    <wp:posOffset>561975</wp:posOffset>
                  </wp:positionH>
                  <wp:positionV relativeFrom="paragraph">
                    <wp:posOffset>427990</wp:posOffset>
                  </wp:positionV>
                  <wp:extent cx="4358005" cy="3279140"/>
                  <wp:effectExtent l="0" t="0" r="4445" b="0"/>
                  <wp:wrapTopAndBottom/>
                  <wp:docPr id="2"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a:blip r:embed="rId11">
                            <a:extLst>
                              <a:ext uri="{BEBA8EAE-BF5A-486C-A8C5-ECC9F3942E4B}">
                                <a14:imgProps xmlns:a14="http://schemas.microsoft.com/office/drawing/2010/main">
                                  <a14:imgLayer>
                                    <a14:imgEffect>
                                      <a14:sharpenSoften amount="50000"/>
                                    </a14:imgEffect>
                                    <a14:imgEffect>
                                      <a14:saturation sat="0"/>
                                    </a14:imgEffect>
                                  </a14:imgLayer>
                                </a14:imgProps>
                              </a:ext>
                            </a:extLst>
                          </a:blip>
                          <a:stretch/>
                        </pic:blipFill>
                        <pic:spPr bwMode="auto">
                          <a:xfrm>
                            <a:off x="0" y="0"/>
                            <a:ext cx="4358005" cy="3279140"/>
                          </a:xfrm>
                          <a:prstGeom prst="rect">
                            <a:avLst/>
                          </a:prstGeom>
                          <a:noFill/>
                          <a:ln>
                            <a:noFill/>
                          </a:ln>
                        </pic:spPr>
                      </pic:pic>
                    </a:graphicData>
                  </a:graphic>
                  <wp14:sizeRelH relativeFrom="margin">
                    <wp14:pctWidth>0</wp14:pctWidth>
                  </wp14:sizeRelH>
                  <wp14:sizeRelV relativeFrom="margin">
                    <wp14:pctHeight>0</wp14:pctHeight>
                  </wp14:sizeRelV>
                </wp:anchor>
              </w:drawing>
            </w:r>
            <w:r>
              <w:t xml:space="preserve"> </w:t>
            </w:r>
            <w:r w:rsidRPr="00DF7FF2">
              <w:rPr>
                <w:rFonts w:cs="Arial"/>
                <w:b/>
                <w:bCs/>
                <w:u w:val="single"/>
              </w:rPr>
              <w:t>Document</w:t>
            </w:r>
            <w:r w:rsidRPr="00DF7FF2">
              <w:rPr>
                <w:rFonts w:cs="Arial"/>
                <w:b/>
                <w:u w:val="single"/>
              </w:rPr>
              <w:t xml:space="preserve"> 3</w:t>
            </w:r>
            <w:r>
              <w:rPr>
                <w:rFonts w:cs="Arial"/>
                <w:b/>
              </w:rPr>
              <w:t> : </w:t>
            </w:r>
            <w:r w:rsidRPr="00DF7FF2">
              <w:rPr>
                <w:rFonts w:cs="Arial"/>
                <w:b/>
              </w:rPr>
              <w:t>é</w:t>
            </w:r>
            <w:r w:rsidRPr="00DF7FF2">
              <w:rPr>
                <w:rFonts w:cs="Arial"/>
                <w:b/>
              </w:rPr>
              <w:t>volution de la formation des paléosols rouges et des fers rubanés au cours du temps</w:t>
            </w:r>
          </w:p>
          <w:p w:rsidR="00B845D1" w:rsidRPr="00DF7FF2" w:rsidRDefault="006D73E0" w:rsidP="00105617">
            <w:pPr>
              <w:spacing w:after="240"/>
              <w:jc w:val="right"/>
              <w:rPr>
                <w:rFonts w:cs="Arial"/>
                <w:sz w:val="20"/>
                <w:szCs w:val="20"/>
              </w:rPr>
            </w:pPr>
            <w:r w:rsidRPr="00DF7FF2">
              <w:rPr>
                <w:sz w:val="20"/>
                <w:szCs w:val="20"/>
              </w:rPr>
              <w:t>D’après C. Klein, Nature, 199</w:t>
            </w:r>
            <w:r w:rsidRPr="00DF7FF2">
              <w:rPr>
                <w:rFonts w:cs="Arial"/>
                <w:sz w:val="20"/>
                <w:szCs w:val="20"/>
              </w:rPr>
              <w:t>7</w:t>
            </w:r>
          </w:p>
          <w:p w:rsidR="00B845D1" w:rsidRDefault="006D73E0" w:rsidP="00105617">
            <w:pPr>
              <w:spacing w:after="120"/>
              <w:jc w:val="both"/>
              <w:rPr>
                <w:rFonts w:cs="Arial"/>
                <w:i/>
              </w:rPr>
            </w:pPr>
            <w:r>
              <w:rPr>
                <w:rFonts w:cs="Arial"/>
                <w:i/>
              </w:rPr>
              <w:t>L’axe des abscisses correspond à l’âge des roches en milliard d’années avant le présent</w:t>
            </w:r>
            <w:r>
              <w:rPr>
                <w:rFonts w:cs="Arial"/>
              </w:rPr>
              <w:t xml:space="preserve">. </w:t>
            </w:r>
            <w:r>
              <w:rPr>
                <w:rFonts w:cs="Arial"/>
                <w:i/>
              </w:rPr>
              <w:t>L’axe des ordonnées correspond à la quantité relativ</w:t>
            </w:r>
            <w:r>
              <w:rPr>
                <w:rFonts w:cs="Arial"/>
                <w:i/>
              </w:rPr>
              <w:t>e des roches formées.</w:t>
            </w:r>
          </w:p>
          <w:p w:rsidR="00DF7FF2" w:rsidRDefault="006D73E0" w:rsidP="00105617">
            <w:pPr>
              <w:spacing w:after="120"/>
              <w:jc w:val="both"/>
              <w:rPr>
                <w:rFonts w:cs="Arial"/>
              </w:rPr>
            </w:pPr>
            <w:r>
              <w:rPr>
                <w:rFonts w:cs="Arial"/>
              </w:rPr>
              <w:t>Les paléosols, ou sols fossiles, se sont formés par altération de roches continentales au contact de l’atmosphère. La couleur rouge de certains de ces sols provient de la forte teneur en hématite. Les fers rubanés sont toujours des fo</w:t>
            </w:r>
            <w:r>
              <w:rPr>
                <w:rFonts w:cs="Arial"/>
              </w:rPr>
              <w:t>rmations sédimentaires marines.</w:t>
            </w:r>
          </w:p>
          <w:p w:rsidR="00DF7FF2" w:rsidRPr="00DF7FF2" w:rsidRDefault="006D73E0" w:rsidP="0004688F">
            <w:pPr>
              <w:spacing w:after="120"/>
              <w:jc w:val="both"/>
              <w:rPr>
                <w:rFonts w:cs="Arial"/>
              </w:rPr>
            </w:pPr>
            <w:r>
              <w:rPr>
                <w:rFonts w:cs="Arial"/>
              </w:rPr>
              <w:t xml:space="preserve">Le volcanisme continental et marin relâchent une quantité importante </w:t>
            </w:r>
            <w:r>
              <w:rPr>
                <w:rFonts w:cs="Arial"/>
                <w:highlight w:val="white"/>
              </w:rPr>
              <w:t>de</w:t>
            </w:r>
            <w:r>
              <w:rPr>
                <w:rFonts w:cs="Arial"/>
              </w:rPr>
              <w:t xml:space="preserve"> fer sous forme d’ions </w:t>
            </w:r>
            <w:r>
              <w:rPr>
                <w:rFonts w:cs="Arial"/>
                <w:highlight w:val="white"/>
              </w:rPr>
              <w:t>Fe</w:t>
            </w:r>
            <w:r>
              <w:rPr>
                <w:rFonts w:cs="Arial"/>
                <w:highlight w:val="white"/>
                <w:vertAlign w:val="superscript"/>
              </w:rPr>
              <w:t>2+</w:t>
            </w:r>
            <w:r>
              <w:rPr>
                <w:rFonts w:cs="Arial"/>
              </w:rPr>
              <w:t xml:space="preserve"> oxydés en </w:t>
            </w:r>
            <w:r>
              <w:rPr>
                <w:rFonts w:cs="Arial"/>
                <w:highlight w:val="white"/>
              </w:rPr>
              <w:t>Fe</w:t>
            </w:r>
            <w:r>
              <w:rPr>
                <w:rFonts w:cs="Arial"/>
                <w:highlight w:val="white"/>
                <w:vertAlign w:val="superscript"/>
              </w:rPr>
              <w:t>3+</w:t>
            </w:r>
            <w:r>
              <w:rPr>
                <w:rFonts w:cs="Arial"/>
              </w:rPr>
              <w:t xml:space="preserve"> par le dioxygène entraînant la formation de l’hématite.</w:t>
            </w:r>
          </w:p>
        </w:tc>
      </w:tr>
    </w:tbl>
    <w:p w:rsidR="00B845D1" w:rsidRDefault="006D73E0" w:rsidP="000310BE">
      <w:pPr>
        <w:spacing w:before="360" w:after="240"/>
        <w:jc w:val="both"/>
      </w:pPr>
      <w:r>
        <w:rPr>
          <w:b/>
        </w:rPr>
        <w:t>4-</w:t>
      </w:r>
      <w:r>
        <w:t xml:space="preserve"> À</w:t>
      </w:r>
      <w:r>
        <w:t xml:space="preserve"> l’aide du document 3, proposer une chronologie d’évènements ayant conduit à la mise en place d’une atmosphère riche en dioxygène.</w:t>
      </w:r>
    </w:p>
    <w:p w:rsidR="00B845D1" w:rsidRDefault="006D73E0" w:rsidP="000310BE">
      <w:pPr>
        <w:spacing w:after="240"/>
        <w:jc w:val="both"/>
      </w:pPr>
      <w:r>
        <w:rPr>
          <w:b/>
        </w:rPr>
        <w:t>5-</w:t>
      </w:r>
      <w:r>
        <w:t xml:space="preserve"> D’après les connaissances, indiquer comment se forme l’ozone (O</w:t>
      </w:r>
      <w:r w:rsidRPr="004F7723">
        <w:rPr>
          <w:vertAlign w:val="subscript"/>
        </w:rPr>
        <w:t>3</w:t>
      </w:r>
      <w:r>
        <w:t>) dans la stratosphère et quel est son rôle sur le dévelop</w:t>
      </w:r>
      <w:r>
        <w:t>pement de la vie terrestre.</w:t>
      </w:r>
      <w:r>
        <w:br w:type="page"/>
      </w:r>
    </w:p>
    <w:p w:rsidR="006E070F" w:rsidRPr="00A77456" w:rsidRDefault="006D73E0" w:rsidP="006E070F">
      <w:pPr>
        <w:spacing w:after="80"/>
        <w:jc w:val="center"/>
        <w:rPr>
          <w:rFonts w:eastAsia="Arial" w:cs="Arial"/>
          <w:b/>
          <w:sz w:val="32"/>
        </w:rPr>
      </w:pPr>
      <w:r>
        <w:rPr>
          <w:rFonts w:eastAsia="Arial" w:cs="Arial"/>
          <w:b/>
          <w:sz w:val="32"/>
        </w:rPr>
        <w:lastRenderedPageBreak/>
        <w:t xml:space="preserve">Exercice 2 (au choix) – </w:t>
      </w:r>
      <w:r w:rsidRPr="00A77456">
        <w:rPr>
          <w:rFonts w:eastAsia="Arial" w:cs="Arial"/>
          <w:b/>
          <w:i/>
          <w:sz w:val="28"/>
        </w:rPr>
        <w:t>Niveau première</w:t>
      </w:r>
    </w:p>
    <w:p w:rsidR="006E070F" w:rsidRPr="00A77456" w:rsidRDefault="006D73E0" w:rsidP="006E070F">
      <w:pPr>
        <w:spacing w:after="240"/>
        <w:jc w:val="center"/>
        <w:rPr>
          <w:rFonts w:eastAsia="Arial" w:cs="Arial"/>
          <w:i/>
        </w:rPr>
      </w:pPr>
      <w:r w:rsidRPr="00A77456">
        <w:rPr>
          <w:rFonts w:eastAsia="Arial" w:cs="Arial"/>
          <w:i/>
        </w:rPr>
        <w:t>Thème « </w:t>
      </w:r>
      <w:r>
        <w:rPr>
          <w:rFonts w:eastAsia="Arial" w:cs="Arial"/>
          <w:i/>
        </w:rPr>
        <w:t>Une longue histoire de la matière »</w:t>
      </w:r>
    </w:p>
    <w:p w:rsidR="006E070F" w:rsidRPr="00D87AD1" w:rsidRDefault="006D73E0" w:rsidP="006E070F">
      <w:pPr>
        <w:spacing w:after="120"/>
        <w:rPr>
          <w:b/>
          <w:sz w:val="22"/>
        </w:rPr>
      </w:pPr>
      <w:r>
        <w:rPr>
          <w:b/>
          <w:sz w:val="28"/>
        </w:rPr>
        <w:t>L’or : exploitation et conséquences sanitaires</w:t>
      </w:r>
    </w:p>
    <w:p w:rsidR="0034519D" w:rsidRPr="00C26594" w:rsidRDefault="006D73E0" w:rsidP="006E070F">
      <w:pPr>
        <w:spacing w:after="240"/>
        <w:rPr>
          <w:rFonts w:cs="Arial"/>
          <w:b/>
        </w:rPr>
      </w:pPr>
      <w:r w:rsidRPr="00D74F67">
        <w:rPr>
          <w:i/>
        </w:rPr>
        <w:t>Sur 10 points</w:t>
      </w:r>
    </w:p>
    <w:p w:rsidR="003F2F5D" w:rsidRDefault="006D73E0" w:rsidP="006E070F">
      <w:pPr>
        <w:pStyle w:val="En-tte"/>
        <w:spacing w:after="480" w:line="276" w:lineRule="auto"/>
        <w:jc w:val="both"/>
        <w:rPr>
          <w:rFonts w:ascii="Arial" w:hAnsi="Arial" w:cs="Arial"/>
        </w:rPr>
      </w:pPr>
      <w:r w:rsidRPr="00C26594">
        <w:rPr>
          <w:rFonts w:ascii="Arial" w:hAnsi="Arial" w:cs="Arial"/>
        </w:rPr>
        <w:t xml:space="preserve">L’objectif de cet exercice est d’étudier la structure cristalline de l’or </w:t>
      </w:r>
      <w:r>
        <w:rPr>
          <w:rFonts w:ascii="Arial" w:hAnsi="Arial" w:cs="Arial"/>
        </w:rPr>
        <w:t>puis</w:t>
      </w:r>
      <w:r w:rsidRPr="00C26594">
        <w:rPr>
          <w:rFonts w:ascii="Arial" w:hAnsi="Arial" w:cs="Arial"/>
        </w:rPr>
        <w:t xml:space="preserve"> de comprendre en quoi l’exploitation de l’or peut </w:t>
      </w:r>
      <w:r>
        <w:rPr>
          <w:rFonts w:ascii="Arial" w:hAnsi="Arial" w:cs="Arial"/>
        </w:rPr>
        <w:t>favoriser</w:t>
      </w:r>
      <w:r w:rsidRPr="00C26594">
        <w:rPr>
          <w:rFonts w:ascii="Arial" w:hAnsi="Arial" w:cs="Arial"/>
        </w:rPr>
        <w:t xml:space="preserve"> le développement de troubles neurologiques</w:t>
      </w:r>
      <w:r w:rsidRPr="0034519D">
        <w:rPr>
          <w:rFonts w:ascii="Arial" w:hAnsi="Arial" w:cs="Arial"/>
        </w:rPr>
        <w:t xml:space="preserve"> </w:t>
      </w:r>
      <w:r w:rsidRPr="00AD49A7">
        <w:rPr>
          <w:rFonts w:ascii="Arial" w:hAnsi="Arial" w:cs="Arial"/>
        </w:rPr>
        <w:t>dans les populations humaines</w:t>
      </w:r>
      <w:r w:rsidRPr="00C26594">
        <w:rPr>
          <w:rFonts w:ascii="Arial" w:hAnsi="Arial" w:cs="Arial"/>
        </w:rPr>
        <w:t>.</w:t>
      </w:r>
      <w:r>
        <w:rPr>
          <w:rFonts w:ascii="Arial" w:hAnsi="Arial" w:cs="Arial"/>
        </w:rPr>
        <w:t xml:space="preserve"> </w:t>
      </w:r>
    </w:p>
    <w:p w:rsidR="00BD7FFA" w:rsidRPr="006E070F" w:rsidRDefault="006D73E0" w:rsidP="00DB695E">
      <w:pPr>
        <w:pStyle w:val="En-tte"/>
        <w:tabs>
          <w:tab w:val="clear" w:pos="4536"/>
          <w:tab w:val="center" w:pos="426"/>
        </w:tabs>
        <w:spacing w:after="240" w:line="360" w:lineRule="auto"/>
        <w:rPr>
          <w:rFonts w:ascii="Arial" w:hAnsi="Arial"/>
          <w:color w:val="FF33CC"/>
          <w:sz w:val="20"/>
          <w:szCs w:val="22"/>
        </w:rPr>
      </w:pPr>
      <w:r w:rsidRPr="006E070F">
        <w:rPr>
          <w:rFonts w:ascii="Arial" w:hAnsi="Arial" w:cs="Arial"/>
          <w:bCs/>
          <w:u w:val="single"/>
        </w:rPr>
        <w:t>Partie 1. La structure du cristal d’or</w:t>
      </w:r>
    </w:p>
    <w:tbl>
      <w:tblPr>
        <w:tblStyle w:val="Grilledutableau"/>
        <w:tblW w:w="9322" w:type="dxa"/>
        <w:tblBorders>
          <w:insideH w:val="none" w:sz="0" w:space="0" w:color="auto"/>
          <w:insideV w:val="none" w:sz="0" w:space="0" w:color="auto"/>
        </w:tblBorders>
        <w:tblLook w:val="04A0" w:firstRow="1" w:lastRow="0" w:firstColumn="1" w:lastColumn="0" w:noHBand="0" w:noVBand="1"/>
      </w:tblPr>
      <w:tblGrid>
        <w:gridCol w:w="9322"/>
      </w:tblGrid>
      <w:tr w:rsidR="00D86217" w:rsidTr="00A105B0">
        <w:trPr>
          <w:trHeight w:val="5513"/>
        </w:trPr>
        <w:tc>
          <w:tcPr>
            <w:tcW w:w="9322" w:type="dxa"/>
            <w:tcBorders>
              <w:top w:val="single" w:sz="4" w:space="0" w:color="auto"/>
              <w:bottom w:val="nil"/>
            </w:tcBorders>
          </w:tcPr>
          <w:p w:rsidR="0025618C" w:rsidRDefault="006D73E0" w:rsidP="00DB695E">
            <w:pPr>
              <w:pStyle w:val="En-tte"/>
              <w:spacing w:before="120" w:after="120" w:line="360" w:lineRule="auto"/>
              <w:rPr>
                <w:rFonts w:ascii="Arial" w:hAnsi="Arial" w:cs="Arial"/>
              </w:rPr>
            </w:pPr>
            <w:r w:rsidRPr="00635D0A">
              <w:rPr>
                <w:rFonts w:ascii="Arial" w:hAnsi="Arial" w:cs="Arial"/>
              </w:rPr>
              <w:t>Document 1. Représentations de la maille cristalline de l’or</w:t>
            </w:r>
            <w:r w:rsidRPr="00D15700">
              <w:rPr>
                <w:rFonts w:ascii="Arial" w:hAnsi="Arial" w:cs="Arial"/>
              </w:rPr>
              <w:t xml:space="preserve"> </w:t>
            </w:r>
          </w:p>
          <w:p w:rsidR="00D406AA" w:rsidRPr="00C26594" w:rsidRDefault="006D73E0" w:rsidP="00DB695E">
            <w:pPr>
              <w:pStyle w:val="En-tte"/>
              <w:spacing w:before="120" w:after="120" w:line="276" w:lineRule="auto"/>
              <w:jc w:val="both"/>
              <w:rPr>
                <w:rFonts w:ascii="Arial" w:hAnsi="Arial" w:cs="Arial"/>
              </w:rPr>
            </w:pPr>
            <w:r w:rsidRPr="00C26594">
              <w:rPr>
                <w:rFonts w:ascii="Arial" w:hAnsi="Arial" w:cs="Arial"/>
              </w:rPr>
              <w:t>L’or cristallise en</w:t>
            </w:r>
            <w:r w:rsidRPr="00C26594">
              <w:rPr>
                <w:rFonts w:ascii="Arial" w:hAnsi="Arial" w:cs="Arial"/>
              </w:rPr>
              <w:t xml:space="preserve"> réseau cubique à faces centrées. Les atomes d’or sont assimilés à des sphères rigides</w:t>
            </w:r>
            <w:r>
              <w:rPr>
                <w:rFonts w:ascii="Arial" w:hAnsi="Arial" w:cs="Arial"/>
              </w:rPr>
              <w:t xml:space="preserve">, </w:t>
            </w:r>
            <w:r w:rsidRPr="00364D38">
              <w:rPr>
                <w:rFonts w:ascii="Arial" w:hAnsi="Arial" w:cs="Arial"/>
              </w:rPr>
              <w:t>tangentes entre elles</w:t>
            </w:r>
            <w:r>
              <w:rPr>
                <w:rFonts w:ascii="Arial" w:hAnsi="Arial" w:cs="Arial"/>
              </w:rPr>
              <w:t>,</w:t>
            </w:r>
            <w:r w:rsidRPr="00D15700">
              <w:rPr>
                <w:rFonts w:ascii="Arial" w:hAnsi="Arial" w:cs="Arial"/>
              </w:rPr>
              <w:t xml:space="preserve"> </w:t>
            </w:r>
            <w:r w:rsidRPr="00C26594">
              <w:rPr>
                <w:rFonts w:ascii="Arial" w:hAnsi="Arial" w:cs="Arial"/>
              </w:rPr>
              <w:t xml:space="preserve">de rayon </w:t>
            </w:r>
            <w:r w:rsidRPr="00C26594">
              <w:rPr>
                <w:rFonts w:ascii="Arial" w:hAnsi="Arial" w:cs="Arial"/>
                <w:i/>
              </w:rPr>
              <w:t>r</w:t>
            </w:r>
            <w:r w:rsidRPr="00C26594">
              <w:rPr>
                <w:rFonts w:ascii="Arial" w:hAnsi="Arial" w:cs="Arial"/>
              </w:rPr>
              <w:t xml:space="preserve"> = 144,2 </w:t>
            </w:r>
            <w:r>
              <w:rPr>
                <w:rFonts w:ascii="Arial" w:hAnsi="Arial" w:cs="Arial"/>
              </w:rPr>
              <w:t>pm (</w:t>
            </w:r>
            <w:r w:rsidRPr="00C26594">
              <w:rPr>
                <w:rFonts w:ascii="Arial" w:hAnsi="Arial" w:cs="Arial"/>
              </w:rPr>
              <w:t>1</w:t>
            </w:r>
            <w:r>
              <w:rPr>
                <w:rFonts w:ascii="Arial" w:hAnsi="Arial" w:cs="Arial"/>
              </w:rPr>
              <w:t> </w:t>
            </w:r>
            <w:r w:rsidRPr="00C26594">
              <w:rPr>
                <w:rFonts w:ascii="Arial" w:hAnsi="Arial" w:cs="Arial"/>
              </w:rPr>
              <w:t>pm</w:t>
            </w:r>
            <w:r>
              <w:rPr>
                <w:rFonts w:ascii="Arial" w:hAnsi="Arial" w:cs="Arial"/>
              </w:rPr>
              <w:t> </w:t>
            </w:r>
            <w:r w:rsidRPr="00C26594">
              <w:rPr>
                <w:rFonts w:ascii="Arial" w:hAnsi="Arial" w:cs="Arial"/>
              </w:rPr>
              <w:t>=</w:t>
            </w:r>
            <w:r>
              <w:rPr>
                <w:rFonts w:ascii="Arial" w:hAnsi="Arial" w:cs="Arial"/>
              </w:rPr>
              <w:t> </w:t>
            </w:r>
            <w:r w:rsidRPr="00C26594">
              <w:rPr>
                <w:rFonts w:ascii="Arial" w:hAnsi="Arial" w:cs="Arial"/>
              </w:rPr>
              <w:t xml:space="preserve"> </w:t>
            </w:r>
            <m:oMath>
              <m:sSup>
                <m:sSupPr>
                  <m:ctrlPr>
                    <w:rPr>
                      <w:rFonts w:ascii="Cambria Math" w:hAnsi="Cambria Math" w:cs="Arial"/>
                    </w:rPr>
                  </m:ctrlPr>
                </m:sSupPr>
                <m:e>
                  <m:r>
                    <m:rPr>
                      <m:sty m:val="p"/>
                    </m:rPr>
                    <w:rPr>
                      <w:rFonts w:ascii="Cambria Math" w:hAnsi="Cambria Math" w:cs="Arial"/>
                    </w:rPr>
                    <m:t>10</m:t>
                  </m:r>
                </m:e>
                <m:sup>
                  <m:r>
                    <m:rPr>
                      <m:sty m:val="p"/>
                    </m:rPr>
                    <w:rPr>
                      <w:rFonts w:ascii="Cambria Math" w:hAnsi="Cambria Math" w:cs="Arial"/>
                    </w:rPr>
                    <m:t>-</m:t>
                  </m:r>
                  <m:r>
                    <m:rPr>
                      <m:sty m:val="p"/>
                    </m:rPr>
                    <w:rPr>
                      <w:rFonts w:ascii="Cambria Math" w:hAnsi="Cambria Math" w:cs="Arial"/>
                    </w:rPr>
                    <m:t>12</m:t>
                  </m:r>
                </m:sup>
              </m:sSup>
              <m:r>
                <m:rPr>
                  <m:sty m:val="p"/>
                </m:rPr>
                <w:rPr>
                  <w:rFonts w:ascii="Cambria Math" w:hAnsi="Cambria Math" w:cs="Arial"/>
                </w:rPr>
                <m:t xml:space="preserve"> m)</m:t>
              </m:r>
            </m:oMath>
            <w:r w:rsidRPr="00C26594">
              <w:rPr>
                <w:rFonts w:ascii="Arial" w:hAnsi="Arial" w:cs="Arial"/>
              </w:rPr>
              <w:t>. Les points de tangence sont situés sur la diagonale d’une face du cube.</w:t>
            </w:r>
          </w:p>
          <w:p w:rsidR="00D86217" w:rsidRPr="00C26594" w:rsidRDefault="006D73E0" w:rsidP="00DB695E">
            <w:pPr>
              <w:pStyle w:val="En-tte"/>
              <w:spacing w:after="120" w:line="276" w:lineRule="auto"/>
              <w:jc w:val="both"/>
              <w:rPr>
                <w:rFonts w:ascii="Arial" w:hAnsi="Arial" w:cs="Arial"/>
              </w:rPr>
            </w:pPr>
            <w:r w:rsidRPr="00C26594">
              <w:rPr>
                <w:rFonts w:ascii="Arial" w:hAnsi="Arial" w:cs="Arial"/>
              </w:rPr>
              <w:t>Ci-dessous, les points</w:t>
            </w:r>
            <w:r>
              <w:rPr>
                <w:rFonts w:ascii="Arial" w:hAnsi="Arial" w:cs="Arial"/>
              </w:rPr>
              <w:t xml:space="preserve"> </w:t>
            </w:r>
            <w:r w:rsidRPr="00C26594">
              <w:rPr>
                <w:rFonts w:ascii="Arial" w:hAnsi="Arial" w:cs="Arial"/>
              </w:rPr>
              <w:t>représentent la position des centres des atomes d’or dans la maille : chaque atome au sommet du cube appartient à huit mailles et ceux au centre de chaque face appartiennent à deux mailles.</w:t>
            </w:r>
          </w:p>
          <w:p w:rsidR="00D86217" w:rsidRPr="00C26594" w:rsidRDefault="006D73E0" w:rsidP="00B27E52">
            <w:pPr>
              <w:pStyle w:val="En-tte"/>
              <w:spacing w:before="240" w:after="120" w:line="360" w:lineRule="auto"/>
              <w:jc w:val="center"/>
              <w:rPr>
                <w:rFonts w:ascii="Arial" w:hAnsi="Arial" w:cs="Arial"/>
                <w:i/>
              </w:rPr>
            </w:pPr>
            <w:r w:rsidRPr="00C26594">
              <w:rPr>
                <w:rFonts w:ascii="Arial" w:hAnsi="Arial" w:cs="Arial"/>
                <w:noProof/>
              </w:rPr>
              <w:drawing>
                <wp:inline distT="0" distB="0" distL="0" distR="0" wp14:anchorId="02A653F8" wp14:editId="585D36E5">
                  <wp:extent cx="2260121" cy="2249399"/>
                  <wp:effectExtent l="0" t="0" r="6985" b="0"/>
                  <wp:docPr id="3"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7"/>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261864" cy="2251134"/>
                          </a:xfrm>
                          <a:prstGeom prst="rect">
                            <a:avLst/>
                          </a:prstGeom>
                        </pic:spPr>
                      </pic:pic>
                    </a:graphicData>
                  </a:graphic>
                </wp:inline>
              </w:drawing>
            </w:r>
          </w:p>
        </w:tc>
      </w:tr>
      <w:tr w:rsidR="00B27E52" w:rsidTr="00A105B0">
        <w:trPr>
          <w:trHeight w:val="4592"/>
        </w:trPr>
        <w:tc>
          <w:tcPr>
            <w:tcW w:w="9322" w:type="dxa"/>
            <w:tcBorders>
              <w:top w:val="nil"/>
            </w:tcBorders>
          </w:tcPr>
          <w:p w:rsidR="00B27E52" w:rsidRPr="00C26594" w:rsidRDefault="006D73E0" w:rsidP="00BB169A">
            <w:pPr>
              <w:pStyle w:val="En-tte"/>
              <w:spacing w:before="120" w:after="240" w:line="276" w:lineRule="auto"/>
              <w:jc w:val="both"/>
              <w:rPr>
                <w:rFonts w:ascii="Arial" w:hAnsi="Arial" w:cs="Arial"/>
              </w:rPr>
            </w:pPr>
            <w:r w:rsidRPr="00C26594">
              <w:rPr>
                <w:rFonts w:ascii="Arial" w:hAnsi="Arial" w:cs="Arial"/>
              </w:rPr>
              <w:lastRenderedPageBreak/>
              <w:t xml:space="preserve">On donne la représentation plane de la face d’une maille </w:t>
            </w:r>
            <w:r>
              <w:rPr>
                <w:rFonts w:ascii="Arial" w:hAnsi="Arial" w:cs="Arial"/>
              </w:rPr>
              <w:t>sur la</w:t>
            </w:r>
            <w:r>
              <w:rPr>
                <w:rFonts w:ascii="Arial" w:hAnsi="Arial" w:cs="Arial"/>
              </w:rPr>
              <w:t xml:space="preserve"> figure suivante</w:t>
            </w:r>
            <w:r w:rsidRPr="00C26594">
              <w:rPr>
                <w:rFonts w:ascii="Arial" w:hAnsi="Arial" w:cs="Arial"/>
              </w:rPr>
              <w:t xml:space="preserve"> ; </w:t>
            </w:r>
            <m:oMath>
              <m:r>
                <w:rPr>
                  <w:rFonts w:ascii="Cambria Math" w:hAnsi="Cambria Math" w:cs="Arial"/>
                </w:rPr>
                <m:t>a</m:t>
              </m:r>
            </m:oMath>
            <w:r w:rsidRPr="00C26594">
              <w:rPr>
                <w:rFonts w:ascii="Arial" w:hAnsi="Arial" w:cs="Arial"/>
              </w:rPr>
              <w:t xml:space="preserve"> est la longueur de l’arête de la maille et </w:t>
            </w:r>
            <m:oMath>
              <m:r>
                <w:rPr>
                  <w:rFonts w:ascii="Cambria Math" w:hAnsi="Cambria Math" w:cs="Arial"/>
                </w:rPr>
                <m:t>r</m:t>
              </m:r>
            </m:oMath>
            <w:r w:rsidRPr="00C26594">
              <w:rPr>
                <w:rFonts w:ascii="Arial" w:hAnsi="Arial" w:cs="Arial"/>
              </w:rPr>
              <w:t xml:space="preserve"> est le rayon d’un atome.</w:t>
            </w:r>
          </w:p>
          <w:p w:rsidR="00B27E52" w:rsidRPr="00635D0A" w:rsidRDefault="006D73E0" w:rsidP="00B27E52">
            <w:pPr>
              <w:pStyle w:val="En-tte"/>
              <w:spacing w:before="120" w:after="120" w:line="360" w:lineRule="auto"/>
              <w:jc w:val="center"/>
              <w:rPr>
                <w:rFonts w:ascii="Arial" w:hAnsi="Arial" w:cs="Arial"/>
              </w:rPr>
            </w:pPr>
            <w:r w:rsidRPr="00C26594">
              <w:rPr>
                <w:rFonts w:ascii="Arial" w:hAnsi="Arial" w:cs="Arial"/>
                <w:noProof/>
              </w:rPr>
              <w:drawing>
                <wp:inline distT="0" distB="0" distL="0" distR="0" wp14:anchorId="7420DD5E" wp14:editId="2BD94A26">
                  <wp:extent cx="2433693" cy="2147978"/>
                  <wp:effectExtent l="0" t="0" r="5080" b="5080"/>
                  <wp:docPr id="4" name="Image 3" descr="Macintosh HD:Users:coco:Desktop:CristalO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3"/>
                          <pic:cNvPicPr/>
                        </pic:nvPicPr>
                        <pic:blipFill>
                          <a:blip r:embed="rId13">
                            <a:extLst>
                              <a:ext uri="{28A0092B-C50C-407E-A947-70E740481C1C}">
                                <a14:useLocalDpi xmlns:a14="http://schemas.microsoft.com/office/drawing/2010/main" val="0"/>
                              </a:ext>
                            </a:extLst>
                          </a:blip>
                          <a:stretch>
                            <a:fillRect/>
                          </a:stretch>
                        </pic:blipFill>
                        <pic:spPr>
                          <a:xfrm>
                            <a:off x="0" y="0"/>
                            <a:ext cx="2440536" cy="2154018"/>
                          </a:xfrm>
                          <a:prstGeom prst="rect">
                            <a:avLst/>
                          </a:prstGeom>
                        </pic:spPr>
                      </pic:pic>
                    </a:graphicData>
                  </a:graphic>
                </wp:inline>
              </w:drawing>
            </w:r>
          </w:p>
        </w:tc>
      </w:tr>
    </w:tbl>
    <w:p w:rsidR="00C26594" w:rsidRDefault="006D73E0" w:rsidP="00DD07CB">
      <w:pPr>
        <w:jc w:val="both"/>
        <w:rPr>
          <w:rFonts w:cs="Arial"/>
          <w:b/>
        </w:rPr>
      </w:pPr>
    </w:p>
    <w:p w:rsidR="00181424" w:rsidRPr="00C26594" w:rsidRDefault="006D73E0" w:rsidP="00125421">
      <w:pPr>
        <w:pStyle w:val="En-tte"/>
        <w:spacing w:after="240"/>
        <w:jc w:val="both"/>
        <w:rPr>
          <w:rFonts w:ascii="Arial" w:hAnsi="Arial" w:cs="Arial"/>
        </w:rPr>
      </w:pPr>
      <w:r>
        <w:rPr>
          <w:rFonts w:ascii="Arial" w:hAnsi="Arial" w:cs="Arial"/>
          <w:b/>
        </w:rPr>
        <w:t>1</w:t>
      </w:r>
      <w:r w:rsidRPr="00C26594">
        <w:rPr>
          <w:rFonts w:ascii="Arial" w:hAnsi="Arial" w:cs="Arial"/>
          <w:b/>
        </w:rPr>
        <w:t>-</w:t>
      </w:r>
      <w:r w:rsidRPr="00C26594">
        <w:rPr>
          <w:rFonts w:ascii="Arial" w:hAnsi="Arial" w:cs="Arial"/>
        </w:rPr>
        <w:t xml:space="preserve"> On note </w:t>
      </w:r>
      <m:oMath>
        <m:r>
          <w:rPr>
            <w:rFonts w:ascii="Cambria Math" w:hAnsi="Cambria Math" w:cs="Arial"/>
          </w:rPr>
          <m:t>a</m:t>
        </m:r>
      </m:oMath>
      <w:r w:rsidRPr="00C26594">
        <w:rPr>
          <w:rFonts w:ascii="Arial" w:hAnsi="Arial" w:cs="Arial"/>
        </w:rPr>
        <w:t xml:space="preserve"> la longueur de l’arête du cube représentant une maille. Démontrer par le calcul que  </w:t>
      </w:r>
      <m:oMath>
        <m:r>
          <w:rPr>
            <w:rFonts w:ascii="Cambria Math" w:hAnsi="Cambria Math" w:cs="Arial"/>
          </w:rPr>
          <m:t>a</m:t>
        </m:r>
      </m:oMath>
      <w:r w:rsidRPr="00C26594">
        <w:rPr>
          <w:rFonts w:ascii="Arial" w:hAnsi="Arial" w:cs="Arial"/>
          <w:i/>
          <w:iCs/>
        </w:rPr>
        <w:t xml:space="preserve"> </w:t>
      </w:r>
      <w:r w:rsidRPr="00C26594">
        <w:rPr>
          <w:rFonts w:ascii="Arial" w:hAnsi="Arial" w:cs="Arial"/>
        </w:rPr>
        <w:t xml:space="preserve">= 407,9 pm. En déduire le volume </w:t>
      </w:r>
      <m:oMath>
        <m:sSub>
          <m:sSubPr>
            <m:ctrlPr>
              <w:rPr>
                <w:rFonts w:ascii="Cambria Math" w:hAnsi="Cambria Math" w:cs="Arial"/>
                <w:i/>
              </w:rPr>
            </m:ctrlPr>
          </m:sSubPr>
          <m:e>
            <m:r>
              <w:rPr>
                <w:rFonts w:ascii="Cambria Math" w:hAnsi="Cambria Math" w:cs="Arial"/>
              </w:rPr>
              <m:t>V</m:t>
            </m:r>
          </m:e>
          <m:sub>
            <m:r>
              <w:rPr>
                <w:rFonts w:ascii="Cambria Math" w:hAnsi="Cambria Math" w:cs="Arial"/>
              </w:rPr>
              <m:t>m</m:t>
            </m:r>
          </m:sub>
        </m:sSub>
      </m:oMath>
      <w:r w:rsidRPr="00C26594">
        <w:rPr>
          <w:rFonts w:ascii="Arial" w:hAnsi="Arial" w:cs="Arial"/>
        </w:rPr>
        <w:t xml:space="preserve"> d’une maille cubique en pm</w:t>
      </w:r>
      <w:r w:rsidRPr="00C26594">
        <w:rPr>
          <w:rFonts w:ascii="Arial" w:hAnsi="Arial" w:cs="Arial"/>
          <w:vertAlign w:val="superscript"/>
        </w:rPr>
        <w:t>3</w:t>
      </w:r>
      <w:r w:rsidRPr="00C26594">
        <w:rPr>
          <w:rFonts w:ascii="Arial" w:hAnsi="Arial" w:cs="Arial"/>
        </w:rPr>
        <w:t>.</w:t>
      </w:r>
    </w:p>
    <w:p w:rsidR="00CF0B0D" w:rsidRDefault="006D73E0" w:rsidP="00DD07CB">
      <w:pPr>
        <w:pStyle w:val="En-tte"/>
        <w:jc w:val="both"/>
        <w:rPr>
          <w:rFonts w:ascii="Arial" w:hAnsi="Arial" w:cs="Arial"/>
        </w:rPr>
      </w:pPr>
      <w:r>
        <w:rPr>
          <w:rFonts w:ascii="Arial" w:hAnsi="Arial" w:cs="Arial"/>
          <w:b/>
        </w:rPr>
        <w:t>2</w:t>
      </w:r>
      <w:r w:rsidRPr="00C26594">
        <w:rPr>
          <w:rFonts w:ascii="Arial" w:hAnsi="Arial" w:cs="Arial"/>
          <w:b/>
        </w:rPr>
        <w:t>-</w:t>
      </w:r>
      <w:r w:rsidRPr="00C26594">
        <w:rPr>
          <w:rFonts w:ascii="Arial" w:hAnsi="Arial" w:cs="Arial"/>
        </w:rPr>
        <w:t xml:space="preserve"> On rappelle que le volume </w:t>
      </w:r>
      <m:oMath>
        <m:r>
          <w:rPr>
            <w:rFonts w:ascii="Cambria Math" w:hAnsi="Cambria Math" w:cs="Arial"/>
          </w:rPr>
          <m:t>V</m:t>
        </m:r>
      </m:oMath>
      <w:r w:rsidRPr="00C26594">
        <w:rPr>
          <w:rFonts w:ascii="Arial" w:hAnsi="Arial" w:cs="Arial"/>
        </w:rPr>
        <w:t xml:space="preserve"> d’une sphère de rayon </w:t>
      </w:r>
      <m:oMath>
        <m:r>
          <w:rPr>
            <w:rFonts w:ascii="Cambria Math" w:hAnsi="Cambria Math" w:cs="Arial"/>
          </w:rPr>
          <m:t>r</m:t>
        </m:r>
      </m:oMath>
      <w:r w:rsidRPr="00C26594">
        <w:rPr>
          <w:rFonts w:ascii="Arial" w:hAnsi="Arial" w:cs="Arial"/>
        </w:rPr>
        <w:t xml:space="preserve"> est  </w:t>
      </w:r>
      <m:oMath>
        <m:r>
          <w:rPr>
            <w:rFonts w:ascii="Cambria Math" w:hAnsi="Cambria Math" w:cs="Arial"/>
          </w:rPr>
          <m:t>V</m:t>
        </m:r>
        <m:r>
          <m:rPr>
            <m:sty m:val="p"/>
          </m:rPr>
          <w:rPr>
            <w:rFonts w:ascii="Cambria Math" w:hAnsi="Cambria Math" w:cs="Arial"/>
          </w:rPr>
          <m:t>=</m:t>
        </m:r>
        <m:f>
          <m:fPr>
            <m:ctrlPr>
              <w:rPr>
                <w:rFonts w:ascii="Cambria Math" w:hAnsi="Cambria Math" w:cs="Arial"/>
              </w:rPr>
            </m:ctrlPr>
          </m:fPr>
          <m:num>
            <m:r>
              <m:rPr>
                <m:sty m:val="p"/>
              </m:rPr>
              <w:rPr>
                <w:rFonts w:ascii="Cambria Math" w:hAnsi="Cambria Math" w:cs="Arial"/>
              </w:rPr>
              <m:t>4</m:t>
            </m:r>
          </m:num>
          <m:den>
            <m:r>
              <m:rPr>
                <m:sty m:val="p"/>
              </m:rPr>
              <w:rPr>
                <w:rFonts w:ascii="Cambria Math" w:hAnsi="Cambria Math" w:cs="Arial"/>
              </w:rPr>
              <m:t>3</m:t>
            </m:r>
          </m:den>
        </m:f>
        <m:r>
          <w:rPr>
            <w:rFonts w:ascii="Cambria Math" w:hAnsi="Cambria Math" w:cs="Arial"/>
          </w:rPr>
          <m:t>π</m:t>
        </m:r>
        <m:sSup>
          <m:sSupPr>
            <m:ctrlPr>
              <w:rPr>
                <w:rFonts w:ascii="Cambria Math" w:hAnsi="Cambria Math" w:cs="Arial"/>
              </w:rPr>
            </m:ctrlPr>
          </m:sSupPr>
          <m:e>
            <m:r>
              <w:rPr>
                <w:rFonts w:ascii="Cambria Math" w:hAnsi="Cambria Math" w:cs="Arial"/>
              </w:rPr>
              <m:t>r</m:t>
            </m:r>
          </m:e>
          <m:sup>
            <m:r>
              <m:rPr>
                <m:sty m:val="p"/>
              </m:rPr>
              <w:rPr>
                <w:rFonts w:ascii="Cambria Math" w:hAnsi="Cambria Math" w:cs="Arial"/>
              </w:rPr>
              <m:t>3</m:t>
            </m:r>
          </m:sup>
        </m:sSup>
      </m:oMath>
      <w:r w:rsidRPr="00C26594">
        <w:rPr>
          <w:rFonts w:ascii="Arial" w:hAnsi="Arial" w:cs="Arial"/>
        </w:rPr>
        <w:t xml:space="preserve">. </w:t>
      </w:r>
      <w:r>
        <w:rPr>
          <w:rFonts w:ascii="Arial" w:hAnsi="Arial" w:cs="Arial"/>
        </w:rPr>
        <w:t>Calculer, en </w:t>
      </w:r>
      <w:r w:rsidRPr="00C26594">
        <w:rPr>
          <w:rFonts w:ascii="Arial" w:hAnsi="Arial" w:cs="Arial"/>
        </w:rPr>
        <w:t>pm</w:t>
      </w:r>
      <w:r w:rsidRPr="00C26594">
        <w:rPr>
          <w:rFonts w:ascii="Arial" w:hAnsi="Arial" w:cs="Arial"/>
          <w:vertAlign w:val="superscript"/>
        </w:rPr>
        <w:t>3</w:t>
      </w:r>
      <w:r w:rsidRPr="00C26594">
        <w:rPr>
          <w:rFonts w:ascii="Arial" w:hAnsi="Arial" w:cs="Arial"/>
        </w:rPr>
        <w:t xml:space="preserve">, le volume </w:t>
      </w:r>
      <m:oMath>
        <m:sSub>
          <m:sSubPr>
            <m:ctrlPr>
              <w:rPr>
                <w:rFonts w:ascii="Cambria Math" w:hAnsi="Cambria Math" w:cs="Arial"/>
                <w:i/>
              </w:rPr>
            </m:ctrlPr>
          </m:sSubPr>
          <m:e>
            <m:r>
              <w:rPr>
                <w:rFonts w:ascii="Cambria Math" w:hAnsi="Cambria Math" w:cs="Arial"/>
              </w:rPr>
              <m:t>V</m:t>
            </m:r>
          </m:e>
          <m:sub>
            <m:r>
              <w:rPr>
                <w:rFonts w:ascii="Cambria Math" w:hAnsi="Cambria Math" w:cs="Arial"/>
              </w:rPr>
              <m:t>O</m:t>
            </m:r>
          </m:sub>
        </m:sSub>
      </m:oMath>
      <w:r w:rsidRPr="00C26594">
        <w:rPr>
          <w:rFonts w:ascii="Arial" w:hAnsi="Arial" w:cs="Arial"/>
        </w:rPr>
        <w:t xml:space="preserve"> d’un atome d’or.</w:t>
      </w:r>
    </w:p>
    <w:p w:rsidR="00AA1868" w:rsidRPr="00C26594" w:rsidRDefault="006D73E0" w:rsidP="00DD07CB">
      <w:pPr>
        <w:pStyle w:val="En-tte"/>
        <w:jc w:val="both"/>
        <w:rPr>
          <w:rFonts w:ascii="Arial" w:hAnsi="Arial" w:cs="Arial"/>
        </w:rPr>
      </w:pPr>
    </w:p>
    <w:p w:rsidR="0034519D" w:rsidRDefault="006D73E0" w:rsidP="00DD07CB">
      <w:pPr>
        <w:pStyle w:val="En-tte"/>
        <w:spacing w:after="120"/>
        <w:jc w:val="both"/>
        <w:rPr>
          <w:rFonts w:ascii="Arial" w:hAnsi="Arial"/>
          <w:sz w:val="22"/>
          <w:szCs w:val="22"/>
        </w:rPr>
      </w:pPr>
      <w:r>
        <w:rPr>
          <w:rFonts w:ascii="Arial" w:hAnsi="Arial" w:cs="Arial"/>
          <w:b/>
        </w:rPr>
        <w:t>3</w:t>
      </w:r>
      <w:r w:rsidRPr="00C26594">
        <w:rPr>
          <w:rFonts w:ascii="Arial" w:hAnsi="Arial" w:cs="Arial"/>
          <w:b/>
        </w:rPr>
        <w:t>-</w:t>
      </w:r>
      <w:r w:rsidRPr="00C26594">
        <w:rPr>
          <w:rFonts w:ascii="Arial" w:hAnsi="Arial" w:cs="Arial"/>
        </w:rPr>
        <w:t xml:space="preserve"> On définit la compacité</w:t>
      </w:r>
      <m:oMath>
        <m:r>
          <w:rPr>
            <w:rFonts w:ascii="Cambria Math" w:hAnsi="Cambria Math" w:cs="Arial"/>
          </w:rPr>
          <m:t xml:space="preserve"> </m:t>
        </m:r>
        <m:r>
          <w:rPr>
            <w:rFonts w:ascii="Cambria Math" w:hAnsi="Cambria Math" w:cs="Arial"/>
          </w:rPr>
          <m:t>C</m:t>
        </m:r>
      </m:oMath>
      <w:r w:rsidRPr="00C26594">
        <w:rPr>
          <w:rFonts w:ascii="Arial" w:hAnsi="Arial" w:cs="Arial"/>
        </w:rPr>
        <w:t xml:space="preserve"> d’un cristal par la relation</w:t>
      </w:r>
      <w:r>
        <w:rPr>
          <w:rFonts w:ascii="Arial" w:hAnsi="Arial"/>
          <w:sz w:val="22"/>
          <w:szCs w:val="22"/>
        </w:rPr>
        <w:t xml:space="preserve"> : </w:t>
      </w:r>
    </w:p>
    <w:p w:rsidR="0034519D" w:rsidRDefault="006D73E0" w:rsidP="00DD07CB">
      <w:pPr>
        <w:pStyle w:val="En-tte"/>
        <w:spacing w:after="120"/>
        <w:jc w:val="both"/>
        <w:rPr>
          <w:rFonts w:ascii="Arial" w:hAnsi="Arial"/>
        </w:rPr>
      </w:pPr>
      <m:oMathPara>
        <m:oMath>
          <m:r>
            <w:rPr>
              <w:rFonts w:ascii="Cambria Math" w:hAnsi="Cambria Math" w:cs="Arial"/>
            </w:rPr>
            <m:t>C</m:t>
          </m:r>
          <m:r>
            <m:rPr>
              <m:sty m:val="p"/>
            </m:rPr>
            <w:rPr>
              <w:rFonts w:ascii="Cambria Math" w:hAnsi="Cambria Math" w:cs="Arial"/>
            </w:rPr>
            <m:t>=</m:t>
          </m:r>
          <m:f>
            <m:fPr>
              <m:ctrlPr>
                <w:rPr>
                  <w:rFonts w:ascii="Cambria Math" w:hAnsi="Cambria Math" w:cs="Arial"/>
                </w:rPr>
              </m:ctrlPr>
            </m:fPr>
            <m:num>
              <m:r>
                <m:rPr>
                  <m:nor/>
                </m:rPr>
                <w:rPr>
                  <w:rFonts w:ascii="Arial" w:hAnsi="Arial" w:cs="Arial"/>
                </w:rPr>
                <m:t>Volume occupé par les atomes d'une m</m:t>
              </m:r>
              <m:r>
                <m:rPr>
                  <m:nor/>
                </m:rPr>
                <w:rPr>
                  <w:rFonts w:ascii="Arial" w:hAnsi="Arial" w:cs="Arial"/>
                </w:rPr>
                <m:t>aille</m:t>
              </m:r>
            </m:num>
            <m:den>
              <m:r>
                <m:rPr>
                  <m:nor/>
                </m:rPr>
                <w:rPr>
                  <w:rFonts w:ascii="Arial" w:hAnsi="Arial" w:cs="Arial"/>
                </w:rPr>
                <m:t>Volume de la maille</m:t>
              </m:r>
            </m:den>
          </m:f>
        </m:oMath>
      </m:oMathPara>
    </w:p>
    <w:p w:rsidR="00CF0B0D" w:rsidRPr="003F2F5D" w:rsidRDefault="006D73E0" w:rsidP="00DD07CB">
      <w:pPr>
        <w:pStyle w:val="En-tte"/>
        <w:spacing w:after="120"/>
        <w:jc w:val="both"/>
        <w:rPr>
          <w:rFonts w:ascii="Arial" w:hAnsi="Arial"/>
          <w:sz w:val="22"/>
          <w:szCs w:val="22"/>
        </w:rPr>
      </w:pPr>
      <w:r>
        <w:rPr>
          <w:rFonts w:ascii="Arial" w:hAnsi="Arial"/>
        </w:rPr>
        <w:t>C</w:t>
      </w:r>
      <w:r w:rsidRPr="00C26594">
        <w:rPr>
          <w:rFonts w:ascii="Arial" w:hAnsi="Arial"/>
        </w:rPr>
        <w:t>alculer la compacité du cristal d’or.</w:t>
      </w:r>
    </w:p>
    <w:p w:rsidR="00026A6E" w:rsidRPr="00B70C56" w:rsidRDefault="006D73E0" w:rsidP="00C26594">
      <w:pPr>
        <w:pStyle w:val="En-tte"/>
        <w:tabs>
          <w:tab w:val="clear" w:pos="9072"/>
          <w:tab w:val="left" w:pos="6705"/>
        </w:tabs>
        <w:spacing w:after="120" w:line="360" w:lineRule="auto"/>
        <w:rPr>
          <w:rFonts w:ascii="Arial" w:hAnsi="Arial"/>
          <w:strike/>
          <w:sz w:val="22"/>
          <w:szCs w:val="22"/>
        </w:rPr>
      </w:pPr>
    </w:p>
    <w:p w:rsidR="00BD7FFA" w:rsidRPr="00125421" w:rsidRDefault="006D73E0" w:rsidP="00125421">
      <w:pPr>
        <w:pStyle w:val="En-tte"/>
        <w:spacing w:after="240" w:line="360" w:lineRule="auto"/>
        <w:rPr>
          <w:rFonts w:ascii="Arial" w:hAnsi="Arial"/>
          <w:bCs/>
          <w:u w:val="single"/>
        </w:rPr>
      </w:pPr>
      <w:r w:rsidRPr="00125421">
        <w:rPr>
          <w:rFonts w:ascii="Arial" w:hAnsi="Arial"/>
          <w:bCs/>
          <w:u w:val="single"/>
        </w:rPr>
        <w:t>Partie 2. Conséquences sanitaires de l’exploitation d’or</w:t>
      </w:r>
    </w:p>
    <w:p w:rsidR="00D86217" w:rsidRDefault="006D73E0" w:rsidP="00125421">
      <w:pPr>
        <w:pStyle w:val="En-tte"/>
        <w:spacing w:after="120" w:line="276" w:lineRule="auto"/>
        <w:jc w:val="both"/>
        <w:rPr>
          <w:rFonts w:ascii="Arial" w:hAnsi="Arial" w:cs="Arial"/>
        </w:rPr>
      </w:pPr>
      <w:r w:rsidRPr="00C26594">
        <w:rPr>
          <w:rFonts w:ascii="Arial" w:hAnsi="Arial"/>
        </w:rPr>
        <w:t>L’extraction de l’or nécessite d’utiliser de grandes quantités de cyanure et de mercure. Chez les adultes, les effets d'une exposition</w:t>
      </w:r>
      <w:r w:rsidRPr="00C26594">
        <w:rPr>
          <w:rFonts w:ascii="Arial" w:hAnsi="Arial"/>
        </w:rPr>
        <w:t xml:space="preserve"> importante au mercure se remarquent par des symptômes affectant le système nerveux : des tremblements et des pertes de capacités sensorielles, avec notamment la perte de coordination entre les cellules musculaires et nerveuses, des troubles de la mémoire,</w:t>
      </w:r>
      <w:r w:rsidRPr="00C26594">
        <w:rPr>
          <w:rFonts w:ascii="Arial" w:hAnsi="Arial"/>
        </w:rPr>
        <w:t xml:space="preserve"> et des déficiences intellectuelles</w:t>
      </w:r>
      <w:r w:rsidRPr="00C26594">
        <w:rPr>
          <w:rFonts w:ascii="Arial" w:hAnsi="Arial" w:cs="Arial"/>
        </w:rPr>
        <w:t>. Le mercure est considéré par l’Organisation Mondiale de la Santé (OMS) comme l’un des dix produits chimiques ou groupes de produits chimiques extrêmement préoccupants pour la santé publique.</w:t>
      </w:r>
    </w:p>
    <w:p w:rsidR="00C26594" w:rsidRDefault="006D73E0">
      <w:pPr>
        <w:rPr>
          <w:rFonts w:cs="Arial"/>
        </w:rPr>
      </w:pPr>
    </w:p>
    <w:p w:rsidR="00B05AE2" w:rsidRPr="00C26594" w:rsidRDefault="006D73E0" w:rsidP="00DF6E72">
      <w:pPr>
        <w:pStyle w:val="En-tte"/>
        <w:pBdr>
          <w:top w:val="single" w:sz="4" w:space="6" w:color="auto"/>
          <w:left w:val="single" w:sz="4" w:space="4" w:color="auto"/>
          <w:bottom w:val="single" w:sz="4" w:space="6" w:color="auto"/>
          <w:right w:val="single" w:sz="4" w:space="4" w:color="auto"/>
        </w:pBdr>
        <w:spacing w:before="120" w:after="120" w:line="360" w:lineRule="auto"/>
        <w:rPr>
          <w:rFonts w:ascii="Arial" w:hAnsi="Arial" w:cs="Arial"/>
          <w:u w:val="single"/>
        </w:rPr>
      </w:pPr>
      <w:r w:rsidRPr="00C26594">
        <w:rPr>
          <w:rFonts w:ascii="Arial" w:hAnsi="Arial" w:cs="Arial"/>
          <w:u w:val="single"/>
        </w:rPr>
        <w:t xml:space="preserve">Document 2. Les effets du </w:t>
      </w:r>
      <w:r w:rsidRPr="00C26594">
        <w:rPr>
          <w:rFonts w:ascii="Arial" w:hAnsi="Arial" w:cs="Arial"/>
          <w:u w:val="single"/>
        </w:rPr>
        <w:t>méthyl-mercure sur les êtres-vivants</w:t>
      </w:r>
      <w:r w:rsidRPr="00C26594" w:rsidDel="00B17572">
        <w:rPr>
          <w:rFonts w:ascii="Arial" w:hAnsi="Arial" w:cs="Arial"/>
          <w:u w:val="single"/>
        </w:rPr>
        <w:t xml:space="preserve"> </w:t>
      </w:r>
    </w:p>
    <w:p w:rsidR="00B05AE2" w:rsidRPr="00635D0A" w:rsidRDefault="006D73E0" w:rsidP="00DF6E72">
      <w:pPr>
        <w:pStyle w:val="En-tte"/>
        <w:pBdr>
          <w:top w:val="single" w:sz="4" w:space="6" w:color="auto"/>
          <w:left w:val="single" w:sz="4" w:space="4" w:color="auto"/>
          <w:bottom w:val="single" w:sz="4" w:space="6" w:color="auto"/>
          <w:right w:val="single" w:sz="4" w:space="4" w:color="auto"/>
        </w:pBdr>
        <w:spacing w:after="120" w:line="276" w:lineRule="auto"/>
        <w:jc w:val="both"/>
        <w:rPr>
          <w:rFonts w:ascii="Arial" w:hAnsi="Arial" w:cs="Arial"/>
        </w:rPr>
      </w:pPr>
      <w:r w:rsidRPr="00635D0A">
        <w:rPr>
          <w:rFonts w:ascii="Arial" w:hAnsi="Arial" w:cs="Arial"/>
        </w:rPr>
        <w:t xml:space="preserve">Le cyanure et le mercure, utilisés sans précaution pour l’extraction de l’or, contaminent les sols et les nappes phréatiques à jamais. Même après la fermeture des mines, les gravats traités au cyanure génèrent pendant </w:t>
      </w:r>
      <w:r w:rsidRPr="00635D0A">
        <w:rPr>
          <w:rFonts w:ascii="Arial" w:hAnsi="Arial" w:cs="Arial"/>
        </w:rPr>
        <w:t xml:space="preserve">des décennies des acides sulfuriques toxiques. </w:t>
      </w:r>
    </w:p>
    <w:p w:rsidR="00B05AE2" w:rsidRPr="00635D0A" w:rsidRDefault="006D73E0" w:rsidP="00DF6E72">
      <w:pPr>
        <w:pStyle w:val="En-tte"/>
        <w:pBdr>
          <w:top w:val="single" w:sz="4" w:space="6" w:color="auto"/>
          <w:left w:val="single" w:sz="4" w:space="4" w:color="auto"/>
          <w:bottom w:val="single" w:sz="4" w:space="6" w:color="auto"/>
          <w:right w:val="single" w:sz="4" w:space="4" w:color="auto"/>
        </w:pBdr>
        <w:spacing w:after="120" w:line="276" w:lineRule="auto"/>
        <w:jc w:val="both"/>
        <w:rPr>
          <w:rFonts w:ascii="Arial" w:hAnsi="Arial" w:cs="Arial"/>
        </w:rPr>
      </w:pPr>
      <w:r w:rsidRPr="00635D0A">
        <w:rPr>
          <w:rFonts w:ascii="Arial" w:hAnsi="Arial" w:cs="Arial"/>
        </w:rPr>
        <w:t xml:space="preserve">Le mercure peut se transformer dans l'environnement en méthyl-mercure. Ce méthyl-mercure tend à s'accumuler dans les eaux et dans les espèces aquatiques. […] </w:t>
      </w:r>
    </w:p>
    <w:p w:rsidR="00B05AE2" w:rsidRPr="00635D0A" w:rsidRDefault="006D73E0" w:rsidP="00DF6E72">
      <w:pPr>
        <w:pStyle w:val="En-tte"/>
        <w:pBdr>
          <w:top w:val="single" w:sz="4" w:space="6" w:color="auto"/>
          <w:left w:val="single" w:sz="4" w:space="4" w:color="auto"/>
          <w:bottom w:val="single" w:sz="4" w:space="6" w:color="auto"/>
          <w:right w:val="single" w:sz="4" w:space="4" w:color="auto"/>
        </w:pBdr>
        <w:spacing w:after="120" w:line="276" w:lineRule="auto"/>
        <w:jc w:val="both"/>
        <w:rPr>
          <w:rFonts w:ascii="Arial" w:hAnsi="Arial"/>
        </w:rPr>
      </w:pPr>
      <w:r w:rsidRPr="00635D0A">
        <w:rPr>
          <w:rFonts w:ascii="Arial" w:hAnsi="Arial"/>
        </w:rPr>
        <w:t xml:space="preserve">Le méthyl-mercure a la capacité de provoquer </w:t>
      </w:r>
      <w:r>
        <w:rPr>
          <w:rFonts w:ascii="Arial" w:hAnsi="Arial"/>
        </w:rPr>
        <w:t xml:space="preserve">une </w:t>
      </w:r>
      <w:r>
        <w:rPr>
          <w:rFonts w:ascii="Arial" w:hAnsi="Arial"/>
        </w:rPr>
        <w:t>réaction chimique dégradant l</w:t>
      </w:r>
      <w:r w:rsidRPr="00635D0A">
        <w:rPr>
          <w:rFonts w:ascii="Arial" w:hAnsi="Arial"/>
        </w:rPr>
        <w:t>es phospholipides de la membrane plasmique. Le méthyl-mercure peut pénétrer dans la cellule à travers ces membranes et peut se fixer sur certains organites notamment les mitochondries, et sur des protéines cytoplasmiques</w:t>
      </w:r>
      <w:r>
        <w:rPr>
          <w:rFonts w:ascii="Arial" w:hAnsi="Arial"/>
        </w:rPr>
        <w:t xml:space="preserve">, dont </w:t>
      </w:r>
      <w:r>
        <w:rPr>
          <w:rFonts w:ascii="Arial" w:hAnsi="Arial"/>
        </w:rPr>
        <w:t>le fonctionnement est alors altéré.</w:t>
      </w:r>
      <w:r w:rsidRPr="00635D0A">
        <w:rPr>
          <w:rFonts w:ascii="Arial" w:hAnsi="Arial"/>
        </w:rPr>
        <w:t xml:space="preserve"> Les cellules nerveuses sont particulièrement touchées. </w:t>
      </w:r>
    </w:p>
    <w:p w:rsidR="00B05AE2" w:rsidRPr="00C26594" w:rsidRDefault="006D73E0" w:rsidP="00C712A8">
      <w:pPr>
        <w:pBdr>
          <w:top w:val="single" w:sz="4" w:space="6" w:color="auto"/>
          <w:left w:val="single" w:sz="4" w:space="4" w:color="auto"/>
          <w:bottom w:val="single" w:sz="4" w:space="6" w:color="auto"/>
          <w:right w:val="single" w:sz="4" w:space="4" w:color="auto"/>
        </w:pBdr>
        <w:spacing w:after="120" w:line="276" w:lineRule="auto"/>
        <w:jc w:val="right"/>
        <w:rPr>
          <w:rFonts w:eastAsia="Times New Roman" w:cs="Arial"/>
          <w:sz w:val="20"/>
        </w:rPr>
      </w:pPr>
      <w:r w:rsidRPr="00C26594">
        <w:rPr>
          <w:rFonts w:eastAsia="Times New Roman" w:cs="Arial"/>
          <w:sz w:val="20"/>
          <w:lang w:val="en-US"/>
        </w:rPr>
        <w:t>D’après Segall H</w:t>
      </w:r>
      <w:r>
        <w:rPr>
          <w:rFonts w:eastAsia="Times New Roman" w:cs="Arial"/>
          <w:sz w:val="20"/>
          <w:lang w:val="en-US"/>
        </w:rPr>
        <w:t>.</w:t>
      </w:r>
      <w:r w:rsidRPr="00C26594">
        <w:rPr>
          <w:rFonts w:eastAsia="Times New Roman" w:cs="Arial"/>
          <w:sz w:val="20"/>
          <w:lang w:val="en-US"/>
        </w:rPr>
        <w:t>J</w:t>
      </w:r>
      <w:r>
        <w:rPr>
          <w:rFonts w:eastAsia="Times New Roman" w:cs="Arial"/>
          <w:sz w:val="20"/>
          <w:lang w:val="en-US"/>
        </w:rPr>
        <w:t>.</w:t>
      </w:r>
      <w:r w:rsidRPr="00C26594">
        <w:rPr>
          <w:rFonts w:eastAsia="Times New Roman" w:cs="Arial"/>
          <w:sz w:val="20"/>
          <w:lang w:val="en-US"/>
        </w:rPr>
        <w:t xml:space="preserve">, Wood J.M.(1974). Reaction of methyl mercury with plasmalogens suggests a mechanism for neurotoxicity of metal-alkyls. </w:t>
      </w:r>
      <w:r>
        <w:rPr>
          <w:rFonts w:eastAsia="Times New Roman" w:cs="Arial"/>
          <w:sz w:val="20"/>
        </w:rPr>
        <w:t>Nature, 248 : 456-8</w:t>
      </w:r>
    </w:p>
    <w:p w:rsidR="00C26594" w:rsidRDefault="006D73E0"/>
    <w:tbl>
      <w:tblPr>
        <w:tblStyle w:val="Grilledutableau"/>
        <w:tblW w:w="9351" w:type="dxa"/>
        <w:jc w:val="center"/>
        <w:tblLook w:val="04A0" w:firstRow="1" w:lastRow="0" w:firstColumn="1" w:lastColumn="0" w:noHBand="0" w:noVBand="1"/>
      </w:tblPr>
      <w:tblGrid>
        <w:gridCol w:w="4849"/>
        <w:gridCol w:w="251"/>
        <w:gridCol w:w="4251"/>
      </w:tblGrid>
      <w:tr w:rsidR="00C26594" w:rsidRPr="00AA1868" w:rsidTr="005C4C21">
        <w:trPr>
          <w:jc w:val="center"/>
        </w:trPr>
        <w:tc>
          <w:tcPr>
            <w:tcW w:w="9351" w:type="dxa"/>
            <w:gridSpan w:val="3"/>
            <w:tcBorders>
              <w:bottom w:val="nil"/>
              <w:right w:val="single" w:sz="4" w:space="0" w:color="auto"/>
            </w:tcBorders>
          </w:tcPr>
          <w:p w:rsidR="00C26594" w:rsidRPr="00C26594" w:rsidRDefault="006D73E0" w:rsidP="005C4C21">
            <w:pPr>
              <w:autoSpaceDE w:val="0"/>
              <w:autoSpaceDN w:val="0"/>
              <w:adjustRightInd w:val="0"/>
              <w:spacing w:before="120" w:after="240" w:line="240" w:lineRule="auto"/>
              <w:jc w:val="both"/>
              <w:rPr>
                <w:rFonts w:cs="Arial"/>
                <w:u w:val="single"/>
              </w:rPr>
            </w:pPr>
            <w:r>
              <w:br w:type="page"/>
            </w:r>
            <w:r w:rsidRPr="00C26594">
              <w:rPr>
                <w:rFonts w:cs="Arial"/>
                <w:u w:val="single"/>
              </w:rPr>
              <w:t>Doc</w:t>
            </w:r>
            <w:r w:rsidRPr="00C26594">
              <w:rPr>
                <w:rFonts w:cs="Arial"/>
                <w:u w:val="single"/>
              </w:rPr>
              <w:t>ument 3. Suivi microscopique de la cr</w:t>
            </w:r>
            <w:r>
              <w:rPr>
                <w:rFonts w:cs="Arial"/>
                <w:u w:val="single"/>
              </w:rPr>
              <w:t>oissance de cellules nerveuses dans différentes conditions (</w:t>
            </w:r>
            <w:r w:rsidRPr="00C26594">
              <w:rPr>
                <w:rFonts w:cs="Arial"/>
                <w:u w:val="single"/>
              </w:rPr>
              <w:t>sans et avec exposition au méthyl-mercure</w:t>
            </w:r>
            <w:r>
              <w:rPr>
                <w:rFonts w:cs="Arial"/>
                <w:u w:val="single"/>
              </w:rPr>
              <w:t>)</w:t>
            </w:r>
          </w:p>
        </w:tc>
      </w:tr>
      <w:tr w:rsidR="00A2293D" w:rsidRPr="00AA1868" w:rsidTr="005C4C21">
        <w:trPr>
          <w:jc w:val="center"/>
        </w:trPr>
        <w:tc>
          <w:tcPr>
            <w:tcW w:w="4849" w:type="dxa"/>
            <w:tcBorders>
              <w:top w:val="nil"/>
              <w:bottom w:val="nil"/>
              <w:right w:val="nil"/>
            </w:tcBorders>
          </w:tcPr>
          <w:p w:rsidR="00A2293D" w:rsidRDefault="006D73E0" w:rsidP="00AB3A84">
            <w:pPr>
              <w:autoSpaceDE w:val="0"/>
              <w:autoSpaceDN w:val="0"/>
              <w:adjustRightInd w:val="0"/>
              <w:spacing w:line="360" w:lineRule="auto"/>
              <w:jc w:val="both"/>
            </w:pPr>
            <w:r w:rsidRPr="0034519D">
              <w:rPr>
                <w:noProof/>
              </w:rPr>
              <w:drawing>
                <wp:inline distT="0" distB="0" distL="0" distR="0" wp14:anchorId="1E4165D2" wp14:editId="4DEBF078">
                  <wp:extent cx="2853055" cy="2056985"/>
                  <wp:effectExtent l="0" t="0" r="4445" b="635"/>
                  <wp:docPr id="5"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1"/>
                          <pic:cNvPicPr/>
                        </pic:nvPicPr>
                        <pic:blipFill rotWithShape="1">
                          <a:blip r:embed="rId14">
                            <a:extLst>
                              <a:ext uri="{28A0092B-C50C-407E-A947-70E740481C1C}">
                                <a14:useLocalDpi xmlns:a14="http://schemas.microsoft.com/office/drawing/2010/main" val="0"/>
                              </a:ext>
                            </a:extLst>
                          </a:blip>
                          <a:srcRect b="66404"/>
                          <a:stretch/>
                        </pic:blipFill>
                        <pic:spPr bwMode="auto">
                          <a:xfrm>
                            <a:off x="0" y="0"/>
                            <a:ext cx="2868321" cy="2067991"/>
                          </a:xfrm>
                          <a:prstGeom prst="rect">
                            <a:avLst/>
                          </a:prstGeom>
                          <a:ln>
                            <a:noFill/>
                          </a:ln>
                          <a:extLst>
                            <a:ext uri="{53640926-AAD7-44D8-BBD7-CCE9431645EC}">
                              <a14:shadowObscured xmlns:a14="http://schemas.microsoft.com/office/drawing/2010/main"/>
                            </a:ext>
                          </a:extLst>
                        </pic:spPr>
                      </pic:pic>
                    </a:graphicData>
                  </a:graphic>
                </wp:inline>
              </w:drawing>
            </w:r>
          </w:p>
        </w:tc>
        <w:tc>
          <w:tcPr>
            <w:tcW w:w="4502" w:type="dxa"/>
            <w:gridSpan w:val="2"/>
            <w:tcBorders>
              <w:top w:val="nil"/>
              <w:left w:val="nil"/>
              <w:bottom w:val="nil"/>
            </w:tcBorders>
          </w:tcPr>
          <w:p w:rsidR="00A2293D" w:rsidRPr="00C26594" w:rsidRDefault="006D73E0" w:rsidP="00FF41DE">
            <w:pPr>
              <w:autoSpaceDE w:val="0"/>
              <w:autoSpaceDN w:val="0"/>
              <w:adjustRightInd w:val="0"/>
              <w:spacing w:line="240" w:lineRule="auto"/>
              <w:rPr>
                <w:rFonts w:cs="Arial"/>
              </w:rPr>
            </w:pPr>
            <w:r w:rsidRPr="00C26594">
              <w:rPr>
                <w:rFonts w:cs="Arial"/>
              </w:rPr>
              <w:t>La même cellule nerveuse est suivie, dans différentes conditions environnementales.</w:t>
            </w:r>
          </w:p>
          <w:p w:rsidR="00FF41DE" w:rsidRPr="00C26594" w:rsidRDefault="006D73E0" w:rsidP="005C4C21">
            <w:pPr>
              <w:autoSpaceDE w:val="0"/>
              <w:autoSpaceDN w:val="0"/>
              <w:adjustRightInd w:val="0"/>
              <w:spacing w:line="240" w:lineRule="auto"/>
              <w:rPr>
                <w:rFonts w:cs="Arial"/>
              </w:rPr>
            </w:pPr>
          </w:p>
          <w:p w:rsidR="00A2293D" w:rsidRPr="00C26594" w:rsidRDefault="006D73E0" w:rsidP="005C4C21">
            <w:pPr>
              <w:autoSpaceDE w:val="0"/>
              <w:autoSpaceDN w:val="0"/>
              <w:adjustRightInd w:val="0"/>
              <w:spacing w:line="240" w:lineRule="auto"/>
              <w:rPr>
                <w:rFonts w:cs="Arial"/>
              </w:rPr>
            </w:pPr>
            <w:r w:rsidRPr="00C26594">
              <w:rPr>
                <w:rFonts w:cs="Arial"/>
                <w:b/>
              </w:rPr>
              <w:t>a</w:t>
            </w:r>
            <w:r w:rsidRPr="00C26594">
              <w:rPr>
                <w:rFonts w:cs="Arial"/>
              </w:rPr>
              <w:t xml:space="preserve"> – </w:t>
            </w:r>
            <w:r>
              <w:rPr>
                <w:rFonts w:cs="Arial"/>
              </w:rPr>
              <w:t>A</w:t>
            </w:r>
            <w:r w:rsidRPr="00C26594">
              <w:rPr>
                <w:rFonts w:cs="Arial"/>
              </w:rPr>
              <w:t xml:space="preserve">vant exposition au </w:t>
            </w:r>
            <w:r w:rsidRPr="00C26594">
              <w:rPr>
                <w:rFonts w:cs="Arial"/>
              </w:rPr>
              <w:t>méthyl-mercure.</w:t>
            </w:r>
          </w:p>
          <w:p w:rsidR="00A2293D" w:rsidRDefault="006D73E0" w:rsidP="005C4C21">
            <w:pPr>
              <w:autoSpaceDE w:val="0"/>
              <w:autoSpaceDN w:val="0"/>
              <w:adjustRightInd w:val="0"/>
              <w:spacing w:line="240" w:lineRule="auto"/>
              <w:jc w:val="both"/>
            </w:pPr>
          </w:p>
        </w:tc>
      </w:tr>
      <w:tr w:rsidR="00AA599D" w:rsidRPr="00AA1868" w:rsidTr="005C4C21">
        <w:trPr>
          <w:jc w:val="center"/>
        </w:trPr>
        <w:tc>
          <w:tcPr>
            <w:tcW w:w="5100" w:type="dxa"/>
            <w:gridSpan w:val="2"/>
            <w:tcBorders>
              <w:top w:val="nil"/>
              <w:bottom w:val="nil"/>
              <w:right w:val="nil"/>
            </w:tcBorders>
          </w:tcPr>
          <w:p w:rsidR="00E007F3" w:rsidRPr="00C26594" w:rsidRDefault="006D73E0" w:rsidP="005C4C21">
            <w:pPr>
              <w:pStyle w:val="En-tte"/>
              <w:rPr>
                <w:rFonts w:ascii="Arial" w:hAnsi="Arial" w:cs="Arial"/>
                <w:b/>
              </w:rPr>
            </w:pPr>
            <w:r w:rsidRPr="0034519D">
              <w:rPr>
                <w:noProof/>
              </w:rPr>
              <w:lastRenderedPageBreak/>
              <w:drawing>
                <wp:inline distT="0" distB="0" distL="0" distR="0" wp14:anchorId="5F3E616A" wp14:editId="5CC2CB90">
                  <wp:extent cx="2853631" cy="4009390"/>
                  <wp:effectExtent l="0" t="0" r="4445" b="0"/>
                  <wp:docPr id="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1"/>
                          <pic:cNvPicPr/>
                        </pic:nvPicPr>
                        <pic:blipFill rotWithShape="1">
                          <a:blip r:embed="rId14">
                            <a:extLst>
                              <a:ext uri="{28A0092B-C50C-407E-A947-70E740481C1C}">
                                <a14:useLocalDpi xmlns:a14="http://schemas.microsoft.com/office/drawing/2010/main" val="0"/>
                              </a:ext>
                            </a:extLst>
                          </a:blip>
                          <a:srcRect t="34529"/>
                          <a:stretch/>
                        </pic:blipFill>
                        <pic:spPr bwMode="auto">
                          <a:xfrm>
                            <a:off x="0" y="0"/>
                            <a:ext cx="2868321" cy="4030030"/>
                          </a:xfrm>
                          <a:prstGeom prst="rect">
                            <a:avLst/>
                          </a:prstGeom>
                          <a:ln>
                            <a:noFill/>
                          </a:ln>
                          <a:extLst>
                            <a:ext uri="{53640926-AAD7-44D8-BBD7-CCE9431645EC}">
                              <a14:shadowObscured xmlns:a14="http://schemas.microsoft.com/office/drawing/2010/main"/>
                            </a:ext>
                          </a:extLst>
                        </pic:spPr>
                      </pic:pic>
                    </a:graphicData>
                  </a:graphic>
                </wp:inline>
              </w:drawing>
            </w:r>
          </w:p>
        </w:tc>
        <w:tc>
          <w:tcPr>
            <w:tcW w:w="4251" w:type="dxa"/>
            <w:tcBorders>
              <w:top w:val="nil"/>
              <w:left w:val="nil"/>
              <w:bottom w:val="nil"/>
            </w:tcBorders>
          </w:tcPr>
          <w:p w:rsidR="00FF089C" w:rsidRDefault="006D73E0" w:rsidP="005C4C21">
            <w:pPr>
              <w:autoSpaceDE w:val="0"/>
              <w:autoSpaceDN w:val="0"/>
              <w:adjustRightInd w:val="0"/>
              <w:spacing w:line="240" w:lineRule="auto"/>
              <w:rPr>
                <w:rFonts w:cs="Arial"/>
              </w:rPr>
            </w:pPr>
          </w:p>
          <w:p w:rsidR="00AA599D" w:rsidRPr="00C26594" w:rsidRDefault="006D73E0" w:rsidP="005C4C21">
            <w:pPr>
              <w:autoSpaceDE w:val="0"/>
              <w:autoSpaceDN w:val="0"/>
              <w:adjustRightInd w:val="0"/>
              <w:spacing w:line="240" w:lineRule="auto"/>
              <w:rPr>
                <w:rFonts w:cs="Arial"/>
                <w:b/>
              </w:rPr>
            </w:pPr>
          </w:p>
          <w:p w:rsidR="00FF41DE" w:rsidRPr="00C26594" w:rsidRDefault="006D73E0" w:rsidP="005C4C21">
            <w:pPr>
              <w:autoSpaceDE w:val="0"/>
              <w:autoSpaceDN w:val="0"/>
              <w:adjustRightInd w:val="0"/>
              <w:spacing w:line="240" w:lineRule="auto"/>
              <w:rPr>
                <w:rFonts w:cs="Arial"/>
                <w:b/>
              </w:rPr>
            </w:pPr>
          </w:p>
          <w:p w:rsidR="00AA599D" w:rsidRPr="00C26594" w:rsidRDefault="006D73E0" w:rsidP="005C4C21">
            <w:pPr>
              <w:autoSpaceDE w:val="0"/>
              <w:autoSpaceDN w:val="0"/>
              <w:adjustRightInd w:val="0"/>
              <w:spacing w:line="240" w:lineRule="auto"/>
              <w:rPr>
                <w:rFonts w:cs="Arial"/>
              </w:rPr>
            </w:pPr>
            <w:r w:rsidRPr="00C26594">
              <w:rPr>
                <w:rFonts w:cs="Arial"/>
                <w:b/>
              </w:rPr>
              <w:t xml:space="preserve">b </w:t>
            </w:r>
            <w:r w:rsidRPr="00C26594">
              <w:rPr>
                <w:rFonts w:cs="Arial"/>
              </w:rPr>
              <w:t xml:space="preserve">– </w:t>
            </w:r>
            <w:r>
              <w:rPr>
                <w:rFonts w:cs="Arial"/>
              </w:rPr>
              <w:t>A</w:t>
            </w:r>
            <w:r w:rsidRPr="00C26594">
              <w:rPr>
                <w:rFonts w:cs="Arial"/>
              </w:rPr>
              <w:t>près une exposition de 10</w:t>
            </w:r>
            <w:r>
              <w:rPr>
                <w:rFonts w:cs="Arial"/>
              </w:rPr>
              <w:t> </w:t>
            </w:r>
            <w:r w:rsidRPr="00C26594">
              <w:rPr>
                <w:rFonts w:cs="Arial"/>
              </w:rPr>
              <w:t>minutes au méthyl-mercure.</w:t>
            </w:r>
          </w:p>
          <w:p w:rsidR="00AA599D" w:rsidRDefault="006D73E0" w:rsidP="005C4C21">
            <w:pPr>
              <w:autoSpaceDE w:val="0"/>
              <w:autoSpaceDN w:val="0"/>
              <w:adjustRightInd w:val="0"/>
              <w:spacing w:line="240" w:lineRule="auto"/>
              <w:rPr>
                <w:rFonts w:cs="Arial"/>
                <w:b/>
              </w:rPr>
            </w:pPr>
          </w:p>
          <w:p w:rsidR="00FF41DE" w:rsidRPr="00C26594" w:rsidRDefault="006D73E0" w:rsidP="00FF41DE">
            <w:pPr>
              <w:autoSpaceDE w:val="0"/>
              <w:autoSpaceDN w:val="0"/>
              <w:adjustRightInd w:val="0"/>
              <w:spacing w:after="0" w:line="240" w:lineRule="auto"/>
              <w:rPr>
                <w:rFonts w:cs="Arial"/>
                <w:b/>
              </w:rPr>
            </w:pPr>
          </w:p>
          <w:p w:rsidR="00AA599D" w:rsidRPr="00C26594" w:rsidRDefault="006D73E0" w:rsidP="005C4C21">
            <w:pPr>
              <w:autoSpaceDE w:val="0"/>
              <w:autoSpaceDN w:val="0"/>
              <w:adjustRightInd w:val="0"/>
              <w:spacing w:line="240" w:lineRule="auto"/>
              <w:rPr>
                <w:rFonts w:cs="Arial"/>
                <w:b/>
              </w:rPr>
            </w:pPr>
          </w:p>
          <w:p w:rsidR="00AA599D" w:rsidRPr="00C26594" w:rsidRDefault="006D73E0" w:rsidP="005C4C21">
            <w:pPr>
              <w:autoSpaceDE w:val="0"/>
              <w:autoSpaceDN w:val="0"/>
              <w:adjustRightInd w:val="0"/>
              <w:spacing w:line="240" w:lineRule="auto"/>
              <w:rPr>
                <w:rFonts w:cs="Arial"/>
                <w:b/>
              </w:rPr>
            </w:pPr>
          </w:p>
          <w:p w:rsidR="00141268" w:rsidRPr="00C26594" w:rsidRDefault="006D73E0" w:rsidP="005C4C21">
            <w:pPr>
              <w:autoSpaceDE w:val="0"/>
              <w:autoSpaceDN w:val="0"/>
              <w:adjustRightInd w:val="0"/>
              <w:spacing w:line="240" w:lineRule="auto"/>
              <w:rPr>
                <w:rFonts w:cs="Arial"/>
                <w:b/>
              </w:rPr>
            </w:pPr>
          </w:p>
          <w:p w:rsidR="00141268" w:rsidRPr="00C26594" w:rsidRDefault="006D73E0" w:rsidP="005C4C21">
            <w:pPr>
              <w:autoSpaceDE w:val="0"/>
              <w:autoSpaceDN w:val="0"/>
              <w:adjustRightInd w:val="0"/>
              <w:spacing w:line="240" w:lineRule="auto"/>
              <w:rPr>
                <w:rFonts w:cs="Arial"/>
                <w:b/>
              </w:rPr>
            </w:pPr>
          </w:p>
          <w:p w:rsidR="00AA599D" w:rsidRPr="00C26594" w:rsidRDefault="006D73E0" w:rsidP="005C4C21">
            <w:pPr>
              <w:autoSpaceDE w:val="0"/>
              <w:autoSpaceDN w:val="0"/>
              <w:adjustRightInd w:val="0"/>
              <w:spacing w:line="240" w:lineRule="auto"/>
              <w:rPr>
                <w:rFonts w:cs="Arial"/>
              </w:rPr>
            </w:pPr>
            <w:r w:rsidRPr="00C26594">
              <w:rPr>
                <w:rFonts w:cs="Arial"/>
                <w:b/>
              </w:rPr>
              <w:t>c</w:t>
            </w:r>
            <w:r w:rsidRPr="00C26594">
              <w:rPr>
                <w:rFonts w:cs="Arial"/>
              </w:rPr>
              <w:t xml:space="preserve"> –</w:t>
            </w:r>
            <w:r>
              <w:rPr>
                <w:rFonts w:cs="Arial"/>
              </w:rPr>
              <w:t xml:space="preserve"> A</w:t>
            </w:r>
            <w:r w:rsidRPr="00C26594">
              <w:rPr>
                <w:rFonts w:cs="Arial"/>
              </w:rPr>
              <w:t>près une exposition de 40</w:t>
            </w:r>
            <w:r>
              <w:rPr>
                <w:rFonts w:cs="Arial"/>
              </w:rPr>
              <w:t> </w:t>
            </w:r>
            <w:r w:rsidRPr="00C26594">
              <w:rPr>
                <w:rFonts w:cs="Arial"/>
              </w:rPr>
              <w:t xml:space="preserve">minutes au méthyl-mercure. </w:t>
            </w:r>
          </w:p>
        </w:tc>
      </w:tr>
      <w:tr w:rsidR="00AA599D" w:rsidRPr="008E0B44" w:rsidTr="005C4C21">
        <w:trPr>
          <w:jc w:val="center"/>
        </w:trPr>
        <w:tc>
          <w:tcPr>
            <w:tcW w:w="9351" w:type="dxa"/>
            <w:gridSpan w:val="3"/>
            <w:tcBorders>
              <w:top w:val="nil"/>
              <w:bottom w:val="single" w:sz="4" w:space="0" w:color="auto"/>
            </w:tcBorders>
          </w:tcPr>
          <w:p w:rsidR="00FF089C" w:rsidRDefault="006D73E0" w:rsidP="00D43312">
            <w:pPr>
              <w:autoSpaceDE w:val="0"/>
              <w:autoSpaceDN w:val="0"/>
              <w:adjustRightInd w:val="0"/>
              <w:spacing w:before="240" w:after="120" w:line="276" w:lineRule="auto"/>
              <w:rPr>
                <w:rFonts w:cs="Arial"/>
              </w:rPr>
            </w:pPr>
            <w:r w:rsidRPr="00C26594">
              <w:rPr>
                <w:rFonts w:cs="Arial"/>
              </w:rPr>
              <w:t>La barre d’échelle visible en bas à droite des photographies mesure 30 µm.</w:t>
            </w:r>
            <w:r>
              <w:rPr>
                <w:rFonts w:cs="Arial"/>
              </w:rPr>
              <w:t xml:space="preserve"> </w:t>
            </w:r>
          </w:p>
          <w:p w:rsidR="00D15700" w:rsidRPr="00C26594" w:rsidRDefault="006D73E0" w:rsidP="00202DA6">
            <w:pPr>
              <w:autoSpaceDE w:val="0"/>
              <w:autoSpaceDN w:val="0"/>
              <w:adjustRightInd w:val="0"/>
              <w:spacing w:after="120" w:line="276" w:lineRule="auto"/>
              <w:rPr>
                <w:rFonts w:cs="Arial"/>
              </w:rPr>
            </w:pPr>
            <w:r w:rsidRPr="00C26594">
              <w:rPr>
                <w:rFonts w:cs="Arial"/>
              </w:rPr>
              <w:t xml:space="preserve">La flèche noire permet de </w:t>
            </w:r>
            <w:r w:rsidRPr="00C26594">
              <w:rPr>
                <w:rFonts w:cs="Arial"/>
              </w:rPr>
              <w:t>comparer un même point sur chaque image.</w:t>
            </w:r>
          </w:p>
          <w:p w:rsidR="00AA599D" w:rsidRPr="008E0B44" w:rsidRDefault="006D73E0" w:rsidP="00202DA6">
            <w:pPr>
              <w:autoSpaceDE w:val="0"/>
              <w:autoSpaceDN w:val="0"/>
              <w:adjustRightInd w:val="0"/>
              <w:spacing w:after="120" w:line="276" w:lineRule="auto"/>
              <w:jc w:val="right"/>
              <w:rPr>
                <w:rFonts w:cs="Arial"/>
                <w:lang w:val="en-US"/>
              </w:rPr>
            </w:pPr>
            <w:r w:rsidRPr="00202DA6">
              <w:rPr>
                <w:rFonts w:cs="Arial"/>
                <w:noProof/>
                <w:sz w:val="20"/>
                <w:lang w:val="en-US"/>
              </w:rPr>
              <w:t>D’après Retrograde degeneration of neurite […</w:t>
            </w:r>
            <w:r>
              <w:rPr>
                <w:rFonts w:cs="Arial"/>
                <w:noProof/>
                <w:sz w:val="20"/>
                <w:lang w:val="en-US"/>
              </w:rPr>
              <w:t>] in vitro exposure to mercury,</w:t>
            </w:r>
            <w:r>
              <w:rPr>
                <w:rFonts w:cs="Arial"/>
                <w:noProof/>
                <w:sz w:val="20"/>
                <w:lang w:val="en-US"/>
              </w:rPr>
              <w:br/>
            </w:r>
            <w:r w:rsidRPr="00202DA6">
              <w:rPr>
                <w:rFonts w:cs="Arial"/>
                <w:noProof/>
                <w:sz w:val="20"/>
                <w:lang w:val="en-US"/>
              </w:rPr>
              <w:t>Christopher C. W.</w:t>
            </w:r>
            <w:r>
              <w:rPr>
                <w:rFonts w:cs="Arial"/>
                <w:noProof/>
                <w:sz w:val="20"/>
                <w:lang w:val="en-US"/>
              </w:rPr>
              <w:t>, Leong et al. – NeuroReport – Dé</w:t>
            </w:r>
            <w:r w:rsidRPr="00202DA6">
              <w:rPr>
                <w:rFonts w:cs="Arial"/>
                <w:noProof/>
                <w:sz w:val="20"/>
                <w:lang w:val="en-US"/>
              </w:rPr>
              <w:t>cembre 2000</w:t>
            </w:r>
          </w:p>
        </w:tc>
      </w:tr>
    </w:tbl>
    <w:p w:rsidR="00FF089C" w:rsidRPr="008E0B44" w:rsidRDefault="006D73E0" w:rsidP="00C26594">
      <w:pPr>
        <w:pStyle w:val="En-tte"/>
        <w:spacing w:after="120" w:line="276" w:lineRule="auto"/>
        <w:rPr>
          <w:rFonts w:ascii="Arial" w:hAnsi="Arial"/>
          <w:b/>
          <w:lang w:val="en-US"/>
        </w:rPr>
      </w:pPr>
    </w:p>
    <w:p w:rsidR="00FF089C" w:rsidRDefault="006D73E0" w:rsidP="00D43312">
      <w:pPr>
        <w:pStyle w:val="En-tte"/>
        <w:spacing w:after="120" w:line="276" w:lineRule="auto"/>
        <w:jc w:val="both"/>
        <w:rPr>
          <w:rFonts w:ascii="Arial" w:hAnsi="Arial"/>
        </w:rPr>
      </w:pPr>
      <w:r>
        <w:rPr>
          <w:rFonts w:ascii="Arial" w:hAnsi="Arial"/>
          <w:b/>
        </w:rPr>
        <w:t>4</w:t>
      </w:r>
      <w:r w:rsidRPr="00C26594">
        <w:rPr>
          <w:rFonts w:ascii="Arial" w:hAnsi="Arial"/>
          <w:b/>
        </w:rPr>
        <w:t>-</w:t>
      </w:r>
      <w:r w:rsidRPr="00AA1868">
        <w:rPr>
          <w:rFonts w:ascii="Arial" w:hAnsi="Arial"/>
        </w:rPr>
        <w:t xml:space="preserve"> </w:t>
      </w:r>
      <w:r w:rsidRPr="00C26594">
        <w:rPr>
          <w:rFonts w:ascii="Arial" w:hAnsi="Arial"/>
        </w:rPr>
        <w:t>À partir de l’exploitation des do</w:t>
      </w:r>
      <w:r>
        <w:rPr>
          <w:rFonts w:ascii="Arial" w:hAnsi="Arial"/>
        </w:rPr>
        <w:t>cuments et de vos connaissances</w:t>
      </w:r>
      <w:r w:rsidRPr="00C26594">
        <w:rPr>
          <w:rFonts w:ascii="Arial" w:hAnsi="Arial"/>
        </w:rPr>
        <w:t>,</w:t>
      </w:r>
      <w:r w:rsidRPr="00C26594">
        <w:rPr>
          <w:rFonts w:ascii="Arial" w:hAnsi="Arial"/>
          <w:b/>
        </w:rPr>
        <w:t xml:space="preserve"> </w:t>
      </w:r>
      <w:r w:rsidRPr="00C26594">
        <w:rPr>
          <w:rFonts w:ascii="Arial" w:hAnsi="Arial"/>
        </w:rPr>
        <w:t xml:space="preserve">expliquer l’origine cellulaire des symptômes présentés par les individus </w:t>
      </w:r>
      <w:r>
        <w:rPr>
          <w:rFonts w:ascii="Arial" w:hAnsi="Arial"/>
        </w:rPr>
        <w:t xml:space="preserve">fortement exposés au mercure. </w:t>
      </w:r>
    </w:p>
    <w:p w:rsidR="007A3757" w:rsidRPr="00AA1868" w:rsidRDefault="006D73E0" w:rsidP="00D43312">
      <w:pPr>
        <w:pStyle w:val="En-tte"/>
        <w:spacing w:after="120" w:line="276" w:lineRule="auto"/>
        <w:jc w:val="both"/>
        <w:rPr>
          <w:rFonts w:ascii="Arial" w:hAnsi="Arial"/>
        </w:rPr>
      </w:pPr>
      <w:r>
        <w:rPr>
          <w:rFonts w:ascii="Arial" w:hAnsi="Arial"/>
        </w:rPr>
        <w:t>Une réponse argumentée</w:t>
      </w:r>
      <w:r w:rsidRPr="00C26594">
        <w:rPr>
          <w:rFonts w:ascii="Arial" w:hAnsi="Arial"/>
        </w:rPr>
        <w:t xml:space="preserve"> structurée est attendue. Elle ne doit pas excéder une page. </w:t>
      </w:r>
      <w:r>
        <w:br w:type="page"/>
      </w:r>
    </w:p>
    <w:p w:rsidR="00B703FA" w:rsidRPr="00A77456" w:rsidRDefault="006D73E0" w:rsidP="00B703FA">
      <w:pPr>
        <w:spacing w:after="80"/>
        <w:jc w:val="center"/>
        <w:rPr>
          <w:rFonts w:eastAsia="Arial" w:cs="Arial"/>
          <w:b/>
          <w:sz w:val="32"/>
        </w:rPr>
      </w:pPr>
      <w:r>
        <w:rPr>
          <w:rFonts w:eastAsia="Arial" w:cs="Arial"/>
          <w:b/>
          <w:sz w:val="32"/>
        </w:rPr>
        <w:lastRenderedPageBreak/>
        <w:t xml:space="preserve">Exercice 3 (au choix) – </w:t>
      </w:r>
      <w:r w:rsidRPr="00A77456">
        <w:rPr>
          <w:rFonts w:eastAsia="Arial" w:cs="Arial"/>
          <w:b/>
          <w:i/>
          <w:sz w:val="28"/>
        </w:rPr>
        <w:t>Niveau première</w:t>
      </w:r>
    </w:p>
    <w:p w:rsidR="00B703FA" w:rsidRPr="00A77456" w:rsidRDefault="006D73E0" w:rsidP="00B703FA">
      <w:pPr>
        <w:spacing w:after="240"/>
        <w:jc w:val="center"/>
        <w:rPr>
          <w:rFonts w:eastAsia="Arial" w:cs="Arial"/>
          <w:i/>
        </w:rPr>
      </w:pPr>
      <w:r w:rsidRPr="00A77456">
        <w:rPr>
          <w:rFonts w:eastAsia="Arial" w:cs="Arial"/>
          <w:i/>
        </w:rPr>
        <w:t>Thème « </w:t>
      </w:r>
      <w:r>
        <w:rPr>
          <w:rFonts w:eastAsia="Arial" w:cs="Arial"/>
          <w:i/>
        </w:rPr>
        <w:t xml:space="preserve">Son et musique, </w:t>
      </w:r>
      <w:r>
        <w:rPr>
          <w:rFonts w:eastAsia="Arial" w:cs="Arial"/>
          <w:i/>
        </w:rPr>
        <w:t>porteurs d’information »</w:t>
      </w:r>
    </w:p>
    <w:p w:rsidR="00675BCF" w:rsidRDefault="006D73E0" w:rsidP="000767E9">
      <w:pPr>
        <w:spacing w:after="120"/>
        <w:rPr>
          <w:rFonts w:cs="Arial"/>
          <w:b/>
          <w:sz w:val="32"/>
        </w:rPr>
      </w:pPr>
      <w:r w:rsidRPr="00B703FA">
        <w:rPr>
          <w:rFonts w:cs="Arial"/>
          <w:b/>
          <w:sz w:val="28"/>
        </w:rPr>
        <w:t>La numérisation et le stockage d’un son</w:t>
      </w:r>
    </w:p>
    <w:p w:rsidR="000767E9" w:rsidRPr="000767E9" w:rsidRDefault="006D73E0" w:rsidP="000767E9">
      <w:pPr>
        <w:spacing w:after="240"/>
        <w:rPr>
          <w:rFonts w:cs="Arial"/>
          <w:i/>
        </w:rPr>
      </w:pPr>
      <w:r w:rsidRPr="000767E9">
        <w:rPr>
          <w:rFonts w:cs="Arial"/>
          <w:i/>
        </w:rPr>
        <w:t>Sur 10 points</w:t>
      </w:r>
    </w:p>
    <w:p w:rsidR="009B12C1" w:rsidRDefault="006D73E0" w:rsidP="00FD692F">
      <w:pPr>
        <w:spacing w:after="360"/>
        <w:jc w:val="both"/>
        <w:rPr>
          <w:rFonts w:cs="Arial"/>
        </w:rPr>
      </w:pPr>
      <w:r>
        <w:rPr>
          <w:rFonts w:cs="Arial"/>
        </w:rPr>
        <w:t>Cet exercice s’intéresse à différents aspects de la numérisation d’un son et du stockage du fichier obtenu.</w:t>
      </w:r>
      <w:r>
        <w:rPr>
          <w:rFonts w:cs="Arial"/>
        </w:rPr>
        <w:t xml:space="preserve"> </w:t>
      </w:r>
    </w:p>
    <w:p w:rsidR="00647846" w:rsidRPr="000B0A52" w:rsidRDefault="006D73E0" w:rsidP="000767E9">
      <w:pPr>
        <w:spacing w:before="480" w:after="240"/>
        <w:jc w:val="both"/>
        <w:rPr>
          <w:rFonts w:cs="Arial"/>
          <w:b/>
          <w:bCs/>
        </w:rPr>
      </w:pPr>
      <w:r w:rsidRPr="000B0A52">
        <w:rPr>
          <w:rFonts w:cs="Arial"/>
          <w:b/>
          <w:bCs/>
        </w:rPr>
        <w:t>Partie A</w:t>
      </w:r>
      <w:r>
        <w:rPr>
          <w:rFonts w:cs="Arial"/>
          <w:b/>
          <w:bCs/>
        </w:rPr>
        <w:t>. É</w:t>
      </w:r>
      <w:r w:rsidRPr="000B0A52">
        <w:rPr>
          <w:rFonts w:cs="Arial"/>
          <w:b/>
          <w:bCs/>
        </w:rPr>
        <w:t>chantillonnage et quantification</w:t>
      </w:r>
    </w:p>
    <w:p w:rsidR="001A31AD" w:rsidRDefault="006D73E0" w:rsidP="00FD692F">
      <w:pPr>
        <w:spacing w:after="240"/>
        <w:jc w:val="both"/>
        <w:rPr>
          <w:rFonts w:cs="Arial"/>
        </w:rPr>
      </w:pPr>
      <w:r w:rsidRPr="55CD97AD">
        <w:rPr>
          <w:rFonts w:cs="Arial"/>
          <w:b/>
          <w:bCs/>
        </w:rPr>
        <w:t>1-</w:t>
      </w:r>
      <w:r w:rsidRPr="55CD97AD">
        <w:rPr>
          <w:rFonts w:cs="Arial"/>
        </w:rPr>
        <w:t xml:space="preserve"> Une plateforme de ser</w:t>
      </w:r>
      <w:r w:rsidRPr="55CD97AD">
        <w:rPr>
          <w:rFonts w:cs="Arial"/>
        </w:rPr>
        <w:t>vice de musique en ligne propos</w:t>
      </w:r>
      <w:r>
        <w:rPr>
          <w:rFonts w:cs="Arial"/>
        </w:rPr>
        <w:t>e de la musique avec une qualité « 16-Bit/44.1 kHz </w:t>
      </w:r>
      <w:r w:rsidRPr="55CD97AD">
        <w:rPr>
          <w:rFonts w:cs="Arial"/>
        </w:rPr>
        <w:t>». Expliquer ce que cela signifie.</w:t>
      </w:r>
    </w:p>
    <w:p w:rsidR="00AA4EDE" w:rsidRDefault="006D73E0" w:rsidP="00FD692F">
      <w:pPr>
        <w:spacing w:after="120"/>
        <w:jc w:val="both"/>
        <w:rPr>
          <w:rFonts w:cs="Arial"/>
        </w:rPr>
      </w:pPr>
      <w:r w:rsidRPr="001F35D4">
        <w:rPr>
          <w:rFonts w:cs="Arial"/>
          <w:b/>
          <w:bCs/>
        </w:rPr>
        <w:t>2-</w:t>
      </w:r>
      <w:r>
        <w:rPr>
          <w:rFonts w:cs="Arial"/>
        </w:rPr>
        <w:t xml:space="preserve"> Pour chacune des questions suivantes, recopier sur la copie la réponse qui convient :</w:t>
      </w:r>
    </w:p>
    <w:p w:rsidR="00AA4EDE" w:rsidRDefault="006D73E0" w:rsidP="00FD692F">
      <w:pPr>
        <w:spacing w:after="120"/>
        <w:jc w:val="both"/>
        <w:rPr>
          <w:rFonts w:cs="Arial"/>
        </w:rPr>
      </w:pPr>
      <w:r w:rsidRPr="001F35D4">
        <w:rPr>
          <w:rFonts w:cs="Arial"/>
          <w:b/>
          <w:bCs/>
        </w:rPr>
        <w:t>2-a-</w:t>
      </w:r>
      <w:r>
        <w:rPr>
          <w:rFonts w:cs="Arial"/>
        </w:rPr>
        <w:t xml:space="preserve"> Pour échantillonner à 20 000 Hz un signal aud</w:t>
      </w:r>
      <w:r>
        <w:rPr>
          <w:rFonts w:cs="Arial"/>
        </w:rPr>
        <w:t>io analogique, quelle est la durée de l’intervalle de temps entre deux mesures de la tension du signal audio ? </w:t>
      </w:r>
    </w:p>
    <w:p w:rsidR="00AA4EDE" w:rsidRDefault="006D73E0" w:rsidP="00FD692F">
      <w:pPr>
        <w:spacing w:after="240"/>
        <w:jc w:val="both"/>
        <w:rPr>
          <w:rFonts w:eastAsiaTheme="minorEastAsia" w:cs="Arial"/>
        </w:rPr>
      </w:pPr>
      <w:r>
        <w:rPr>
          <w:rFonts w:cs="Arial"/>
        </w:rPr>
        <w:tab/>
      </w:r>
      <m:oMath>
        <m:r>
          <w:rPr>
            <w:rFonts w:ascii="Cambria Math" w:hAnsi="Cambria Math" w:cs="Arial"/>
          </w:rPr>
          <m:t>5×</m:t>
        </m:r>
        <m:sSup>
          <m:sSupPr>
            <m:ctrlPr>
              <w:rPr>
                <w:rFonts w:ascii="Cambria Math" w:hAnsi="Cambria Math" w:cs="Arial"/>
                <w:i/>
              </w:rPr>
            </m:ctrlPr>
          </m:sSupPr>
          <m:e>
            <m:r>
              <w:rPr>
                <w:rFonts w:ascii="Cambria Math" w:hAnsi="Cambria Math" w:cs="Arial"/>
              </w:rPr>
              <m:t>10</m:t>
            </m:r>
          </m:e>
          <m:sup>
            <m:r>
              <w:rPr>
                <w:rFonts w:ascii="Cambria Math" w:hAnsi="Cambria Math" w:cs="Arial"/>
              </w:rPr>
              <m:t>-</m:t>
            </m:r>
            <m:r>
              <w:rPr>
                <w:rFonts w:ascii="Cambria Math" w:hAnsi="Cambria Math" w:cs="Arial"/>
              </w:rPr>
              <m:t>5</m:t>
            </m:r>
          </m:sup>
        </m:sSup>
        <m:r>
          <w:rPr>
            <w:rFonts w:ascii="Cambria Math" w:hAnsi="Cambria Math" w:cs="Arial"/>
          </w:rPr>
          <m:t xml:space="preserve"> </m:t>
        </m:r>
        <m:r>
          <m:rPr>
            <m:sty m:val="p"/>
          </m:rPr>
          <w:rPr>
            <w:rFonts w:ascii="Cambria Math" w:hAnsi="Cambria Math" w:cs="Arial"/>
          </w:rPr>
          <m:t>s</m:t>
        </m:r>
      </m:oMath>
      <w:r>
        <w:rPr>
          <w:rFonts w:eastAsiaTheme="minorEastAsia" w:cs="Arial"/>
        </w:rPr>
        <w:tab/>
      </w:r>
      <w:r>
        <w:rPr>
          <w:rFonts w:eastAsiaTheme="minorEastAsia" w:cs="Arial"/>
        </w:rPr>
        <w:tab/>
      </w:r>
      <m:oMath>
        <m:r>
          <w:rPr>
            <w:rFonts w:ascii="Cambria Math" w:hAnsi="Cambria Math" w:cs="Arial"/>
          </w:rPr>
          <m:t>5×</m:t>
        </m:r>
        <m:sSup>
          <m:sSupPr>
            <m:ctrlPr>
              <w:rPr>
                <w:rFonts w:ascii="Cambria Math" w:hAnsi="Cambria Math" w:cs="Arial"/>
                <w:i/>
              </w:rPr>
            </m:ctrlPr>
          </m:sSupPr>
          <m:e>
            <m:r>
              <w:rPr>
                <w:rFonts w:ascii="Cambria Math" w:hAnsi="Cambria Math" w:cs="Arial"/>
              </w:rPr>
              <m:t>10</m:t>
            </m:r>
          </m:e>
          <m:sup>
            <m:r>
              <w:rPr>
                <w:rFonts w:ascii="Cambria Math" w:hAnsi="Cambria Math" w:cs="Arial"/>
              </w:rPr>
              <m:t>-</m:t>
            </m:r>
            <m:r>
              <w:rPr>
                <w:rFonts w:ascii="Cambria Math" w:hAnsi="Cambria Math" w:cs="Arial"/>
              </w:rPr>
              <m:t>4</m:t>
            </m:r>
          </m:sup>
        </m:sSup>
        <m:r>
          <m:rPr>
            <m:sty m:val="p"/>
          </m:rPr>
          <w:rPr>
            <w:rFonts w:ascii="Cambria Math" w:hAnsi="Cambria Math" w:cs="Arial"/>
          </w:rPr>
          <m:t xml:space="preserve"> s</m:t>
        </m:r>
      </m:oMath>
      <w:r>
        <w:rPr>
          <w:rFonts w:eastAsiaTheme="minorEastAsia" w:cs="Arial"/>
        </w:rPr>
        <w:tab/>
      </w:r>
      <w:r>
        <w:rPr>
          <w:rFonts w:eastAsiaTheme="minorEastAsia" w:cs="Arial"/>
        </w:rPr>
        <w:tab/>
      </w:r>
      <m:oMath>
        <m:r>
          <w:rPr>
            <w:rFonts w:ascii="Cambria Math" w:hAnsi="Cambria Math" w:cs="Arial"/>
          </w:rPr>
          <m:t>5×</m:t>
        </m:r>
        <m:sSup>
          <m:sSupPr>
            <m:ctrlPr>
              <w:rPr>
                <w:rFonts w:ascii="Cambria Math" w:hAnsi="Cambria Math" w:cs="Arial"/>
                <w:i/>
              </w:rPr>
            </m:ctrlPr>
          </m:sSupPr>
          <m:e>
            <m:r>
              <w:rPr>
                <w:rFonts w:ascii="Cambria Math" w:hAnsi="Cambria Math" w:cs="Arial"/>
              </w:rPr>
              <m:t>10</m:t>
            </m:r>
          </m:e>
          <m:sup>
            <m:r>
              <w:rPr>
                <w:rFonts w:ascii="Cambria Math" w:hAnsi="Cambria Math" w:cs="Arial"/>
              </w:rPr>
              <m:t>-</m:t>
            </m:r>
            <m:r>
              <w:rPr>
                <w:rFonts w:ascii="Cambria Math" w:hAnsi="Cambria Math" w:cs="Arial"/>
              </w:rPr>
              <m:t>3</m:t>
            </m:r>
          </m:sup>
        </m:sSup>
        <m:r>
          <w:rPr>
            <w:rFonts w:ascii="Cambria Math" w:hAnsi="Cambria Math" w:cs="Arial"/>
          </w:rPr>
          <m:t xml:space="preserve"> </m:t>
        </m:r>
        <m:r>
          <m:rPr>
            <m:sty m:val="p"/>
          </m:rPr>
          <w:rPr>
            <w:rFonts w:ascii="Cambria Math" w:hAnsi="Cambria Math" w:cs="Arial"/>
          </w:rPr>
          <m:t>s</m:t>
        </m:r>
      </m:oMath>
      <w:r>
        <w:rPr>
          <w:rFonts w:eastAsiaTheme="minorEastAsia" w:cs="Arial"/>
        </w:rPr>
        <w:tab/>
      </w:r>
      <w:r>
        <w:rPr>
          <w:rFonts w:eastAsiaTheme="minorEastAsia" w:cs="Arial"/>
        </w:rPr>
        <w:tab/>
      </w:r>
      <m:oMath>
        <m:r>
          <w:rPr>
            <w:rFonts w:ascii="Cambria Math" w:hAnsi="Cambria Math" w:cs="Arial"/>
          </w:rPr>
          <m:t>2×</m:t>
        </m:r>
        <m:sSup>
          <m:sSupPr>
            <m:ctrlPr>
              <w:rPr>
                <w:rFonts w:ascii="Cambria Math" w:hAnsi="Cambria Math" w:cs="Arial"/>
                <w:i/>
              </w:rPr>
            </m:ctrlPr>
          </m:sSupPr>
          <m:e>
            <m:r>
              <w:rPr>
                <w:rFonts w:ascii="Cambria Math" w:hAnsi="Cambria Math" w:cs="Arial"/>
              </w:rPr>
              <m:t>10</m:t>
            </m:r>
          </m:e>
          <m:sup>
            <m:r>
              <w:rPr>
                <w:rFonts w:ascii="Cambria Math" w:hAnsi="Cambria Math" w:cs="Arial"/>
              </w:rPr>
              <m:t>-</m:t>
            </m:r>
            <m:r>
              <w:rPr>
                <w:rFonts w:ascii="Cambria Math" w:hAnsi="Cambria Math" w:cs="Arial"/>
              </w:rPr>
              <m:t>4</m:t>
            </m:r>
          </m:sup>
        </m:sSup>
        <m:r>
          <m:rPr>
            <m:sty m:val="p"/>
          </m:rPr>
          <w:rPr>
            <w:rFonts w:ascii="Cambria Math" w:hAnsi="Cambria Math" w:cs="Arial"/>
          </w:rPr>
          <m:t xml:space="preserve"> s</m:t>
        </m:r>
      </m:oMath>
    </w:p>
    <w:p w:rsidR="0055739A" w:rsidRDefault="006D73E0" w:rsidP="00FD692F">
      <w:pPr>
        <w:spacing w:after="120"/>
        <w:jc w:val="both"/>
        <w:rPr>
          <w:rFonts w:eastAsiaTheme="minorEastAsia" w:cs="Arial"/>
        </w:rPr>
      </w:pPr>
      <w:r w:rsidRPr="001F35D4">
        <w:rPr>
          <w:rFonts w:eastAsiaTheme="minorEastAsia" w:cs="Arial"/>
          <w:b/>
          <w:bCs/>
        </w:rPr>
        <w:t>2-b-</w:t>
      </w:r>
      <w:r>
        <w:rPr>
          <w:rFonts w:eastAsiaTheme="minorEastAsia" w:cs="Arial"/>
        </w:rPr>
        <w:t xml:space="preserve"> Lorsqu’on quantifie un échantillon sur 24 bits, combien de niveaux de tension différents a-t-on la possibilité de coder ? </w:t>
      </w:r>
    </w:p>
    <w:p w:rsidR="00420264" w:rsidRPr="00420264" w:rsidRDefault="006D73E0" w:rsidP="00FD692F">
      <w:pPr>
        <w:spacing w:after="240"/>
        <w:jc w:val="both"/>
        <w:rPr>
          <w:rFonts w:eastAsiaTheme="minorEastAsia" w:cs="Arial"/>
        </w:rPr>
      </w:pPr>
      <w:r>
        <w:rPr>
          <w:rFonts w:eastAsiaTheme="minorEastAsia" w:cs="Arial"/>
        </w:rPr>
        <w:tab/>
      </w:r>
      <m:oMath>
        <m:r>
          <w:rPr>
            <w:rFonts w:ascii="Cambria Math" w:eastAsiaTheme="minorEastAsia" w:hAnsi="Cambria Math" w:cs="Arial"/>
          </w:rPr>
          <m:t>2×24=48</m:t>
        </m:r>
      </m:oMath>
      <w:r>
        <w:rPr>
          <w:rFonts w:eastAsiaTheme="minorEastAsia" w:cs="Arial"/>
        </w:rPr>
        <w:tab/>
        <w:t xml:space="preserve">  ;</w:t>
      </w:r>
      <w:r>
        <w:rPr>
          <w:rFonts w:eastAsiaTheme="minorEastAsia" w:cs="Arial"/>
        </w:rPr>
        <w:tab/>
      </w:r>
      <m:oMath>
        <m:sSup>
          <m:sSupPr>
            <m:ctrlPr>
              <w:rPr>
                <w:rFonts w:ascii="Cambria Math" w:eastAsiaTheme="minorEastAsia" w:hAnsi="Cambria Math" w:cs="Arial"/>
                <w:i/>
              </w:rPr>
            </m:ctrlPr>
          </m:sSupPr>
          <m:e>
            <m:r>
              <w:rPr>
                <w:rFonts w:ascii="Cambria Math" w:eastAsiaTheme="minorEastAsia" w:hAnsi="Cambria Math" w:cs="Arial"/>
              </w:rPr>
              <m:t>24</m:t>
            </m:r>
          </m:e>
          <m:sup>
            <m:r>
              <w:rPr>
                <w:rFonts w:ascii="Cambria Math" w:eastAsiaTheme="minorEastAsia" w:hAnsi="Cambria Math" w:cs="Arial"/>
              </w:rPr>
              <m:t>2</m:t>
            </m:r>
          </m:sup>
        </m:sSup>
        <m:r>
          <w:rPr>
            <w:rFonts w:ascii="Cambria Math" w:eastAsiaTheme="minorEastAsia" w:hAnsi="Cambria Math" w:cs="Arial"/>
          </w:rPr>
          <m:t>=576</m:t>
        </m:r>
      </m:oMath>
      <w:r>
        <w:rPr>
          <w:rFonts w:eastAsiaTheme="minorEastAsia" w:cs="Arial"/>
        </w:rPr>
        <w:t xml:space="preserve">     ;</w:t>
      </w:r>
      <w:r>
        <w:rPr>
          <w:rFonts w:eastAsiaTheme="minorEastAsia" w:cs="Arial"/>
        </w:rPr>
        <w:tab/>
      </w:r>
      <m:oMath>
        <m:sSup>
          <m:sSupPr>
            <m:ctrlPr>
              <w:rPr>
                <w:rFonts w:ascii="Cambria Math" w:eastAsiaTheme="minorEastAsia" w:hAnsi="Cambria Math" w:cs="Arial"/>
                <w:i/>
              </w:rPr>
            </m:ctrlPr>
          </m:sSupPr>
          <m:e>
            <m:r>
              <w:rPr>
                <w:rFonts w:ascii="Cambria Math" w:eastAsiaTheme="minorEastAsia" w:hAnsi="Cambria Math" w:cs="Arial"/>
              </w:rPr>
              <m:t xml:space="preserve">    2</m:t>
            </m:r>
          </m:e>
          <m:sup>
            <m:r>
              <w:rPr>
                <w:rFonts w:ascii="Cambria Math" w:eastAsiaTheme="minorEastAsia" w:hAnsi="Cambria Math" w:cs="Arial"/>
              </w:rPr>
              <m:t>24</m:t>
            </m:r>
          </m:sup>
        </m:sSup>
        <m:r>
          <w:rPr>
            <w:rFonts w:ascii="Cambria Math" w:eastAsiaTheme="minorEastAsia" w:hAnsi="Cambria Math" w:cs="Arial"/>
          </w:rPr>
          <m:t>=16 777 216</m:t>
        </m:r>
      </m:oMath>
      <w:r>
        <w:rPr>
          <w:rFonts w:eastAsiaTheme="minorEastAsia" w:cs="Arial"/>
        </w:rPr>
        <w:t xml:space="preserve">         ; </w:t>
      </w:r>
      <w:r>
        <w:rPr>
          <w:rFonts w:eastAsiaTheme="minorEastAsia" w:cs="Arial"/>
        </w:rPr>
        <w:tab/>
        <w:t xml:space="preserve">       </w:t>
      </w:r>
      <m:oMath>
        <m:r>
          <w:rPr>
            <w:rFonts w:ascii="Cambria Math" w:eastAsiaTheme="minorEastAsia" w:hAnsi="Cambria Math" w:cs="Arial"/>
          </w:rPr>
          <m:t>24</m:t>
        </m:r>
      </m:oMath>
    </w:p>
    <w:p w:rsidR="00AA4EDE" w:rsidRPr="00805CEA" w:rsidRDefault="006D73E0" w:rsidP="00FD692F">
      <w:pPr>
        <w:spacing w:after="120"/>
        <w:jc w:val="both"/>
        <w:rPr>
          <w:rFonts w:eastAsiaTheme="minorEastAsia" w:cs="Arial"/>
        </w:rPr>
      </w:pPr>
      <w:r w:rsidRPr="001F35D4">
        <w:rPr>
          <w:rFonts w:cs="Arial"/>
          <w:b/>
          <w:bCs/>
        </w:rPr>
        <w:t>2-c-</w:t>
      </w:r>
      <w:r>
        <w:rPr>
          <w:rFonts w:cs="Arial"/>
        </w:rPr>
        <w:t xml:space="preserve"> Dans cette question, </w:t>
      </w:r>
      <w:r>
        <w:rPr>
          <w:rFonts w:eastAsiaTheme="minorEastAsia" w:cs="Arial"/>
        </w:rPr>
        <w:t xml:space="preserve">on s’appuie sur le </w:t>
      </w:r>
      <w:r w:rsidRPr="001F35D4">
        <w:rPr>
          <w:rFonts w:eastAsiaTheme="minorEastAsia" w:cs="Arial"/>
          <w:iCs/>
        </w:rPr>
        <w:t>document 1</w:t>
      </w:r>
      <w:r>
        <w:rPr>
          <w:rFonts w:eastAsiaTheme="minorEastAsia" w:cs="Arial"/>
        </w:rPr>
        <w:t xml:space="preserve"> fourni en</w:t>
      </w:r>
      <w:r>
        <w:rPr>
          <w:rFonts w:eastAsiaTheme="minorEastAsia" w:cs="Arial"/>
        </w:rPr>
        <w:t xml:space="preserve"> annexe. </w:t>
      </w:r>
      <w:r>
        <w:rPr>
          <w:rFonts w:cs="Arial"/>
        </w:rPr>
        <w:t xml:space="preserve">Parmi les choix ci-dessous, quelle est la fréquence d’échantillonnage choisie pour le signal audio représenté ? </w:t>
      </w:r>
    </w:p>
    <w:p w:rsidR="00931B4C" w:rsidRDefault="006D73E0" w:rsidP="00FD692F">
      <w:pPr>
        <w:spacing w:after="240"/>
        <w:jc w:val="both"/>
        <w:rPr>
          <w:rFonts w:cs="Arial"/>
        </w:rPr>
      </w:pPr>
      <w:r>
        <w:rPr>
          <w:rFonts w:cs="Arial"/>
        </w:rPr>
        <w:tab/>
      </w:r>
      <m:oMath>
        <m:r>
          <w:rPr>
            <w:rFonts w:ascii="Cambria Math" w:hAnsi="Cambria Math" w:cs="Arial"/>
          </w:rPr>
          <m:t>2 000</m:t>
        </m:r>
      </m:oMath>
      <w:r>
        <w:rPr>
          <w:rFonts w:cs="Arial"/>
        </w:rPr>
        <w:t> Hz</w:t>
      </w:r>
      <w:r>
        <w:rPr>
          <w:rFonts w:cs="Arial"/>
        </w:rPr>
        <w:tab/>
        <w:t>;</w:t>
      </w:r>
      <w:r>
        <w:rPr>
          <w:rFonts w:cs="Arial"/>
        </w:rPr>
        <w:tab/>
      </w:r>
      <m:oMath>
        <m:r>
          <w:rPr>
            <w:rFonts w:ascii="Cambria Math" w:hAnsi="Cambria Math" w:cs="Arial"/>
          </w:rPr>
          <m:t xml:space="preserve">12 500 </m:t>
        </m:r>
      </m:oMath>
      <w:r>
        <w:rPr>
          <w:rFonts w:cs="Arial"/>
        </w:rPr>
        <w:t>Hz</w:t>
      </w:r>
      <w:r>
        <w:rPr>
          <w:rFonts w:cs="Arial"/>
        </w:rPr>
        <w:tab/>
        <w:t>;</w:t>
      </w:r>
      <w:r>
        <w:rPr>
          <w:rFonts w:cs="Arial"/>
        </w:rPr>
        <w:tab/>
      </w:r>
      <m:oMath>
        <m:r>
          <w:rPr>
            <w:rFonts w:ascii="Cambria Math" w:hAnsi="Cambria Math" w:cs="Arial"/>
          </w:rPr>
          <m:t>26 000 </m:t>
        </m:r>
      </m:oMath>
      <w:r>
        <w:rPr>
          <w:rFonts w:cs="Arial"/>
        </w:rPr>
        <w:t>Hz</w:t>
      </w:r>
      <w:r>
        <w:rPr>
          <w:rFonts w:cs="Arial"/>
        </w:rPr>
        <w:tab/>
        <w:t xml:space="preserve"> ;</w:t>
      </w:r>
      <w:r>
        <w:rPr>
          <w:rFonts w:cs="Arial"/>
        </w:rPr>
        <w:tab/>
      </w:r>
      <m:oMath>
        <m:r>
          <w:rPr>
            <w:rFonts w:ascii="Cambria Math" w:hAnsi="Cambria Math" w:cs="Arial"/>
          </w:rPr>
          <m:t>44 100</m:t>
        </m:r>
      </m:oMath>
      <w:r>
        <w:rPr>
          <w:rFonts w:cs="Arial"/>
        </w:rPr>
        <w:t> Hz</w:t>
      </w:r>
    </w:p>
    <w:p w:rsidR="00E13722" w:rsidRDefault="006D73E0" w:rsidP="00FD692F">
      <w:pPr>
        <w:spacing w:after="120"/>
        <w:jc w:val="both"/>
        <w:rPr>
          <w:rFonts w:eastAsiaTheme="minorEastAsia" w:cs="Arial"/>
        </w:rPr>
      </w:pPr>
      <w:r w:rsidRPr="001F35D4">
        <w:rPr>
          <w:rFonts w:cs="Arial"/>
          <w:b/>
          <w:bCs/>
        </w:rPr>
        <w:t>3-</w:t>
      </w:r>
      <w:r>
        <w:rPr>
          <w:rFonts w:cs="Arial"/>
        </w:rPr>
        <w:t xml:space="preserve"> Cette question s’appuie également sur le </w:t>
      </w:r>
      <w:r w:rsidRPr="603C008C">
        <w:rPr>
          <w:rFonts w:cs="Arial"/>
        </w:rPr>
        <w:t>document 1</w:t>
      </w:r>
      <w:r>
        <w:rPr>
          <w:rFonts w:cs="Arial"/>
        </w:rPr>
        <w:t xml:space="preserve"> fourni en annexe. </w:t>
      </w:r>
      <w:r w:rsidRPr="750E68B3">
        <w:rPr>
          <w:rFonts w:eastAsiaTheme="minorEastAsia" w:cs="Arial"/>
        </w:rPr>
        <w:t xml:space="preserve">On procède à </w:t>
      </w:r>
      <w:r w:rsidRPr="750E68B3">
        <w:rPr>
          <w:rFonts w:eastAsiaTheme="minorEastAsia" w:cs="Arial"/>
        </w:rPr>
        <w:t>la quantification, par codage sur 3 bits, des valeurs de la tension obtenues après l’échantillonnage du signal audio. Après quantification, la tension (exprimée en volt), peut prendre pour valeurs les 8 nombres entiers relatifs compris entre –4 et +3, la v</w:t>
      </w:r>
      <w:r w:rsidRPr="750E68B3">
        <w:rPr>
          <w:rFonts w:eastAsiaTheme="minorEastAsia" w:cs="Arial"/>
        </w:rPr>
        <w:t xml:space="preserve">aleur quantifiée d’une tension étant l’entier le plus proche de cette tension. </w:t>
      </w:r>
    </w:p>
    <w:p w:rsidR="008F66A3" w:rsidRDefault="006D73E0" w:rsidP="00FD692F">
      <w:pPr>
        <w:spacing w:after="360"/>
        <w:jc w:val="both"/>
        <w:rPr>
          <w:rFonts w:eastAsiaTheme="minorEastAsia" w:cs="Arial"/>
        </w:rPr>
      </w:pPr>
      <w:r w:rsidRPr="750E68B3">
        <w:rPr>
          <w:rFonts w:eastAsiaTheme="minorEastAsia" w:cs="Arial"/>
        </w:rPr>
        <w:t>Sur le document 1, à rendre avec la copie, représenter la courbe des tensions après échantillonnage et quantification</w:t>
      </w:r>
      <w:r>
        <w:rPr>
          <w:rFonts w:eastAsiaTheme="minorEastAsia" w:cs="Arial"/>
        </w:rPr>
        <w:t>.</w:t>
      </w:r>
    </w:p>
    <w:p w:rsidR="000767E9" w:rsidRDefault="006D73E0">
      <w:pPr>
        <w:spacing w:after="0" w:line="240" w:lineRule="auto"/>
        <w:rPr>
          <w:rFonts w:eastAsiaTheme="minorEastAsia" w:cs="Arial"/>
          <w:b/>
          <w:bCs/>
        </w:rPr>
      </w:pPr>
      <w:r>
        <w:rPr>
          <w:rFonts w:eastAsiaTheme="minorEastAsia" w:cs="Arial"/>
          <w:b/>
          <w:bCs/>
        </w:rPr>
        <w:br w:type="page"/>
      </w:r>
    </w:p>
    <w:p w:rsidR="00F101A6" w:rsidRPr="00A23176" w:rsidRDefault="006D73E0" w:rsidP="00FD692F">
      <w:pPr>
        <w:jc w:val="both"/>
        <w:rPr>
          <w:rFonts w:eastAsiaTheme="minorEastAsia" w:cs="Arial"/>
          <w:b/>
          <w:bCs/>
        </w:rPr>
      </w:pPr>
      <w:r w:rsidRPr="00A23176">
        <w:rPr>
          <w:rFonts w:eastAsiaTheme="minorEastAsia" w:cs="Arial"/>
          <w:b/>
          <w:bCs/>
        </w:rPr>
        <w:lastRenderedPageBreak/>
        <w:t>Partie B. Taille de fichier</w:t>
      </w:r>
    </w:p>
    <w:p w:rsidR="002A14AE" w:rsidRPr="00A23176" w:rsidRDefault="006D73E0" w:rsidP="000767E9">
      <w:pPr>
        <w:spacing w:after="120" w:line="240" w:lineRule="auto"/>
        <w:jc w:val="both"/>
        <w:rPr>
          <w:rFonts w:eastAsiaTheme="minorEastAsia" w:cs="Arial"/>
        </w:rPr>
      </w:pPr>
      <w:r w:rsidRPr="00A23176">
        <w:rPr>
          <w:rFonts w:eastAsiaTheme="minorEastAsia" w:cs="Arial"/>
        </w:rPr>
        <w:t>La taille T</w:t>
      </w:r>
      <w:r>
        <w:rPr>
          <w:rFonts w:eastAsiaTheme="minorEastAsia" w:cs="Arial"/>
        </w:rPr>
        <w:t xml:space="preserve"> </w:t>
      </w:r>
      <w:r w:rsidRPr="00A23176">
        <w:rPr>
          <w:rFonts w:eastAsiaTheme="minorEastAsia" w:cs="Arial"/>
        </w:rPr>
        <w:t xml:space="preserve">(en bit) d’un fichier audio numérique s’exprime en fonction de la fréquence d’échantillonnage </w:t>
      </w:r>
      <m:oMath>
        <m:sSub>
          <m:sSubPr>
            <m:ctrlPr>
              <w:rPr>
                <w:rFonts w:ascii="Cambria Math" w:eastAsiaTheme="minorEastAsia" w:hAnsi="Cambria Math" w:cs="Arial"/>
                <w:i/>
              </w:rPr>
            </m:ctrlPr>
          </m:sSubPr>
          <m:e>
            <m:r>
              <w:rPr>
                <w:rFonts w:ascii="Cambria Math" w:eastAsiaTheme="minorEastAsia" w:hAnsi="Cambria Math" w:cs="Arial"/>
              </w:rPr>
              <m:t>f</m:t>
            </m:r>
          </m:e>
          <m:sub>
            <m:r>
              <w:rPr>
                <w:rFonts w:ascii="Cambria Math" w:eastAsiaTheme="minorEastAsia" w:hAnsi="Cambria Math" w:cs="Arial"/>
              </w:rPr>
              <m:t>e</m:t>
            </m:r>
          </m:sub>
        </m:sSub>
        <m:r>
          <w:rPr>
            <w:rFonts w:ascii="Cambria Math" w:eastAsiaTheme="minorEastAsia" w:hAnsi="Cambria Math" w:cs="Arial"/>
          </w:rPr>
          <m:t xml:space="preserve"> </m:t>
        </m:r>
      </m:oMath>
      <w:r>
        <w:rPr>
          <w:rFonts w:eastAsiaTheme="minorEastAsia" w:cs="Arial"/>
        </w:rPr>
        <w:t>(en h</w:t>
      </w:r>
      <w:r w:rsidRPr="00A23176">
        <w:rPr>
          <w:rFonts w:eastAsiaTheme="minorEastAsia" w:cs="Arial"/>
        </w:rPr>
        <w:t xml:space="preserve">ertz), du nombre </w:t>
      </w:r>
      <m:oMath>
        <m:r>
          <w:rPr>
            <w:rFonts w:ascii="Cambria Math" w:eastAsiaTheme="minorEastAsia" w:hAnsi="Cambria Math" w:cs="Arial"/>
          </w:rPr>
          <m:t>n</m:t>
        </m:r>
      </m:oMath>
      <w:r w:rsidRPr="00A23176">
        <w:rPr>
          <w:rFonts w:eastAsiaTheme="minorEastAsia" w:cs="Arial"/>
        </w:rPr>
        <w:t xml:space="preserve"> de bits utilisés pour la quantification, de la durée </w:t>
      </w:r>
      <m:oMath>
        <m:r>
          <m:rPr>
            <m:sty m:val="p"/>
          </m:rPr>
          <w:rPr>
            <w:rFonts w:ascii="Cambria Math" w:eastAsiaTheme="minorEastAsia" w:hAnsi="Cambria Math" w:cs="Arial"/>
          </w:rPr>
          <m:t>Δ</m:t>
        </m:r>
        <m:r>
          <w:rPr>
            <w:rFonts w:ascii="Cambria Math" w:eastAsiaTheme="minorEastAsia" w:hAnsi="Cambria Math" w:cs="Arial"/>
          </w:rPr>
          <m:t>t</m:t>
        </m:r>
      </m:oMath>
      <w:r w:rsidRPr="00A23176">
        <w:rPr>
          <w:rFonts w:eastAsiaTheme="minorEastAsia" w:cs="Arial"/>
        </w:rPr>
        <w:t xml:space="preserve"> de l’enregistrement </w:t>
      </w:r>
      <w:r>
        <w:rPr>
          <w:rFonts w:eastAsiaTheme="minorEastAsia" w:cs="Arial"/>
        </w:rPr>
        <w:t xml:space="preserve">(en secondes) </w:t>
      </w:r>
      <w:r w:rsidRPr="00A23176">
        <w:rPr>
          <w:rFonts w:eastAsiaTheme="minorEastAsia" w:cs="Arial"/>
        </w:rPr>
        <w:t xml:space="preserve">et du nombre </w:t>
      </w:r>
      <m:oMath>
        <m:r>
          <w:rPr>
            <w:rFonts w:ascii="Cambria Math" w:eastAsiaTheme="minorEastAsia" w:hAnsi="Cambria Math" w:cs="Arial"/>
          </w:rPr>
          <m:t>k</m:t>
        </m:r>
      </m:oMath>
      <w:r w:rsidRPr="00A23176">
        <w:rPr>
          <w:rFonts w:eastAsiaTheme="minorEastAsia" w:cs="Arial"/>
        </w:rPr>
        <w:t xml:space="preserve"> de voies d’enregistrement</w:t>
      </w:r>
      <w:r w:rsidRPr="00A23176">
        <w:rPr>
          <w:rFonts w:eastAsiaTheme="minorEastAsia" w:cs="Arial"/>
        </w:rPr>
        <w:t xml:space="preserve"> (u</w:t>
      </w:r>
      <w:r>
        <w:rPr>
          <w:rFonts w:eastAsiaTheme="minorEastAsia" w:cs="Arial"/>
        </w:rPr>
        <w:t>ne en mono, deux en stéréo)</w:t>
      </w:r>
      <w:r w:rsidRPr="00A23176">
        <w:rPr>
          <w:rFonts w:eastAsiaTheme="minorEastAsia" w:cs="Arial"/>
        </w:rPr>
        <w:t xml:space="preserve"> selon la relation :</w:t>
      </w:r>
    </w:p>
    <w:p w:rsidR="002A14AE" w:rsidRPr="00A23176" w:rsidRDefault="006D73E0" w:rsidP="00FD692F">
      <w:pPr>
        <w:spacing w:line="240" w:lineRule="auto"/>
        <w:ind w:left="360"/>
        <w:jc w:val="both"/>
        <w:rPr>
          <w:rFonts w:eastAsiaTheme="minorEastAsia" w:cs="Arial"/>
        </w:rPr>
      </w:pPr>
      <m:oMathPara>
        <m:oMath>
          <m:r>
            <w:rPr>
              <w:rFonts w:ascii="Cambria Math" w:eastAsiaTheme="minorEastAsia" w:hAnsi="Cambria Math" w:cs="Arial"/>
            </w:rPr>
            <m:t>T</m:t>
          </m:r>
          <m:r>
            <w:rPr>
              <w:rFonts w:ascii="Cambria Math" w:eastAsiaTheme="minorEastAsia" w:hAnsi="Cambria Math" w:cs="Arial"/>
            </w:rPr>
            <m:t xml:space="preserve">= </m:t>
          </m:r>
          <m:sSub>
            <m:sSubPr>
              <m:ctrlPr>
                <w:rPr>
                  <w:rFonts w:ascii="Cambria Math" w:eastAsiaTheme="minorEastAsia" w:hAnsi="Cambria Math" w:cs="Arial"/>
                  <w:i/>
                </w:rPr>
              </m:ctrlPr>
            </m:sSubPr>
            <m:e>
              <m:r>
                <w:rPr>
                  <w:rFonts w:ascii="Cambria Math" w:eastAsiaTheme="minorEastAsia" w:hAnsi="Cambria Math" w:cs="Arial"/>
                </w:rPr>
                <m:t>f</m:t>
              </m:r>
            </m:e>
            <m:sub>
              <m:r>
                <w:rPr>
                  <w:rFonts w:ascii="Cambria Math" w:eastAsiaTheme="minorEastAsia" w:hAnsi="Cambria Math" w:cs="Arial"/>
                </w:rPr>
                <m:t>e</m:t>
              </m:r>
            </m:sub>
          </m:sSub>
          <m:r>
            <w:rPr>
              <w:rFonts w:ascii="Cambria Math" w:eastAsiaTheme="minorEastAsia" w:hAnsi="Cambria Math" w:cs="Arial"/>
            </w:rPr>
            <m:t>×</m:t>
          </m:r>
          <m:r>
            <w:rPr>
              <w:rFonts w:ascii="Cambria Math" w:eastAsiaTheme="minorEastAsia" w:hAnsi="Cambria Math" w:cs="Arial"/>
            </w:rPr>
            <m:t>n</m:t>
          </m:r>
          <m:r>
            <w:rPr>
              <w:rFonts w:ascii="Cambria Math" w:eastAsiaTheme="minorEastAsia" w:hAnsi="Cambria Math" w:cs="Arial"/>
            </w:rPr>
            <m:t>×</m:t>
          </m:r>
          <m:r>
            <m:rPr>
              <m:sty m:val="p"/>
            </m:rPr>
            <w:rPr>
              <w:rFonts w:ascii="Cambria Math" w:eastAsiaTheme="minorEastAsia" w:hAnsi="Cambria Math" w:cs="Arial"/>
            </w:rPr>
            <m:t xml:space="preserve"> Δ</m:t>
          </m:r>
          <m:r>
            <w:rPr>
              <w:rFonts w:ascii="Cambria Math" w:eastAsiaTheme="minorEastAsia" w:hAnsi="Cambria Math" w:cs="Arial"/>
            </w:rPr>
            <m:t>t</m:t>
          </m:r>
          <m:r>
            <w:rPr>
              <w:rFonts w:ascii="Cambria Math" w:eastAsiaTheme="minorEastAsia" w:hAnsi="Cambria Math" w:cs="Arial"/>
            </w:rPr>
            <m:t>×</m:t>
          </m:r>
          <m:r>
            <w:rPr>
              <w:rFonts w:ascii="Cambria Math" w:eastAsiaTheme="minorEastAsia" w:hAnsi="Cambria Math" w:cs="Arial"/>
            </w:rPr>
            <m:t>k</m:t>
          </m:r>
        </m:oMath>
      </m:oMathPara>
    </w:p>
    <w:p w:rsidR="00C84639" w:rsidRPr="00A23176" w:rsidRDefault="006D73E0" w:rsidP="00A23176">
      <w:pPr>
        <w:spacing w:after="240"/>
        <w:jc w:val="both"/>
        <w:rPr>
          <w:rFonts w:eastAsiaTheme="minorEastAsia" w:cs="Arial"/>
        </w:rPr>
      </w:pPr>
      <w:r w:rsidRPr="00A23176">
        <w:rPr>
          <w:rFonts w:eastAsiaTheme="minorEastAsia" w:cs="Arial"/>
        </w:rPr>
        <w:t>Dans un studio d’enregistrement, on enregistre un morceau de musique en stéréo en choisissant un encodage sur 24 bits et une fréquence d’échantillonnage de 192 kHz.</w:t>
      </w:r>
    </w:p>
    <w:p w:rsidR="00D07B8E" w:rsidRPr="00A23176" w:rsidRDefault="006D73E0" w:rsidP="00A23176">
      <w:pPr>
        <w:spacing w:after="240"/>
        <w:jc w:val="both"/>
        <w:rPr>
          <w:rFonts w:eastAsiaTheme="minorEastAsia" w:cs="Arial"/>
        </w:rPr>
      </w:pPr>
      <w:r w:rsidRPr="00A23176">
        <w:rPr>
          <w:rFonts w:eastAsiaTheme="minorEastAsia" w:cs="Arial"/>
          <w:b/>
          <w:bCs/>
        </w:rPr>
        <w:t>4-</w:t>
      </w:r>
      <w:r w:rsidRPr="00A23176">
        <w:rPr>
          <w:rFonts w:eastAsiaTheme="minorEastAsia" w:cs="Arial"/>
        </w:rPr>
        <w:t xml:space="preserve"> Vérifier que l’es</w:t>
      </w:r>
      <w:r w:rsidRPr="00A23176">
        <w:rPr>
          <w:rFonts w:eastAsiaTheme="minorEastAsia" w:cs="Arial"/>
        </w:rPr>
        <w:t xml:space="preserve">pace de stockage nécessaire pour enregistrer une seconde de musique avec cette qualité est de </w:t>
      </w:r>
      <m:oMath>
        <m:r>
          <w:rPr>
            <w:rFonts w:ascii="Cambria Math" w:eastAsiaTheme="minorEastAsia" w:hAnsi="Cambria Math" w:cs="Arial"/>
          </w:rPr>
          <m:t>1,152</m:t>
        </m:r>
      </m:oMath>
      <w:r w:rsidRPr="00A23176">
        <w:rPr>
          <w:rFonts w:eastAsiaTheme="minorEastAsia" w:cs="Arial"/>
        </w:rPr>
        <w:t> Mo.</w:t>
      </w:r>
    </w:p>
    <w:p w:rsidR="009D0859" w:rsidRPr="00A23176" w:rsidRDefault="006D73E0" w:rsidP="00A23176">
      <w:pPr>
        <w:spacing w:after="240"/>
        <w:jc w:val="both"/>
        <w:rPr>
          <w:rFonts w:eastAsiaTheme="minorEastAsia" w:cs="Arial"/>
        </w:rPr>
      </w:pPr>
      <w:r w:rsidRPr="00A23176">
        <w:rPr>
          <w:rFonts w:eastAsiaTheme="minorEastAsia" w:cs="Arial"/>
          <w:b/>
          <w:bCs/>
        </w:rPr>
        <w:t>5-</w:t>
      </w:r>
      <w:r w:rsidRPr="00A23176">
        <w:rPr>
          <w:rFonts w:eastAsiaTheme="minorEastAsia" w:cs="Arial"/>
        </w:rPr>
        <w:t xml:space="preserve"> Un espace de stockage de 200 Mo est-il suffisant pour enregistrer un fichier contenant un morceau de musique de cinq minutes dans cette qualité ?</w:t>
      </w:r>
    </w:p>
    <w:p w:rsidR="005F5A5F" w:rsidRPr="00A23176" w:rsidRDefault="006D73E0" w:rsidP="00A23176">
      <w:pPr>
        <w:spacing w:after="120" w:line="240" w:lineRule="auto"/>
        <w:jc w:val="both"/>
        <w:rPr>
          <w:rFonts w:eastAsiaTheme="minorEastAsia" w:cs="Arial"/>
        </w:rPr>
      </w:pPr>
      <w:r w:rsidRPr="00A23176">
        <w:rPr>
          <w:rFonts w:eastAsiaTheme="minorEastAsia" w:cs="Arial"/>
          <w:b/>
          <w:bCs/>
        </w:rPr>
        <w:t>6-</w:t>
      </w:r>
      <w:r>
        <w:rPr>
          <w:rFonts w:eastAsiaTheme="minorEastAsia" w:cs="Arial"/>
        </w:rPr>
        <w:t> </w:t>
      </w:r>
      <w:r w:rsidRPr="00A23176">
        <w:rPr>
          <w:rFonts w:eastAsiaTheme="minorEastAsia" w:cs="Arial"/>
        </w:rPr>
        <w:t>Le dispositif d’encodage et de compression FLAC (Free Lossless Audio Codec) permet de compresser le fichier obtenu à la question précédente avec un taux de compression de 45 %. Avec 200 Mo de stockage, dispose-t-on de suffisamment d’espace pour enr</w:t>
      </w:r>
      <w:r>
        <w:rPr>
          <w:rFonts w:eastAsiaTheme="minorEastAsia" w:cs="Arial"/>
        </w:rPr>
        <w:t>egistrer</w:t>
      </w:r>
      <w:r>
        <w:rPr>
          <w:rFonts w:eastAsiaTheme="minorEastAsia" w:cs="Arial"/>
        </w:rPr>
        <w:t xml:space="preserve"> ce fichier compressé ?</w:t>
      </w:r>
    </w:p>
    <w:p w:rsidR="005F5A5F" w:rsidRPr="00A23176" w:rsidRDefault="006D73E0" w:rsidP="00FD692F">
      <w:pPr>
        <w:spacing w:after="0" w:line="240" w:lineRule="auto"/>
        <w:jc w:val="both"/>
        <w:rPr>
          <w:rFonts w:eastAsiaTheme="minorEastAsia" w:cs="Arial"/>
        </w:rPr>
      </w:pPr>
      <w:r w:rsidRPr="00A23176">
        <w:rPr>
          <w:rFonts w:eastAsiaTheme="minorEastAsia" w:cs="Arial"/>
        </w:rPr>
        <w:t>On rappelle que le taux de compression est le quotient de la taille du fichier compressé par la taille du fichier initial.</w:t>
      </w:r>
      <w:r>
        <w:br w:type="page"/>
      </w:r>
    </w:p>
    <w:p w:rsidR="006D52EC" w:rsidRDefault="006D73E0" w:rsidP="006D52EC">
      <w:pPr>
        <w:spacing w:after="240"/>
        <w:jc w:val="center"/>
        <w:rPr>
          <w:b/>
          <w:sz w:val="28"/>
          <w:u w:val="single"/>
        </w:rPr>
      </w:pPr>
      <w:r w:rsidRPr="00B317F9">
        <w:rPr>
          <w:b/>
          <w:sz w:val="32"/>
          <w:u w:val="single"/>
        </w:rPr>
        <w:lastRenderedPageBreak/>
        <w:t>Document réponse à rendre avec la copie</w:t>
      </w:r>
    </w:p>
    <w:p w:rsidR="006D52EC" w:rsidRDefault="006D73E0" w:rsidP="006D52EC">
      <w:pPr>
        <w:spacing w:after="120"/>
        <w:rPr>
          <w:b/>
          <w:sz w:val="28"/>
        </w:rPr>
      </w:pPr>
      <w:r>
        <w:rPr>
          <w:b/>
          <w:sz w:val="28"/>
        </w:rPr>
        <w:t>Exercice 3</w:t>
      </w:r>
    </w:p>
    <w:p w:rsidR="00A61F0B" w:rsidRDefault="006D73E0" w:rsidP="00A61F0B">
      <w:pPr>
        <w:spacing w:after="120"/>
        <w:rPr>
          <w:rFonts w:cs="Arial"/>
          <w:b/>
          <w:sz w:val="32"/>
        </w:rPr>
      </w:pPr>
      <w:r w:rsidRPr="00B703FA">
        <w:rPr>
          <w:rFonts w:cs="Arial"/>
          <w:b/>
          <w:sz w:val="28"/>
        </w:rPr>
        <w:t>La numérisation et le stockage d’un son</w:t>
      </w:r>
    </w:p>
    <w:p w:rsidR="00E36374" w:rsidRPr="00E36374" w:rsidRDefault="006D73E0" w:rsidP="00E56B6A">
      <w:pPr>
        <w:jc w:val="center"/>
        <w:rPr>
          <w:rFonts w:cs="Arial"/>
          <w:sz w:val="28"/>
          <w:szCs w:val="28"/>
        </w:rPr>
      </w:pPr>
    </w:p>
    <w:p w:rsidR="002F42AC" w:rsidRPr="002F42AC" w:rsidRDefault="006D73E0" w:rsidP="00E56B6A">
      <w:pPr>
        <w:rPr>
          <w:rFonts w:eastAsiaTheme="minorEastAsia" w:cs="Arial"/>
        </w:rPr>
      </w:pPr>
      <w:r w:rsidRPr="009252A1">
        <w:rPr>
          <w:rFonts w:eastAsiaTheme="minorEastAsia" w:cs="Arial"/>
          <w:b/>
        </w:rPr>
        <w:t>Document 1 :</w:t>
      </w:r>
      <w:r>
        <w:rPr>
          <w:rFonts w:eastAsiaTheme="minorEastAsia" w:cs="Arial"/>
        </w:rPr>
        <w:t xml:space="preserve"> </w:t>
      </w:r>
      <w:r w:rsidRPr="002F42AC">
        <w:rPr>
          <w:rFonts w:eastAsiaTheme="minorEastAsia" w:cs="Arial"/>
        </w:rPr>
        <w:t>Signal audio en fonction du temps</w:t>
      </w:r>
    </w:p>
    <w:p w:rsidR="002F42AC" w:rsidRDefault="006D73E0" w:rsidP="009252A1">
      <w:pPr>
        <w:spacing w:after="120"/>
        <w:jc w:val="both"/>
        <w:rPr>
          <w:rFonts w:eastAsiaTheme="minorEastAsia" w:cs="Arial"/>
        </w:rPr>
      </w:pPr>
      <w:r>
        <w:rPr>
          <w:rFonts w:eastAsiaTheme="minorEastAsia" w:cs="Arial"/>
        </w:rPr>
        <w:t>En ordonnée, la tension U est</w:t>
      </w:r>
      <w:r w:rsidRPr="002F42AC">
        <w:rPr>
          <w:rFonts w:eastAsiaTheme="minorEastAsia" w:cs="Arial"/>
        </w:rPr>
        <w:t xml:space="preserve"> exprimée en volt,</w:t>
      </w:r>
      <w:r>
        <w:rPr>
          <w:rFonts w:eastAsiaTheme="minorEastAsia" w:cs="Arial"/>
        </w:rPr>
        <w:t xml:space="preserve"> en abscisse le temps t est exprimé en seconde</w:t>
      </w:r>
      <w:r w:rsidRPr="002F42AC">
        <w:rPr>
          <w:rFonts w:eastAsiaTheme="minorEastAsia" w:cs="Arial"/>
        </w:rPr>
        <w:t xml:space="preserve">. </w:t>
      </w:r>
    </w:p>
    <w:p w:rsidR="00E56B6A" w:rsidRPr="002F42AC" w:rsidRDefault="006D73E0" w:rsidP="009252A1">
      <w:pPr>
        <w:spacing w:after="360"/>
        <w:jc w:val="both"/>
        <w:rPr>
          <w:rFonts w:eastAsiaTheme="minorEastAsia" w:cs="Arial"/>
        </w:rPr>
      </w:pPr>
      <w:r w:rsidRPr="002F42AC">
        <w:rPr>
          <w:rFonts w:eastAsiaTheme="minorEastAsia" w:cs="Arial"/>
        </w:rPr>
        <w:t xml:space="preserve">Lors de </w:t>
      </w:r>
      <w:r>
        <w:rPr>
          <w:rFonts w:eastAsiaTheme="minorEastAsia" w:cs="Arial"/>
        </w:rPr>
        <w:t>l’</w:t>
      </w:r>
      <w:r w:rsidRPr="002F42AC">
        <w:rPr>
          <w:rFonts w:eastAsiaTheme="minorEastAsia" w:cs="Arial"/>
        </w:rPr>
        <w:t xml:space="preserve">échantillonnage du signal, les mesures sont réalisées aux instants repérés par des lignes verticales. </w:t>
      </w:r>
    </w:p>
    <w:p w:rsidR="00E56B6A" w:rsidRDefault="006D73E0" w:rsidP="00E56B6A">
      <w:pPr>
        <w:rPr>
          <w:rFonts w:eastAsiaTheme="minorEastAsia" w:cs="Arial"/>
        </w:rPr>
      </w:pPr>
      <w:r w:rsidRPr="00E36374">
        <w:rPr>
          <w:rFonts w:eastAsiaTheme="minorEastAsia" w:cs="Arial"/>
          <w:noProof/>
        </w:rPr>
        <mc:AlternateContent>
          <mc:Choice Requires="wps">
            <w:drawing>
              <wp:anchor distT="0" distB="0" distL="114300" distR="114300" simplePos="0" relativeHeight="251658240" behindDoc="0" locked="0" layoutInCell="1" allowOverlap="1" wp14:anchorId="60AB08E3" wp14:editId="1C80C5DB">
                <wp:simplePos x="0" y="0"/>
                <wp:positionH relativeFrom="column">
                  <wp:posOffset>367030</wp:posOffset>
                </wp:positionH>
                <wp:positionV relativeFrom="paragraph">
                  <wp:posOffset>-3810</wp:posOffset>
                </wp:positionV>
                <wp:extent cx="685800" cy="276225"/>
                <wp:effectExtent l="0" t="0" r="0" b="9525"/>
                <wp:wrapNone/>
                <wp:docPr id="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76225"/>
                        </a:xfrm>
                        <a:prstGeom prst="rect">
                          <a:avLst/>
                        </a:prstGeom>
                        <a:solidFill>
                          <a:srgbClr val="FFFFFF"/>
                        </a:solidFill>
                        <a:ln w="9525">
                          <a:noFill/>
                          <a:miter lim="800000"/>
                          <a:headEnd/>
                          <a:tailEnd/>
                        </a:ln>
                      </wps:spPr>
                      <wps:txbx>
                        <w:txbxContent>
                          <w:p w:rsidR="00E36374" w:rsidRPr="00E36374" w:rsidRDefault="006D73E0">
                            <w:pPr>
                              <w:rPr>
                                <w:rFonts w:cs="Arial"/>
                              </w:rPr>
                            </w:pPr>
                            <w:r w:rsidRPr="00E36374">
                              <w:rPr>
                                <w:rFonts w:cs="Arial"/>
                              </w:rPr>
                              <w:t>U en V</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type w14:anchorId="60AB08E3" id="_x0000_t202" coordsize="21600,21600" o:spt="202" path="m,l,21600r21600,l21600,xe">
                <v:stroke joinstyle="miter"/>
                <v:path gradientshapeok="t" o:connecttype="rect"/>
              </v:shapetype>
              <v:shape id="Zone de texte 2" o:spid="_x0000_s1026" type="#_x0000_t202" style="position:absolute;margin-left:28.9pt;margin-top:-.3pt;width:54pt;height:21.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" stroked="f">
                <v:textbox>
                  <w:txbxContent>
                    <w:p w:rsidR="00E36374" w:rsidRPr="00E36374" w:rsidRDefault="00E36374">
                      <w:pPr>
                        <w:rPr>
                          <w:rFonts w:ascii="Arial" w:hAnsi="Arial" w:cs="Arial"/>
                          <w:sz w:val="24"/>
                          <w:szCs w:val="24"/>
                        </w:rPr>
                      </w:pPr>
                      <w:r w:rsidRPr="00E36374">
                        <w:rPr>
                          <w:rFonts w:ascii="Arial" w:hAnsi="Arial" w:cs="Arial"/>
                          <w:sz w:val="24"/>
                          <w:szCs w:val="24"/>
                        </w:rPr>
                        <w:t>U en V</w:t>
                      </w:r>
                    </w:p>
                  </w:txbxContent>
                </v:textbox>
              </v:shape>
            </w:pict>
          </mc:Fallback>
        </mc:AlternateContent>
      </w:r>
      <w:r>
        <w:rPr>
          <w:rFonts w:eastAsiaTheme="minorEastAsia" w:cs="Arial"/>
          <w:noProof/>
        </w:rPr>
        <mc:AlternateContent>
          <mc:Choice Requires="wps">
            <w:drawing>
              <wp:anchor distT="0" distB="0" distL="114300" distR="114300" simplePos="0" relativeHeight="251654144" behindDoc="0" locked="0" layoutInCell="1" allowOverlap="1" wp14:anchorId="133330C9" wp14:editId="2DE35AC6">
                <wp:simplePos x="0" y="0"/>
                <wp:positionH relativeFrom="column">
                  <wp:posOffset>1138555</wp:posOffset>
                </wp:positionH>
                <wp:positionV relativeFrom="paragraph">
                  <wp:posOffset>111760</wp:posOffset>
                </wp:positionV>
                <wp:extent cx="0" cy="3514725"/>
                <wp:effectExtent l="95250" t="38100" r="57150" b="9525"/>
                <wp:wrapNone/>
                <wp:docPr id="8" name="Connecteur droit avec flèche 2"/>
                <wp:cNvGraphicFramePr/>
                <a:graphic xmlns:a="http://schemas.openxmlformats.org/drawingml/2006/main">
                  <a:graphicData uri="http://schemas.microsoft.com/office/word/2010/wordprocessingShape">
                    <wps:wsp>
                      <wps:cNvCnPr/>
                      <wps:spPr>
                        <a:xfrm flipV="1">
                          <a:off x="0" y="0"/>
                          <a:ext cx="0" cy="3514725"/>
                        </a:xfrm>
                        <a:prstGeom prst="straightConnector1">
                          <a:avLst/>
                        </a:prstGeom>
                        <a:ln w="19050">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type w14:anchorId="1A074E93" id="_x0000_t32" coordsize="21600,21600" o:spt="32" o:oned="t" path="m,l21600,21600e" filled="f">
                <v:path arrowok="t" fillok="f" o:connecttype="none"/>
                <o:lock v:ext="edit" shapetype="t"/>
              </v:shapetype>
              <v:shape id="Connecteur droit avec flèche 2" o:spid="_x0000_s1026" type="#_x0000_t32" style="position:absolute;margin-left:89.65pt;margin-top:8.8pt;width:0;height:276.75pt;flip:y;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" strokecolor="black [3040]" strokeweight="1.5pt">
                <v:stroke endarrow="open"/>
              </v:shape>
            </w:pict>
          </mc:Fallback>
        </mc:AlternateContent>
      </w:r>
    </w:p>
    <w:p w:rsidR="00E56B6A" w:rsidRPr="00AA4EDE" w:rsidRDefault="006D73E0" w:rsidP="00E56B6A">
      <w:pPr>
        <w:jc w:val="center"/>
        <w:rPr>
          <w:rFonts w:cs="Arial"/>
        </w:rPr>
      </w:pPr>
      <w:r w:rsidRPr="00E36374">
        <w:rPr>
          <w:rFonts w:eastAsiaTheme="minorEastAsia" w:cs="Arial"/>
          <w:noProof/>
        </w:rPr>
        <mc:AlternateContent>
          <mc:Choice Requires="wps">
            <w:drawing>
              <wp:anchor distT="0" distB="0" distL="114300" distR="114300" simplePos="0" relativeHeight="251657216" behindDoc="0" locked="0" layoutInCell="1" allowOverlap="1" wp14:anchorId="70BE79BC" wp14:editId="56511968">
                <wp:simplePos x="0" y="0"/>
                <wp:positionH relativeFrom="column">
                  <wp:posOffset>2472055</wp:posOffset>
                </wp:positionH>
                <wp:positionV relativeFrom="paragraph">
                  <wp:posOffset>22860</wp:posOffset>
                </wp:positionV>
                <wp:extent cx="923925" cy="323850"/>
                <wp:effectExtent l="0" t="0" r="28575" b="19050"/>
                <wp:wrapNone/>
                <wp:docPr id="9"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3925" cy="323850"/>
                        </a:xfrm>
                        <a:prstGeom prst="rect">
                          <a:avLst/>
                        </a:prstGeom>
                        <a:solidFill>
                          <a:srgbClr val="FFFFFF"/>
                        </a:solidFill>
                        <a:ln w="9525">
                          <a:solidFill>
                            <a:srgbClr val="000000"/>
                          </a:solidFill>
                          <a:miter lim="800000"/>
                          <a:headEnd/>
                          <a:tailEnd/>
                        </a:ln>
                      </wps:spPr>
                      <wps:txbx>
                        <w:txbxContent>
                          <w:p w:rsidR="00E36374" w:rsidRPr="00E36374" w:rsidRDefault="006D73E0">
                            <w:pPr>
                              <w:rPr>
                                <w:rFonts w:cs="Arial"/>
                              </w:rPr>
                            </w:pPr>
                            <w:r>
                              <w:rPr>
                                <w:rFonts w:cs="Arial"/>
                              </w:rPr>
                              <w:t>Signal U</w:t>
                            </w:r>
                            <w:r w:rsidRPr="00E36374">
                              <w:rPr>
                                <w:rFonts w:cs="Arial"/>
                              </w:rPr>
                              <w:t>(t)</w:t>
                            </w:r>
                            <w:r>
                              <w:rPr>
                                <w:rFonts w:cs="Arial"/>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0BE79BC" id="_x0000_t202" coordsize="21600,21600" o:spt="202" path="m,l,21600r21600,l21600,xe">
                <v:stroke joinstyle="miter"/>
                <v:path gradientshapeok="t" o:connecttype="rect"/>
              </v:shapetype>
              <v:shape id="_x0000_s1027" type="#_x0000_t202" style="position:absolute;left:0;text-align:left;margin-left:194.65pt;margin-top:1.8pt;width:72.75pt;height:25.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">
                <v:textbox>
                  <w:txbxContent>
                    <w:p w:rsidR="00E36374" w:rsidRPr="00E36374" w:rsidRDefault="009252A1">
                      <w:pPr>
                        <w:rPr>
                          <w:rFonts w:ascii="Arial" w:hAnsi="Arial" w:cs="Arial"/>
                          <w:sz w:val="24"/>
                          <w:szCs w:val="24"/>
                        </w:rPr>
                      </w:pPr>
                      <w:r>
                        <w:rPr>
                          <w:rFonts w:ascii="Arial" w:hAnsi="Arial" w:cs="Arial"/>
                          <w:sz w:val="24"/>
                          <w:szCs w:val="24"/>
                        </w:rPr>
                        <w:t>Signal U</w:t>
                      </w:r>
                      <w:r w:rsidR="00E36374" w:rsidRPr="00E36374">
                        <w:rPr>
                          <w:rFonts w:ascii="Arial" w:hAnsi="Arial" w:cs="Arial"/>
                          <w:sz w:val="24"/>
                          <w:szCs w:val="24"/>
                        </w:rPr>
                        <w:t>(t)</w:t>
                      </w:r>
                      <w:r w:rsidR="00E36374">
                        <w:rPr>
                          <w:rFonts w:ascii="Arial" w:hAnsi="Arial" w:cs="Arial"/>
                          <w:sz w:val="24"/>
                          <w:szCs w:val="24"/>
                        </w:rPr>
                        <w:t xml:space="preserve"> </w:t>
                      </w:r>
                    </w:p>
                  </w:txbxContent>
                </v:textbox>
              </v:shape>
            </w:pict>
          </mc:Fallback>
        </mc:AlternateContent>
      </w:r>
      <w:r w:rsidRPr="00E36374">
        <w:rPr>
          <w:rFonts w:eastAsiaTheme="minorEastAsia" w:cs="Arial"/>
          <w:noProof/>
        </w:rPr>
        <mc:AlternateContent>
          <mc:Choice Requires="wps">
            <w:drawing>
              <wp:anchor distT="0" distB="0" distL="114300" distR="114300" simplePos="0" relativeHeight="251659264" behindDoc="0" locked="0" layoutInCell="1" allowOverlap="1" wp14:anchorId="77182AC4" wp14:editId="752D951D">
                <wp:simplePos x="0" y="0"/>
                <wp:positionH relativeFrom="column">
                  <wp:posOffset>4567555</wp:posOffset>
                </wp:positionH>
                <wp:positionV relativeFrom="paragraph">
                  <wp:posOffset>2113280</wp:posOffset>
                </wp:positionV>
                <wp:extent cx="800100" cy="276225"/>
                <wp:effectExtent l="0" t="0" r="0" b="9525"/>
                <wp:wrapNone/>
                <wp:docPr id="10"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276225"/>
                        </a:xfrm>
                        <a:prstGeom prst="rect">
                          <a:avLst/>
                        </a:prstGeom>
                        <a:solidFill>
                          <a:srgbClr val="FFFFFF"/>
                        </a:solidFill>
                        <a:ln w="9525">
                          <a:noFill/>
                          <a:miter lim="800000"/>
                          <a:headEnd/>
                          <a:tailEnd/>
                        </a:ln>
                      </wps:spPr>
                      <wps:txbx>
                        <w:txbxContent>
                          <w:p w:rsidR="00E36374" w:rsidRPr="00E36374" w:rsidRDefault="006D73E0">
                            <w:pPr>
                              <w:rPr>
                                <w:rFonts w:cs="Arial"/>
                              </w:rPr>
                            </w:pPr>
                            <w:r>
                              <w:rPr>
                                <w:rFonts w:cs="Arial"/>
                              </w:rPr>
                              <w:t xml:space="preserve"> t en 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7182AC4" id="_x0000_s1028" type="#_x0000_t202" style="position:absolute;left:0;text-align:left;margin-left:359.65pt;margin-top:166.4pt;width:63pt;height:21.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" stroked="f">
                <v:textbox>
                  <w:txbxContent>
                    <w:p w:rsidR="00E36374" w:rsidRPr="00E36374" w:rsidRDefault="00E36374">
                      <w:pPr>
                        <w:rPr>
                          <w:rFonts w:ascii="Arial" w:hAnsi="Arial" w:cs="Arial"/>
                          <w:sz w:val="24"/>
                          <w:szCs w:val="24"/>
                        </w:rPr>
                      </w:pPr>
                      <w:r>
                        <w:rPr>
                          <w:rFonts w:ascii="Arial" w:hAnsi="Arial" w:cs="Arial"/>
                          <w:sz w:val="24"/>
                          <w:szCs w:val="24"/>
                        </w:rPr>
                        <w:t xml:space="preserve"> </w:t>
                      </w:r>
                      <w:proofErr w:type="gramStart"/>
                      <w:r>
                        <w:rPr>
                          <w:rFonts w:ascii="Arial" w:hAnsi="Arial" w:cs="Arial"/>
                          <w:sz w:val="24"/>
                          <w:szCs w:val="24"/>
                        </w:rPr>
                        <w:t>t</w:t>
                      </w:r>
                      <w:proofErr w:type="gramEnd"/>
                      <w:r>
                        <w:rPr>
                          <w:rFonts w:ascii="Arial" w:hAnsi="Arial" w:cs="Arial"/>
                          <w:sz w:val="24"/>
                          <w:szCs w:val="24"/>
                        </w:rPr>
                        <w:t xml:space="preserve"> en s</w:t>
                      </w:r>
                    </w:p>
                  </w:txbxContent>
                </v:textbox>
              </v:shape>
            </w:pict>
          </mc:Fallback>
        </mc:AlternateContent>
      </w:r>
      <w:r w:rsidRPr="00E36374">
        <w:rPr>
          <w:rFonts w:eastAsiaTheme="minorEastAsia" w:cs="Arial"/>
          <w:noProof/>
        </w:rPr>
        <mc:AlternateContent>
          <mc:Choice Requires="wps">
            <w:drawing>
              <wp:anchor distT="0" distB="0" distL="114300" distR="114300" simplePos="0" relativeHeight="251661312" behindDoc="0" locked="0" layoutInCell="1" allowOverlap="1" wp14:anchorId="2A2D8259" wp14:editId="2EEE5BC9">
                <wp:simplePos x="0" y="0"/>
                <wp:positionH relativeFrom="column">
                  <wp:posOffset>3462655</wp:posOffset>
                </wp:positionH>
                <wp:positionV relativeFrom="paragraph">
                  <wp:posOffset>654685</wp:posOffset>
                </wp:positionV>
                <wp:extent cx="771525" cy="276225"/>
                <wp:effectExtent l="0" t="0" r="0" b="0"/>
                <wp:wrapNone/>
                <wp:docPr id="11"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1525" cy="276225"/>
                        </a:xfrm>
                        <a:prstGeom prst="rect">
                          <a:avLst/>
                        </a:prstGeom>
                        <a:noFill/>
                        <a:ln w="9525">
                          <a:noFill/>
                          <a:miter lim="800000"/>
                          <a:headEnd/>
                          <a:tailEnd/>
                        </a:ln>
                      </wps:spPr>
                      <wps:txbx>
                        <w:txbxContent>
                          <w:p w:rsidR="00D73589" w:rsidRPr="00E36374" w:rsidRDefault="006D73E0" w:rsidP="00D73589">
                            <w:pPr>
                              <w:rPr>
                                <w:rFonts w:cs="Arial"/>
                              </w:rPr>
                            </w:pPr>
                            <w:r>
                              <w:rPr>
                                <w:rFonts w:cs="Arial"/>
                              </w:rPr>
                              <w:t xml:space="preserve"> 1 ms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2A2D8259" id="_x0000_s1027" type="#_x0000_t202" style="position:absolute;left:0;text-align:left;margin-left:272.65pt;margin-top:51.55pt;width:60.75pt;height:21.7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" filled="f" stroked="f">
                <v:textbox>
                  <w:txbxContent>
                    <w:p w:rsidR="00D73589" w:rsidRPr="00E36374" w:rsidRDefault="00D73589" w:rsidP="00D73589">
                      <w:pPr>
                        <w:rPr>
                          <w:rFonts w:ascii="Arial" w:hAnsi="Arial" w:cs="Arial"/>
                          <w:sz w:val="24"/>
                          <w:szCs w:val="24"/>
                        </w:rPr>
                      </w:pPr>
                      <w:r>
                        <w:rPr>
                          <w:rFonts w:ascii="Arial" w:hAnsi="Arial" w:cs="Arial"/>
                          <w:sz w:val="24"/>
                          <w:szCs w:val="24"/>
                        </w:rPr>
                        <w:t xml:space="preserve"> 1 ms</w:t>
                      </w:r>
                    </w:p>
                  </w:txbxContent>
                </v:textbox>
              </v:shape>
            </w:pict>
          </mc:Fallback>
        </mc:AlternateContent>
      </w:r>
      <w:r>
        <w:rPr>
          <w:rFonts w:eastAsiaTheme="minorEastAsia" w:cs="Arial"/>
          <w:noProof/>
        </w:rPr>
        <mc:AlternateContent>
          <mc:Choice Requires="wps">
            <w:drawing>
              <wp:anchor distT="0" distB="0" distL="114300" distR="114300" simplePos="0" relativeHeight="251660288" behindDoc="0" locked="0" layoutInCell="1" allowOverlap="1" wp14:anchorId="26E3369F" wp14:editId="75B3357E">
                <wp:simplePos x="0" y="0"/>
                <wp:positionH relativeFrom="column">
                  <wp:posOffset>2929255</wp:posOffset>
                </wp:positionH>
                <wp:positionV relativeFrom="paragraph">
                  <wp:posOffset>654685</wp:posOffset>
                </wp:positionV>
                <wp:extent cx="1819275" cy="1"/>
                <wp:effectExtent l="38100" t="76200" r="28575" b="114300"/>
                <wp:wrapNone/>
                <wp:docPr id="12" name="Connecteur droit avec flèche 7"/>
                <wp:cNvGraphicFramePr/>
                <a:graphic xmlns:a="http://schemas.openxmlformats.org/drawingml/2006/main">
                  <a:graphicData uri="http://schemas.microsoft.com/office/word/2010/wordprocessingShape">
                    <wps:wsp>
                      <wps:cNvCnPr/>
                      <wps:spPr>
                        <a:xfrm flipV="1">
                          <a:off x="0" y="0"/>
                          <a:ext cx="1819275" cy="1"/>
                        </a:xfrm>
                        <a:prstGeom prst="straightConnector1">
                          <a:avLst/>
                        </a:prstGeom>
                        <a:ln w="19050">
                          <a:headEnd type="arrow"/>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shapetype w14:anchorId="0F0C8C57" id="_x0000_t32" coordsize="21600,21600" o:spt="32" o:oned="t" path="m,l21600,21600e" filled="f">
                <v:path arrowok="t" fillok="f" o:connecttype="none"/>
                <o:lock v:ext="edit" shapetype="t"/>
              </v:shapetype>
              <v:shape id="Connecteur droit avec flèche 7" o:spid="_x0000_s1026" type="#_x0000_t32" style="position:absolute;margin-left:230.65pt;margin-top:51.55pt;width:143.25pt;height:0;flip:y;z-index:251668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" strokecolor="#4579b8 [3044]" strokeweight="1.5pt">
                <v:stroke startarrow="open" endarrow="open"/>
              </v:shape>
            </w:pict>
          </mc:Fallback>
        </mc:AlternateContent>
      </w:r>
      <w:r>
        <w:rPr>
          <w:rFonts w:eastAsiaTheme="minorEastAsia" w:cs="Arial"/>
          <w:noProof/>
        </w:rPr>
        <mc:AlternateContent>
          <mc:Choice Requires="wps">
            <w:drawing>
              <wp:anchor distT="0" distB="0" distL="114300" distR="114300" simplePos="0" relativeHeight="251656192" behindDoc="0" locked="0" layoutInCell="1" allowOverlap="1" wp14:anchorId="00488B38" wp14:editId="7A118E0D">
                <wp:simplePos x="0" y="0"/>
                <wp:positionH relativeFrom="column">
                  <wp:posOffset>909955</wp:posOffset>
                </wp:positionH>
                <wp:positionV relativeFrom="paragraph">
                  <wp:posOffset>2456180</wp:posOffset>
                </wp:positionV>
                <wp:extent cx="4086225" cy="0"/>
                <wp:effectExtent l="0" t="76200" r="28575" b="114300"/>
                <wp:wrapNone/>
                <wp:docPr id="13" name="Connecteur droit avec flèche 3"/>
                <wp:cNvGraphicFramePr/>
                <a:graphic xmlns:a="http://schemas.openxmlformats.org/drawingml/2006/main">
                  <a:graphicData uri="http://schemas.microsoft.com/office/word/2010/wordprocessingShape">
                    <wps:wsp>
                      <wps:cNvCnPr/>
                      <wps:spPr>
                        <a:xfrm>
                          <a:off x="0" y="0"/>
                          <a:ext cx="4086225" cy="0"/>
                        </a:xfrm>
                        <a:prstGeom prst="straightConnector1">
                          <a:avLst/>
                        </a:prstGeom>
                        <a:ln w="19050">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09E80D61" id="Connecteur droit avec flèche 3" o:spid="_x0000_s1026" type="#_x0000_t32" style="position:absolute;margin-left:71.65pt;margin-top:193.4pt;width:321.75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" strokecolor="black [3040]" strokeweight="1.5pt">
                <v:stroke endarrow="open"/>
              </v:shape>
            </w:pict>
          </mc:Fallback>
        </mc:AlternateContent>
      </w:r>
      <w:r>
        <w:rPr>
          <w:rFonts w:eastAsiaTheme="minorEastAsia" w:cs="Arial"/>
          <w:noProof/>
        </w:rPr>
        <w:drawing>
          <wp:inline distT="0" distB="0" distL="0" distR="0" wp14:anchorId="3EDD7C19" wp14:editId="51EE96FC">
            <wp:extent cx="3944120" cy="3416815"/>
            <wp:effectExtent l="0" t="0" r="0" b="0"/>
            <wp:docPr id="1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numerisation_son_sujet.p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944120" cy="3416815"/>
                    </a:xfrm>
                    <a:prstGeom prst="rect">
                      <a:avLst/>
                    </a:prstGeom>
                  </pic:spPr>
                </pic:pic>
              </a:graphicData>
            </a:graphic>
          </wp:inline>
        </w:drawing>
      </w:r>
    </w:p>
    <w:p w:rsidR="00F773D5" w:rsidRDefault="006D73E0"/>
    <w:sectPr w:rsidR="00F773D5" w:rsidSect="00E61EB3">
      <w:headerReference w:type="even" r:id="rId16"/>
      <w:headerReference w:type="default" r:id="rId17"/>
      <w:footerReference w:type="even" r:id="rId18"/>
      <w:footerReference w:type="default" r:id="rId19"/>
      <w:type w:val="oddPage"/>
      <w:pgSz w:w="11906" w:h="16838" w:code="9"/>
      <w:pgMar w:top="3261" w:right="1418" w:bottom="1276" w:left="1418" w:header="283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200B3" w:rsidRDefault="005200B3" w:rsidP="0053612B">
      <w:pPr>
        <w:spacing w:after="0" w:line="240" w:lineRule="auto"/>
      </w:pPr>
      <w:r>
        <w:separator/>
      </w:r>
    </w:p>
  </w:endnote>
  <w:endnote w:type="continuationSeparator" w:id="0">
    <w:p w:rsidR="005200B3" w:rsidRDefault="005200B3" w:rsidP="0053612B">
      <w:pPr>
        <w:spacing w:after="0" w:line="240" w:lineRule="auto"/>
      </w:pPr>
      <w:r>
        <w:continuationSeparator/>
      </w:r>
    </w:p>
  </w:endnote>
  <w:endnote w:type="continuationNotice" w:id="1">
    <w:p w:rsidR="005200B3" w:rsidRDefault="005200B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s="Arial"/>
        <w:color w:val="000000" w:themeColor="text1"/>
      </w:rPr>
    </w:pPr>
    <w:r w:rsidRPr="00626E0F">
      <w:rPr>
        <w:rFonts w:ascii="Arial" w:hAnsi="Arial" w:cs="Arial"/>
        <w:noProof/>
        <w:color w:val="000000" w:themeColor="text1"/>
      </w:rPr>
      <mc:AlternateContent>
        <mc:Choice Requires="wps">
          <w:drawing>
            <wp:anchor distT="0" distB="0" distL="114300" distR="114300" simplePos="0" relativeHeight="251658241" behindDoc="0" locked="0" layoutInCell="1" allowOverlap="1" wp14:anchorId="572DE657" wp14:editId="38F02F0F">
              <wp:simplePos x="0" y="0"/>
              <wp:positionH relativeFrom="page">
                <wp:posOffset>3960495</wp:posOffset>
              </wp:positionH>
              <wp:positionV relativeFrom="page">
                <wp:posOffset>10081260</wp:posOffset>
              </wp:positionV>
              <wp:extent cx="3312795" cy="431800"/>
              <wp:effectExtent l="7620" t="13335" r="13335" b="12065"/>
              <wp:wrapNone/>
              <wp:docPr id="16" name="Zone de texte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E51C64" w:rsidRPr="00AF5BC9" w:rsidRDefault="00E51C64" w:rsidP="00E51C64">
                          <w:pPr>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572DE657" id="_x0000_t202" coordsize="21600,21600" o:spt="202" path="m,l,21600r21600,l21600,xe">
              <v:stroke joinstyle="miter"/>
              <v:path gradientshapeok="t" o:connecttype="rect"/>
            </v:shapetype>
            <v:shape id="Zone de texte 3" o:spid="_x0000_s1026" type="#_x0000_t202" style="position:absolute;left:0;text-align:left;margin-left:311.85pt;margin-top:793.8pt;width:260.85pt;height:34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" strokecolor="#bfbfbf" strokeweight=".25pt">
              <v:fill rotate="t" focus="100%" type="gradient"/>
              <v:stroke dashstyle="dash"/>
              <v:textbox>
                <w:txbxContent>
                  <w:p w14:paraId="403A9ACD" w14:textId="77777777" w:rsidR="00E51C64" w:rsidRPr="00AF5BC9" w:rsidRDefault="00E51C64" w:rsidP="00E51C64">
                    <w:pPr>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6D73E0" w:rsidRPr="006D73E0">
      <w:rPr>
        <w:noProof/>
        <w:color w:val="000000" w:themeColor="text1"/>
        <w:sz w:val="20"/>
      </w:rPr>
      <w:t>4</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6D73E0" w:rsidRPr="006D73E0">
      <w:rPr>
        <w:noProof/>
        <w:color w:val="000000" w:themeColor="text1"/>
        <w:sz w:val="20"/>
      </w:rPr>
      <w:t>11</w:t>
    </w:r>
    <w:r w:rsidR="008E5053" w:rsidRPr="00626E0F">
      <w:rPr>
        <w:rFonts w:ascii="Arial" w:hAnsi="Arial"/>
        <w:color w:val="000000" w:themeColor="text1"/>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olor w:val="000000" w:themeColor="text1"/>
      </w:rPr>
    </w:pPr>
    <w:r w:rsidRPr="00626E0F">
      <w:rPr>
        <w:noProof/>
        <w:color w:val="000000" w:themeColor="text1"/>
      </w:rPr>
      <mc:AlternateContent>
        <mc:Choice Requires="wps">
          <w:drawing>
            <wp:anchor distT="0" distB="0" distL="114300" distR="114300" simplePos="0" relativeHeight="251658243" behindDoc="0" locked="0" layoutInCell="1" allowOverlap="1" wp14:anchorId="3ACFCDEF" wp14:editId="7AFEF449">
              <wp:simplePos x="0" y="0"/>
              <wp:positionH relativeFrom="page">
                <wp:posOffset>3960495</wp:posOffset>
              </wp:positionH>
              <wp:positionV relativeFrom="page">
                <wp:posOffset>10081260</wp:posOffset>
              </wp:positionV>
              <wp:extent cx="3312795" cy="431800"/>
              <wp:effectExtent l="7620" t="13335" r="13335" b="12065"/>
              <wp:wrapNone/>
              <wp:docPr id="15"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AF5BC9" w:rsidRPr="00AF5BC9" w:rsidRDefault="00AF5BC9" w:rsidP="00AF5BC9">
                          <w:pPr>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3ACFCDEF" id="_x0000_t202" coordsize="21600,21600" o:spt="202" path="m,l,21600r21600,l21600,xe">
              <v:stroke joinstyle="miter"/>
              <v:path gradientshapeok="t" o:connecttype="rect"/>
            </v:shapetype>
            <v:shape id="Zone de texte 2" o:spid="_x0000_s1027" type="#_x0000_t202" style="position:absolute;left:0;text-align:left;margin-left:311.85pt;margin-top:793.8pt;width:260.85pt;height:34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" strokecolor="#bfbfbf" strokeweight=".25pt">
              <v:fill rotate="t" focus="100%" type="gradient"/>
              <v:stroke dashstyle="dash"/>
              <v:textbox>
                <w:txbxContent>
                  <w:p w14:paraId="074B39E3" w14:textId="77777777" w:rsidR="00AF5BC9" w:rsidRPr="00AF5BC9" w:rsidRDefault="00AF5BC9" w:rsidP="00AF5BC9">
                    <w:pPr>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6D73E0" w:rsidRPr="006D73E0">
      <w:rPr>
        <w:noProof/>
        <w:color w:val="000000" w:themeColor="text1"/>
        <w:sz w:val="20"/>
      </w:rPr>
      <w:t>3</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6D73E0" w:rsidRPr="006D73E0">
      <w:rPr>
        <w:noProof/>
        <w:color w:val="000000" w:themeColor="text1"/>
        <w:sz w:val="20"/>
      </w:rPr>
      <w:t>11</w:t>
    </w:r>
    <w:r w:rsidR="008E5053" w:rsidRPr="00626E0F">
      <w:rPr>
        <w:rFonts w:ascii="Arial" w:hAnsi="Arial"/>
        <w:color w:val="000000" w:themeColor="text1"/>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200B3" w:rsidRDefault="005200B3" w:rsidP="0053612B">
      <w:pPr>
        <w:spacing w:after="0" w:line="240" w:lineRule="auto"/>
      </w:pPr>
      <w:r>
        <w:separator/>
      </w:r>
    </w:p>
  </w:footnote>
  <w:footnote w:type="continuationSeparator" w:id="0">
    <w:p w:rsidR="005200B3" w:rsidRDefault="005200B3" w:rsidP="0053612B">
      <w:pPr>
        <w:spacing w:after="0" w:line="240" w:lineRule="auto"/>
      </w:pPr>
      <w:r>
        <w:continuationSeparator/>
      </w:r>
    </w:p>
  </w:footnote>
  <w:footnote w:type="continuationNotice" w:id="1">
    <w:p w:rsidR="005200B3" w:rsidRDefault="005200B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60A4" w:rsidRPr="00F145E5" w:rsidRDefault="002B20A9" w:rsidP="00F145E5">
    <w:pPr>
      <w:pStyle w:val="EnTetePiedsDePage"/>
      <w:spacing w:before="0" w:after="0"/>
      <w:jc w:val="left"/>
      <w:rPr>
        <w:sz w:val="24"/>
      </w:rPr>
    </w:pPr>
    <w:r>
      <w:rPr>
        <w:noProof/>
      </w:rPr>
      <w:drawing>
        <wp:anchor distT="0" distB="0" distL="114300" distR="114300" simplePos="0" relativeHeight="251658242" behindDoc="0" locked="0" layoutInCell="1" allowOverlap="1" wp14:anchorId="28985DD1" wp14:editId="11C8C82F">
          <wp:simplePos x="0" y="0"/>
          <wp:positionH relativeFrom="page">
            <wp:posOffset>361315</wp:posOffset>
          </wp:positionH>
          <wp:positionV relativeFrom="page">
            <wp:posOffset>361315</wp:posOffset>
          </wp:positionV>
          <wp:extent cx="6840220" cy="1555200"/>
          <wp:effectExtent l="0" t="0" r="0" b="6985"/>
          <wp:wrapTopAndBottom/>
          <wp:docPr id="18"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7"/>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2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Pr="00E32F53" w:rsidRDefault="002B20A9" w:rsidP="00BD0505">
    <w:pPr>
      <w:pStyle w:val="EnTetePiedsDePage"/>
      <w:spacing w:before="0" w:after="0"/>
      <w:jc w:val="left"/>
      <w:rPr>
        <w:sz w:val="24"/>
      </w:rPr>
    </w:pPr>
    <w:r>
      <w:rPr>
        <w:noProof/>
        <w:sz w:val="24"/>
      </w:rPr>
      <w:drawing>
        <wp:anchor distT="0" distB="0" distL="114300" distR="114300" simplePos="0" relativeHeight="251658240" behindDoc="0" locked="0" layoutInCell="1" allowOverlap="1" wp14:anchorId="44837BAC" wp14:editId="7A31616F">
          <wp:simplePos x="0" y="0"/>
          <wp:positionH relativeFrom="page">
            <wp:posOffset>361507</wp:posOffset>
          </wp:positionH>
          <wp:positionV relativeFrom="page">
            <wp:posOffset>361507</wp:posOffset>
          </wp:positionV>
          <wp:extent cx="6840220" cy="1555750"/>
          <wp:effectExtent l="0" t="0" r="0" b="6350"/>
          <wp:wrapTopAndBottom/>
          <wp:docPr id="17" name="Image 2" descr="capture_enTeteCopi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3" descr="capture_enTeteCopie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E410B2D"/>
    <w:multiLevelType w:val="hybridMultilevel"/>
    <w:tmpl w:val="D6C6EA74"/>
    <w:lvl w:ilvl="0" w:tplc="21CE5D2C">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efaultTabStop w:val="708"/>
  <w:hyphenationZone w:val="425"/>
  <w:evenAndOddHeaders/>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612B"/>
    <w:rsid w:val="000134A9"/>
    <w:rsid w:val="00022E8F"/>
    <w:rsid w:val="000508EF"/>
    <w:rsid w:val="000A3345"/>
    <w:rsid w:val="000B04E1"/>
    <w:rsid w:val="000C6554"/>
    <w:rsid w:val="000D0D7A"/>
    <w:rsid w:val="00103C42"/>
    <w:rsid w:val="00116AFA"/>
    <w:rsid w:val="00121498"/>
    <w:rsid w:val="00123345"/>
    <w:rsid w:val="0013191B"/>
    <w:rsid w:val="00133B59"/>
    <w:rsid w:val="001424D6"/>
    <w:rsid w:val="001532D0"/>
    <w:rsid w:val="001718FD"/>
    <w:rsid w:val="001771F9"/>
    <w:rsid w:val="001A1DB3"/>
    <w:rsid w:val="001D3E25"/>
    <w:rsid w:val="001E53CC"/>
    <w:rsid w:val="00272F7B"/>
    <w:rsid w:val="0029583A"/>
    <w:rsid w:val="002A68A6"/>
    <w:rsid w:val="002B20A9"/>
    <w:rsid w:val="002B6848"/>
    <w:rsid w:val="002D4E53"/>
    <w:rsid w:val="002E4943"/>
    <w:rsid w:val="00322578"/>
    <w:rsid w:val="003408B3"/>
    <w:rsid w:val="00342D89"/>
    <w:rsid w:val="003A2EC2"/>
    <w:rsid w:val="003D1776"/>
    <w:rsid w:val="00467FD0"/>
    <w:rsid w:val="0049208B"/>
    <w:rsid w:val="004A72A4"/>
    <w:rsid w:val="004B41C6"/>
    <w:rsid w:val="004F13CF"/>
    <w:rsid w:val="004F37AD"/>
    <w:rsid w:val="0050694F"/>
    <w:rsid w:val="005122FA"/>
    <w:rsid w:val="005200B3"/>
    <w:rsid w:val="00524EBF"/>
    <w:rsid w:val="00530234"/>
    <w:rsid w:val="0053612B"/>
    <w:rsid w:val="0055175B"/>
    <w:rsid w:val="005822C2"/>
    <w:rsid w:val="005F583D"/>
    <w:rsid w:val="006055D6"/>
    <w:rsid w:val="00615E6F"/>
    <w:rsid w:val="00626E0F"/>
    <w:rsid w:val="00634187"/>
    <w:rsid w:val="00643D11"/>
    <w:rsid w:val="00645773"/>
    <w:rsid w:val="0067670A"/>
    <w:rsid w:val="0067731A"/>
    <w:rsid w:val="00680041"/>
    <w:rsid w:val="006A2305"/>
    <w:rsid w:val="006B1682"/>
    <w:rsid w:val="006D51A9"/>
    <w:rsid w:val="006D73E0"/>
    <w:rsid w:val="006E390A"/>
    <w:rsid w:val="007110B0"/>
    <w:rsid w:val="00716BD7"/>
    <w:rsid w:val="007274F4"/>
    <w:rsid w:val="007275B1"/>
    <w:rsid w:val="0077193A"/>
    <w:rsid w:val="00772C44"/>
    <w:rsid w:val="007A1A1C"/>
    <w:rsid w:val="007A3D41"/>
    <w:rsid w:val="007A7764"/>
    <w:rsid w:val="007C35A8"/>
    <w:rsid w:val="007D7540"/>
    <w:rsid w:val="008061BC"/>
    <w:rsid w:val="00815C69"/>
    <w:rsid w:val="00826640"/>
    <w:rsid w:val="00837873"/>
    <w:rsid w:val="00840385"/>
    <w:rsid w:val="0084040C"/>
    <w:rsid w:val="00851773"/>
    <w:rsid w:val="00857478"/>
    <w:rsid w:val="00860F2B"/>
    <w:rsid w:val="00875770"/>
    <w:rsid w:val="0088281D"/>
    <w:rsid w:val="00893F38"/>
    <w:rsid w:val="008E5053"/>
    <w:rsid w:val="008F477F"/>
    <w:rsid w:val="008F72C8"/>
    <w:rsid w:val="008F7313"/>
    <w:rsid w:val="0093541D"/>
    <w:rsid w:val="009367D7"/>
    <w:rsid w:val="00946F12"/>
    <w:rsid w:val="00977ADB"/>
    <w:rsid w:val="009D1A0F"/>
    <w:rsid w:val="009D7FE0"/>
    <w:rsid w:val="009E0FEA"/>
    <w:rsid w:val="009F7232"/>
    <w:rsid w:val="00A61AC9"/>
    <w:rsid w:val="00A76AD3"/>
    <w:rsid w:val="00A97A0B"/>
    <w:rsid w:val="00AB4BAE"/>
    <w:rsid w:val="00AD38CA"/>
    <w:rsid w:val="00AF2893"/>
    <w:rsid w:val="00AF5BC9"/>
    <w:rsid w:val="00B01E20"/>
    <w:rsid w:val="00B13C1A"/>
    <w:rsid w:val="00B232AD"/>
    <w:rsid w:val="00B2660B"/>
    <w:rsid w:val="00B2752A"/>
    <w:rsid w:val="00B84E2C"/>
    <w:rsid w:val="00B850C9"/>
    <w:rsid w:val="00B92318"/>
    <w:rsid w:val="00BD0505"/>
    <w:rsid w:val="00C17A52"/>
    <w:rsid w:val="00C33076"/>
    <w:rsid w:val="00C44650"/>
    <w:rsid w:val="00C67037"/>
    <w:rsid w:val="00C748D1"/>
    <w:rsid w:val="00C8311A"/>
    <w:rsid w:val="00C85C99"/>
    <w:rsid w:val="00CA5A3D"/>
    <w:rsid w:val="00CA5D1C"/>
    <w:rsid w:val="00CB5AF5"/>
    <w:rsid w:val="00CB6093"/>
    <w:rsid w:val="00CC0053"/>
    <w:rsid w:val="00CD02B8"/>
    <w:rsid w:val="00D15825"/>
    <w:rsid w:val="00D1620D"/>
    <w:rsid w:val="00D179BF"/>
    <w:rsid w:val="00D26496"/>
    <w:rsid w:val="00D545E4"/>
    <w:rsid w:val="00D760A4"/>
    <w:rsid w:val="00D81F19"/>
    <w:rsid w:val="00E32F53"/>
    <w:rsid w:val="00E46427"/>
    <w:rsid w:val="00E51C64"/>
    <w:rsid w:val="00E5600F"/>
    <w:rsid w:val="00E61EB3"/>
    <w:rsid w:val="00E63874"/>
    <w:rsid w:val="00E83F81"/>
    <w:rsid w:val="00EA0C7A"/>
    <w:rsid w:val="00EE1F69"/>
    <w:rsid w:val="00F03BC8"/>
    <w:rsid w:val="00F06AF1"/>
    <w:rsid w:val="00F074C8"/>
    <w:rsid w:val="00F13990"/>
    <w:rsid w:val="00F145E5"/>
    <w:rsid w:val="00F344C7"/>
    <w:rsid w:val="00F5403C"/>
    <w:rsid w:val="00F94753"/>
    <w:rsid w:val="00FA2E0B"/>
    <w:rsid w:val="00FA75C8"/>
    <w:rsid w:val="00FE7167"/>
    <w:rsid w:val="00FF66C8"/>
    <w:rsid w:val="00FF7045"/>
    <w:rsid w:val="79E287E6"/>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Calibri" w:hAnsi="Arial"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81F19"/>
    <w:pPr>
      <w:spacing w:after="160" w:line="259" w:lineRule="auto"/>
    </w:pPr>
    <w:rPr>
      <w:sz w:val="24"/>
      <w:szCs w:val="24"/>
    </w:rPr>
  </w:style>
  <w:style w:type="paragraph" w:styleId="Titre1">
    <w:name w:val="heading 1"/>
    <w:basedOn w:val="Normal"/>
    <w:next w:val="Normal"/>
    <w:link w:val="Titre1Car"/>
    <w:uiPriority w:val="9"/>
    <w:qFormat/>
    <w:rsid w:val="0084040C"/>
    <w:pPr>
      <w:keepNext/>
      <w:spacing w:before="240" w:after="60"/>
      <w:outlineLvl w:val="0"/>
    </w:pPr>
    <w:rPr>
      <w:rFonts w:eastAsia="Times New Roman"/>
      <w:b/>
      <w:bCs/>
      <w:kern w:val="32"/>
      <w:sz w:val="32"/>
      <w:szCs w:val="32"/>
    </w:rPr>
  </w:style>
  <w:style w:type="paragraph" w:styleId="Titre2">
    <w:name w:val="heading 2"/>
    <w:basedOn w:val="Normal"/>
    <w:next w:val="Normal"/>
    <w:link w:val="Titre2Car"/>
    <w:uiPriority w:val="9"/>
    <w:unhideWhenUsed/>
    <w:qFormat/>
    <w:rsid w:val="0084040C"/>
    <w:pPr>
      <w:keepNext/>
      <w:spacing w:before="240" w:after="60"/>
      <w:outlineLvl w:val="1"/>
    </w:pPr>
    <w:rPr>
      <w:rFonts w:eastAsia="Times New Roman"/>
      <w:b/>
      <w:bCs/>
      <w:i/>
      <w:iCs/>
      <w:sz w:val="28"/>
      <w:szCs w:val="28"/>
    </w:rPr>
  </w:style>
  <w:style w:type="paragraph" w:styleId="Titre3">
    <w:name w:val="heading 3"/>
    <w:basedOn w:val="Normal"/>
    <w:next w:val="Normal"/>
    <w:link w:val="Titre3Car"/>
    <w:uiPriority w:val="9"/>
    <w:unhideWhenUsed/>
    <w:qFormat/>
    <w:rsid w:val="0084040C"/>
    <w:pPr>
      <w:keepNext/>
      <w:spacing w:before="240" w:after="60"/>
      <w:outlineLvl w:val="2"/>
    </w:pPr>
    <w:rPr>
      <w:rFonts w:eastAsia="Times New Roman"/>
      <w:b/>
      <w:bCs/>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53612B"/>
    <w:pPr>
      <w:tabs>
        <w:tab w:val="center" w:pos="4536"/>
        <w:tab w:val="right" w:pos="9072"/>
      </w:tabs>
      <w:spacing w:after="0" w:line="240" w:lineRule="auto"/>
    </w:pPr>
    <w:rPr>
      <w:rFonts w:ascii="Calibri" w:hAnsi="Calibri"/>
    </w:rPr>
  </w:style>
  <w:style w:type="character" w:customStyle="1" w:styleId="En-tteCar">
    <w:name w:val="En-tête Car"/>
    <w:basedOn w:val="Policepardfaut"/>
    <w:link w:val="En-tte"/>
    <w:uiPriority w:val="99"/>
    <w:rsid w:val="0053612B"/>
    <w:rPr>
      <w:rFonts w:ascii="Calibri" w:hAnsi="Calibri"/>
      <w:sz w:val="24"/>
      <w:szCs w:val="24"/>
    </w:rPr>
  </w:style>
  <w:style w:type="paragraph" w:styleId="Pieddepage">
    <w:name w:val="footer"/>
    <w:basedOn w:val="Normal"/>
    <w:link w:val="PieddepageCar"/>
    <w:uiPriority w:val="99"/>
    <w:unhideWhenUsed/>
    <w:rsid w:val="0053612B"/>
    <w:pPr>
      <w:tabs>
        <w:tab w:val="center" w:pos="4536"/>
        <w:tab w:val="right" w:pos="9072"/>
      </w:tabs>
      <w:spacing w:after="0" w:line="240" w:lineRule="auto"/>
    </w:pPr>
    <w:rPr>
      <w:rFonts w:ascii="Calibri" w:hAnsi="Calibri"/>
    </w:rPr>
  </w:style>
  <w:style w:type="character" w:customStyle="1" w:styleId="PieddepageCar">
    <w:name w:val="Pied de page Car"/>
    <w:basedOn w:val="Policepardfaut"/>
    <w:link w:val="Pieddepage"/>
    <w:uiPriority w:val="99"/>
    <w:rsid w:val="0053612B"/>
    <w:rPr>
      <w:rFonts w:ascii="Calibri" w:hAnsi="Calibri"/>
      <w:sz w:val="24"/>
      <w:szCs w:val="24"/>
    </w:rPr>
  </w:style>
  <w:style w:type="paragraph" w:customStyle="1" w:styleId="consignes">
    <w:name w:val="(!)consignes"/>
    <w:basedOn w:val="Normal"/>
    <w:link w:val="consignesCar"/>
    <w:qFormat/>
    <w:rsid w:val="0053612B"/>
    <w:pPr>
      <w:spacing w:after="0" w:line="240" w:lineRule="auto"/>
      <w:ind w:left="1572" w:right="-20"/>
    </w:pPr>
    <w:rPr>
      <w:rFonts w:ascii="Calibri" w:hAnsi="Calibri" w:cs="Calibri"/>
      <w:color w:val="231F20"/>
      <w:sz w:val="18"/>
    </w:rPr>
  </w:style>
  <w:style w:type="character" w:customStyle="1" w:styleId="consignesCar">
    <w:name w:val="(!)consignes Car"/>
    <w:link w:val="consignes"/>
    <w:rsid w:val="0053612B"/>
    <w:rPr>
      <w:rFonts w:ascii="Calibri" w:eastAsia="Calibri" w:hAnsi="Calibri" w:cs="Calibri"/>
      <w:color w:val="231F20"/>
      <w:sz w:val="18"/>
    </w:rPr>
  </w:style>
  <w:style w:type="table" w:styleId="Grilledutableau">
    <w:name w:val="Table Grid"/>
    <w:basedOn w:val="TableauNormal"/>
    <w:uiPriority w:val="59"/>
    <w:rsid w:val="00B01E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TetePiedsDePage">
    <w:name w:val="(!)EnTetePiedsDePage"/>
    <w:basedOn w:val="Pieddepage"/>
    <w:link w:val="EnTetePiedsDePageCar"/>
    <w:qFormat/>
    <w:rsid w:val="001424D6"/>
    <w:pPr>
      <w:spacing w:before="40" w:after="40"/>
      <w:jc w:val="right"/>
    </w:pPr>
    <w:rPr>
      <w:rFonts w:ascii="Arial" w:hAnsi="Arial" w:cs="Arial"/>
      <w:sz w:val="18"/>
    </w:rPr>
  </w:style>
  <w:style w:type="character" w:customStyle="1" w:styleId="EnTetePiedsDePageCar">
    <w:name w:val="(!)EnTetePiedsDePage Car"/>
    <w:link w:val="EnTetePiedsDePage"/>
    <w:rsid w:val="001424D6"/>
    <w:rPr>
      <w:rFonts w:ascii="Arial" w:hAnsi="Arial" w:cs="Arial"/>
      <w:sz w:val="18"/>
    </w:rPr>
  </w:style>
  <w:style w:type="character" w:customStyle="1" w:styleId="Titre1Car">
    <w:name w:val="Titre 1 Car"/>
    <w:link w:val="Titre1"/>
    <w:uiPriority w:val="9"/>
    <w:rsid w:val="0084040C"/>
    <w:rPr>
      <w:rFonts w:eastAsia="Times New Roman" w:cs="Times New Roman"/>
      <w:b/>
      <w:bCs/>
      <w:kern w:val="32"/>
      <w:sz w:val="32"/>
      <w:szCs w:val="32"/>
    </w:rPr>
  </w:style>
  <w:style w:type="character" w:customStyle="1" w:styleId="Titre2Car">
    <w:name w:val="Titre 2 Car"/>
    <w:link w:val="Titre2"/>
    <w:uiPriority w:val="9"/>
    <w:rsid w:val="0084040C"/>
    <w:rPr>
      <w:rFonts w:eastAsia="Times New Roman" w:cs="Times New Roman"/>
      <w:b/>
      <w:bCs/>
      <w:i/>
      <w:iCs/>
      <w:sz w:val="28"/>
      <w:szCs w:val="28"/>
    </w:rPr>
  </w:style>
  <w:style w:type="character" w:customStyle="1" w:styleId="Titre3Car">
    <w:name w:val="Titre 3 Car"/>
    <w:link w:val="Titre3"/>
    <w:uiPriority w:val="9"/>
    <w:rsid w:val="0084040C"/>
    <w:rPr>
      <w:rFonts w:eastAsia="Times New Roman" w:cs="Times New Roman"/>
      <w:b/>
      <w:bCs/>
      <w:szCs w:val="26"/>
    </w:rPr>
  </w:style>
  <w:style w:type="paragraph" w:styleId="Textedebulles">
    <w:name w:val="Balloon Text"/>
    <w:basedOn w:val="Normal"/>
    <w:link w:val="TextedebullesCar"/>
    <w:uiPriority w:val="99"/>
    <w:semiHidden/>
    <w:unhideWhenUsed/>
    <w:rsid w:val="00AF5BC9"/>
    <w:pPr>
      <w:spacing w:after="0" w:line="240" w:lineRule="auto"/>
    </w:pPr>
    <w:rPr>
      <w:rFonts w:ascii="Tahoma" w:hAnsi="Tahoma" w:cs="Tahoma"/>
      <w:sz w:val="16"/>
      <w:szCs w:val="16"/>
    </w:rPr>
  </w:style>
  <w:style w:type="character" w:customStyle="1" w:styleId="TextedebullesCar">
    <w:name w:val="Texte de bulles Car"/>
    <w:link w:val="Textedebulles"/>
    <w:uiPriority w:val="99"/>
    <w:semiHidden/>
    <w:rsid w:val="00AF5BC9"/>
    <w:rPr>
      <w:rFonts w:ascii="Tahoma" w:hAnsi="Tahoma" w:cs="Tahoma"/>
      <w:sz w:val="16"/>
      <w:szCs w:val="16"/>
    </w:rPr>
  </w:style>
  <w:style w:type="paragraph" w:customStyle="1" w:styleId="Normal1">
    <w:name w:val="Normal1"/>
    <w:rsid w:val="00342D89"/>
    <w:pPr>
      <w:pBdr>
        <w:top w:val="none" w:sz="4" w:space="0" w:color="000000"/>
        <w:left w:val="none" w:sz="4" w:space="0" w:color="000000"/>
        <w:bottom w:val="none" w:sz="4" w:space="0" w:color="000000"/>
        <w:right w:val="none" w:sz="4" w:space="0" w:color="000000"/>
        <w:between w:val="none" w:sz="4" w:space="0" w:color="000000"/>
      </w:pBdr>
      <w:spacing w:line="276" w:lineRule="auto"/>
    </w:pPr>
    <w:rPr>
      <w:rFonts w:eastAsia="Arial" w:cs="Arial"/>
      <w:sz w:val="22"/>
      <w:szCs w:val="22"/>
    </w:rPr>
  </w:style>
  <w:style w:type="paragraph" w:customStyle="1" w:styleId="paragraph">
    <w:name w:val="paragraph"/>
    <w:basedOn w:val="Normal"/>
    <w:rsid w:val="00645773"/>
    <w:pPr>
      <w:spacing w:before="100" w:beforeAutospacing="1" w:after="100" w:afterAutospacing="1" w:line="240" w:lineRule="auto"/>
    </w:pPr>
    <w:rPr>
      <w:rFonts w:ascii="Times New Roman" w:eastAsia="Times New Roman" w:hAnsi="Times New Roman"/>
    </w:rPr>
  </w:style>
  <w:style w:type="character" w:customStyle="1" w:styleId="normaltextrun">
    <w:name w:val="normaltextrun"/>
    <w:basedOn w:val="Policepardfaut"/>
    <w:rsid w:val="00645773"/>
  </w:style>
  <w:style w:type="character" w:customStyle="1" w:styleId="eop">
    <w:name w:val="eop"/>
    <w:basedOn w:val="Policepardfaut"/>
    <w:rsid w:val="00645773"/>
  </w:style>
  <w:style w:type="paragraph" w:styleId="Paragraphedeliste">
    <w:name w:val="List Paragraph"/>
    <w:basedOn w:val="Normal"/>
    <w:uiPriority w:val="72"/>
    <w:qFormat/>
    <w:rsid w:val="00645773"/>
    <w:pPr>
      <w:pBdr>
        <w:top w:val="none" w:sz="4" w:space="0" w:color="000000"/>
        <w:left w:val="none" w:sz="4" w:space="0" w:color="000000"/>
        <w:bottom w:val="none" w:sz="4" w:space="0" w:color="000000"/>
        <w:right w:val="none" w:sz="4" w:space="0" w:color="000000"/>
        <w:between w:val="none" w:sz="4" w:space="0" w:color="000000"/>
      </w:pBdr>
      <w:ind w:left="720"/>
      <w:contextualSpacing/>
    </w:pPr>
    <w:rPr>
      <w:rFonts w:ascii="Calibri" w:hAnsi="Calibri" w:cs="Calibri"/>
      <w:sz w:val="22"/>
      <w:szCs w:val="22"/>
      <w:lang w:eastAsia="en-US"/>
    </w:rPr>
  </w:style>
  <w:style w:type="paragraph" w:customStyle="1" w:styleId="ECEtitre">
    <w:name w:val="ECEtitre"/>
    <w:basedOn w:val="Normal"/>
    <w:next w:val="Normal"/>
    <w:qFormat/>
    <w:rsid w:val="00645773"/>
    <w:pPr>
      <w:autoSpaceDE w:val="0"/>
      <w:autoSpaceDN w:val="0"/>
      <w:adjustRightInd w:val="0"/>
      <w:spacing w:after="0" w:line="264" w:lineRule="auto"/>
      <w:jc w:val="both"/>
    </w:pPr>
    <w:rPr>
      <w:rFonts w:eastAsia="Times New Roman" w:cs="Arial"/>
      <w:b/>
      <w:sz w:val="20"/>
      <w:szCs w:val="20"/>
      <w:u w:val="single"/>
    </w:rPr>
  </w:style>
  <w:style w:type="paragraph" w:customStyle="1" w:styleId="ECEfiche">
    <w:name w:val="ECEfiche"/>
    <w:basedOn w:val="Titre1"/>
    <w:next w:val="Normal"/>
    <w:qFormat/>
    <w:rsid w:val="00645773"/>
    <w:pPr>
      <w:keepNext w:val="0"/>
      <w:pBdr>
        <w:top w:val="single" w:sz="12" w:space="1" w:color="auto"/>
        <w:left w:val="single" w:sz="12" w:space="1" w:color="auto"/>
        <w:bottom w:val="single" w:sz="12" w:space="1" w:color="auto"/>
        <w:right w:val="single" w:sz="12" w:space="1" w:color="auto"/>
      </w:pBdr>
      <w:shd w:val="pct15" w:color="auto" w:fill="FFFFFF"/>
      <w:tabs>
        <w:tab w:val="left" w:pos="-1985"/>
        <w:tab w:val="left" w:pos="567"/>
      </w:tabs>
      <w:autoSpaceDE w:val="0"/>
      <w:autoSpaceDN w:val="0"/>
      <w:spacing w:before="0" w:after="0" w:line="264" w:lineRule="auto"/>
      <w:jc w:val="center"/>
    </w:pPr>
    <w:rPr>
      <w:rFonts w:cs="Arial"/>
      <w:b w:val="0"/>
      <w:color w:val="000000"/>
      <w:kern w:val="0"/>
      <w:sz w:val="20"/>
      <w:szCs w:val="20"/>
    </w:rPr>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27115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image" Target="media/image6.png"/><Relationship Id="rId10" Type="http://schemas.openxmlformats.org/officeDocument/2006/relationships/image" Target="media/image1.png"/><Relationship Id="rId19" Type="http://schemas.openxmlformats.org/officeDocument/2006/relationships/footer" Target="foot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jpg"/></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_rels/header2.xml.rels><?xml version="1.0" encoding="UTF-8" standalone="yes"?>
<Relationships xmlns="http://schemas.openxmlformats.org/package/2006/relationships"><Relationship Id="rId1" Type="http://schemas.openxmlformats.org/officeDocument/2006/relationships/image" Target="media/image8.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CCC415616A63B489F811FEBA23B2106" ma:contentTypeVersion="8" ma:contentTypeDescription="Crée un document." ma:contentTypeScope="" ma:versionID="a37bba2bb4fcc557f3e1981d73f89f70">
  <xsd:schema xmlns:xsd="http://www.w3.org/2001/XMLSchema" xmlns:xs="http://www.w3.org/2001/XMLSchema" xmlns:p="http://schemas.microsoft.com/office/2006/metadata/properties" xmlns:ns2="29085bd2-8046-4e2c-88d4-34a20d7200ff" xmlns:ns3="6d965604-aafa-48a8-992f-4060985e3362" targetNamespace="http://schemas.microsoft.com/office/2006/metadata/properties" ma:root="true" ma:fieldsID="16fe8de850a919537d7d9c13a884d5e1" ns2:_="" ns3:_="">
    <xsd:import namespace="29085bd2-8046-4e2c-88d4-34a20d7200ff"/>
    <xsd:import namespace="6d965604-aafa-48a8-992f-4060985e336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085bd2-8046-4e2c-88d4-34a20d7200f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d965604-aafa-48a8-992f-4060985e3362" elementFormDefault="qualified">
    <xsd:import namespace="http://schemas.microsoft.com/office/2006/documentManagement/types"/>
    <xsd:import namespace="http://schemas.microsoft.com/office/infopath/2007/PartnerControls"/>
    <xsd:element name="SharedWithUsers" ma:index="14"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Partagé avec dé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777899C-6934-44D5-8EC6-9CF87115DF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085bd2-8046-4e2c-88d4-34a20d7200ff"/>
    <ds:schemaRef ds:uri="6d965604-aafa-48a8-992f-4060985e33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F4A624B-9CC0-4122-83AF-87CB78FBF0E5}">
  <ds:schemaRefs>
    <ds:schemaRef ds:uri="http://schemas.microsoft.com/sharepoint/v3/contenttype/forms"/>
  </ds:schemaRefs>
</ds:datastoreItem>
</file>

<file path=customXml/itemProps3.xml><?xml version="1.0" encoding="utf-8"?>
<ds:datastoreItem xmlns:ds="http://schemas.openxmlformats.org/officeDocument/2006/customXml" ds:itemID="{D10DEAAF-16C6-4B50-96A3-4B8720FEC19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1916</Words>
  <Characters>10541</Characters>
  <Application>Microsoft Office Word</Application>
  <DocSecurity>0</DocSecurity>
  <Lines>87</Lines>
  <Paragraphs>24</Paragraphs>
  <ScaleCrop>false</ScaleCrop>
  <HeadingPairs>
    <vt:vector size="2" baseType="variant">
      <vt:variant>
        <vt:lpstr>Titre</vt:lpstr>
      </vt:variant>
      <vt:variant>
        <vt:i4>1</vt:i4>
      </vt:variant>
    </vt:vector>
  </HeadingPairs>
  <TitlesOfParts>
    <vt:vector size="1" baseType="lpstr">
      <vt:lpstr/>
    </vt:vector>
  </TitlesOfParts>
  <LinksUpToDate>false</LinksUpToDate>
  <CharactersWithSpaces>12433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2022-01-04T13:36:00Z</dcterms:created>
  <dcterms:modified xsi:type="dcterms:W3CDTF">2023-03-28T20:17:00Z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0x010100ECCC415616A63B489F811FEBA23B2106</vt:lpwstr>
  </property>
</Properties>
</file>