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513" w:rsidRDefault="002F43DA">
      <w:pPr>
        <w:pStyle w:val="Heading1"/>
        <w:spacing w:before="67" w:line="240" w:lineRule="auto"/>
      </w:pPr>
      <w:r>
        <w:t>Épreuve commune de contrôle continu</w:t>
      </w:r>
    </w:p>
    <w:p w:rsidR="00D51513" w:rsidRDefault="002F43DA">
      <w:pPr>
        <w:spacing w:before="2" w:line="275" w:lineRule="exact"/>
        <w:ind w:left="196" w:right="196"/>
        <w:jc w:val="center"/>
        <w:rPr>
          <w:b/>
          <w:sz w:val="24"/>
        </w:rPr>
      </w:pPr>
      <w:r>
        <w:rPr>
          <w:b/>
          <w:sz w:val="24"/>
        </w:rPr>
        <w:t>------</w:t>
      </w:r>
    </w:p>
    <w:p w:rsidR="00D51513" w:rsidRDefault="002F43DA">
      <w:pPr>
        <w:spacing w:line="275" w:lineRule="exact"/>
        <w:ind w:left="196" w:right="196"/>
        <w:jc w:val="center"/>
        <w:rPr>
          <w:b/>
          <w:sz w:val="24"/>
        </w:rPr>
      </w:pPr>
      <w:r>
        <w:rPr>
          <w:b/>
          <w:sz w:val="24"/>
        </w:rPr>
        <w:t>Sciences économiques et sociales</w:t>
      </w:r>
    </w:p>
    <w:p w:rsidR="00D51513" w:rsidRDefault="00D51513">
      <w:pPr>
        <w:pStyle w:val="Corpsdetexte"/>
        <w:spacing w:before="8"/>
        <w:rPr>
          <w:b/>
          <w:sz w:val="22"/>
        </w:rPr>
      </w:pPr>
    </w:p>
    <w:p w:rsidR="00D51513" w:rsidRDefault="002F43DA">
      <w:pPr>
        <w:ind w:left="196" w:right="197"/>
        <w:jc w:val="center"/>
        <w:rPr>
          <w:i/>
          <w:sz w:val="21"/>
        </w:rPr>
      </w:pPr>
      <w:r>
        <w:rPr>
          <w:i/>
          <w:w w:val="105"/>
          <w:sz w:val="21"/>
        </w:rPr>
        <w:t>L’usage de la calculatrice est strictement interdit.</w:t>
      </w:r>
    </w:p>
    <w:p w:rsidR="00D51513" w:rsidRDefault="00D51513">
      <w:pPr>
        <w:pStyle w:val="Corpsdetexte"/>
        <w:spacing w:before="5"/>
        <w:rPr>
          <w:i/>
          <w:sz w:val="19"/>
        </w:rPr>
      </w:pPr>
      <w:r w:rsidRPr="00D51513">
        <w:pict>
          <v:shapetype id="_x0000_t202" coordsize="21600,21600" o:spt="202" path="m,l,21600r21600,l21600,xe">
            <v:stroke joinstyle="miter"/>
            <v:path gradientshapeok="t" o:connecttype="rect"/>
          </v:shapetype>
          <v:shape id="_x0000_s1026" type="#_x0000_t202" style="position:absolute;margin-left:51.1pt;margin-top:13.4pt;width:492.75pt;height:140.4pt;z-index:-251658240;mso-wrap-distance-left:0;mso-wrap-distance-right:0;mso-position-horizontal-relative:page" filled="f" strokeweight=".16936mm">
            <v:textbox inset="0,0,0,0">
              <w:txbxContent>
                <w:p w:rsidR="00D51513" w:rsidRDefault="002F43DA">
                  <w:pPr>
                    <w:spacing w:before="28"/>
                    <w:ind w:left="105"/>
                    <w:jc w:val="both"/>
                    <w:rPr>
                      <w:i/>
                      <w:sz w:val="19"/>
                    </w:rPr>
                  </w:pPr>
                  <w:r>
                    <w:rPr>
                      <w:i/>
                      <w:w w:val="105"/>
                      <w:sz w:val="19"/>
                    </w:rPr>
                    <w:t>Cette épreuve comprend deux parties :</w:t>
                  </w:r>
                </w:p>
                <w:p w:rsidR="00D51513" w:rsidRDefault="00D51513">
                  <w:pPr>
                    <w:pStyle w:val="Corpsdetexte"/>
                    <w:spacing w:before="7"/>
                    <w:rPr>
                      <w:i/>
                      <w:sz w:val="20"/>
                    </w:rPr>
                  </w:pPr>
                </w:p>
                <w:p w:rsidR="00D51513" w:rsidRDefault="002F43DA">
                  <w:pPr>
                    <w:numPr>
                      <w:ilvl w:val="0"/>
                      <w:numId w:val="2"/>
                    </w:numPr>
                    <w:tabs>
                      <w:tab w:val="left" w:pos="240"/>
                    </w:tabs>
                    <w:spacing w:line="252" w:lineRule="auto"/>
                    <w:ind w:right="104" w:firstLine="0"/>
                    <w:jc w:val="both"/>
                    <w:rPr>
                      <w:i/>
                      <w:sz w:val="19"/>
                    </w:rPr>
                  </w:pPr>
                  <w:r>
                    <w:rPr>
                      <w:i/>
                      <w:w w:val="105"/>
                      <w:sz w:val="19"/>
                    </w:rPr>
                    <w:t xml:space="preserve">Première partie (Mobilisation de connaissances et traitement de l’information), il est demandé au candidat de répondre aux questions en mobilisant les connaissances acquises dans le cadre du programme, en adoptant une démarche méthodologique rigoureuse de </w:t>
                  </w:r>
                  <w:r>
                    <w:rPr>
                      <w:i/>
                      <w:w w:val="105"/>
                      <w:sz w:val="19"/>
                    </w:rPr>
                    <w:t>collecte et d’exploitation de données quantitatives, et en ayant recours le cas échéant à des résolutions</w:t>
                  </w:r>
                  <w:r>
                    <w:rPr>
                      <w:i/>
                      <w:spacing w:val="7"/>
                      <w:w w:val="105"/>
                      <w:sz w:val="19"/>
                    </w:rPr>
                    <w:t xml:space="preserve"> </w:t>
                  </w:r>
                  <w:r>
                    <w:rPr>
                      <w:i/>
                      <w:w w:val="105"/>
                      <w:sz w:val="19"/>
                    </w:rPr>
                    <w:t>graphiques.</w:t>
                  </w:r>
                </w:p>
                <w:p w:rsidR="00D51513" w:rsidRDefault="00D51513">
                  <w:pPr>
                    <w:pStyle w:val="Corpsdetexte"/>
                    <w:rPr>
                      <w:i/>
                      <w:sz w:val="20"/>
                    </w:rPr>
                  </w:pPr>
                </w:p>
                <w:p w:rsidR="00D51513" w:rsidRDefault="002F43DA">
                  <w:pPr>
                    <w:numPr>
                      <w:ilvl w:val="0"/>
                      <w:numId w:val="2"/>
                    </w:numPr>
                    <w:tabs>
                      <w:tab w:val="left" w:pos="231"/>
                    </w:tabs>
                    <w:spacing w:line="252" w:lineRule="auto"/>
                    <w:ind w:right="105" w:firstLine="0"/>
                    <w:jc w:val="both"/>
                    <w:rPr>
                      <w:i/>
                      <w:sz w:val="19"/>
                    </w:rPr>
                  </w:pPr>
                  <w:r>
                    <w:rPr>
                      <w:i/>
                      <w:w w:val="105"/>
                      <w:sz w:val="19"/>
                    </w:rPr>
                    <w:t>Seconde partie (Raisonnement appuyé sur un dossier documentaire), il est demandé au candidat de traiter le sujet en développant un raison</w:t>
                  </w:r>
                  <w:r>
                    <w:rPr>
                      <w:i/>
                      <w:w w:val="105"/>
                      <w:sz w:val="19"/>
                    </w:rPr>
                    <w:t>nement de l’ordre d’une page, en exploitant les documents du dossier et en mobilisant ses</w:t>
                  </w:r>
                  <w:r>
                    <w:rPr>
                      <w:i/>
                      <w:spacing w:val="1"/>
                      <w:w w:val="105"/>
                      <w:sz w:val="19"/>
                    </w:rPr>
                    <w:t xml:space="preserve"> </w:t>
                  </w:r>
                  <w:r>
                    <w:rPr>
                      <w:i/>
                      <w:w w:val="105"/>
                      <w:sz w:val="19"/>
                    </w:rPr>
                    <w:t>connaissances.</w:t>
                  </w:r>
                </w:p>
                <w:p w:rsidR="00D51513" w:rsidRDefault="00D51513">
                  <w:pPr>
                    <w:pStyle w:val="Corpsdetexte"/>
                    <w:spacing w:before="8"/>
                    <w:rPr>
                      <w:i/>
                      <w:sz w:val="20"/>
                    </w:rPr>
                  </w:pPr>
                </w:p>
                <w:p w:rsidR="00D51513" w:rsidRDefault="002F43DA">
                  <w:pPr>
                    <w:ind w:left="105"/>
                    <w:jc w:val="both"/>
                    <w:rPr>
                      <w:i/>
                      <w:sz w:val="19"/>
                    </w:rPr>
                  </w:pPr>
                  <w:r>
                    <w:rPr>
                      <w:i/>
                      <w:w w:val="105"/>
                      <w:sz w:val="19"/>
                    </w:rPr>
                    <w:t>Il sera tenu compte, dans la notation, de la clarté de l’expression et du soin apporté à la présentation.</w:t>
                  </w:r>
                </w:p>
              </w:txbxContent>
            </v:textbox>
            <w10:wrap type="topAndBottom" anchorx="page"/>
          </v:shape>
        </w:pict>
      </w:r>
    </w:p>
    <w:p w:rsidR="00D51513" w:rsidRDefault="00D51513">
      <w:pPr>
        <w:pStyle w:val="Corpsdetexte"/>
        <w:rPr>
          <w:i/>
          <w:sz w:val="20"/>
        </w:rPr>
      </w:pPr>
    </w:p>
    <w:p w:rsidR="00D51513" w:rsidRDefault="00D51513">
      <w:pPr>
        <w:pStyle w:val="Corpsdetexte"/>
        <w:spacing w:before="1"/>
        <w:rPr>
          <w:i/>
          <w:sz w:val="22"/>
        </w:rPr>
      </w:pPr>
    </w:p>
    <w:p w:rsidR="00D51513" w:rsidRDefault="002F43DA">
      <w:pPr>
        <w:pStyle w:val="Heading2"/>
      </w:pPr>
      <w:r>
        <w:rPr>
          <w:w w:val="105"/>
        </w:rPr>
        <w:t>Première partie : Mobilisation de connaissances et traitement de l’information</w:t>
      </w:r>
    </w:p>
    <w:p w:rsidR="00D51513" w:rsidRDefault="00D51513">
      <w:pPr>
        <w:pStyle w:val="Corpsdetexte"/>
        <w:rPr>
          <w:b/>
          <w:sz w:val="24"/>
        </w:rPr>
      </w:pPr>
    </w:p>
    <w:p w:rsidR="00D51513" w:rsidRDefault="00D51513">
      <w:pPr>
        <w:pStyle w:val="Corpsdetexte"/>
        <w:spacing w:before="11"/>
        <w:rPr>
          <w:b/>
          <w:sz w:val="20"/>
        </w:rPr>
      </w:pPr>
    </w:p>
    <w:p w:rsidR="00D51513" w:rsidRDefault="002F43DA">
      <w:pPr>
        <w:pStyle w:val="Corpsdetexte"/>
        <w:spacing w:line="252" w:lineRule="auto"/>
        <w:ind w:left="2876" w:hanging="2587"/>
      </w:pPr>
      <w:r>
        <w:rPr>
          <w:w w:val="105"/>
        </w:rPr>
        <w:t>Document : Taux d’intérêt nominal et réel des dépôts bancaires à court terme dans les pays de la zone euro de 1981 à 2016 (en pourcentage)</w:t>
      </w:r>
    </w:p>
    <w:p w:rsidR="00D51513" w:rsidRDefault="00D51513">
      <w:pPr>
        <w:pStyle w:val="Corpsdetexte"/>
        <w:rPr>
          <w:sz w:val="20"/>
        </w:rPr>
      </w:pPr>
    </w:p>
    <w:p w:rsidR="00D51513" w:rsidRDefault="002F43DA">
      <w:pPr>
        <w:pStyle w:val="Corpsdetexte"/>
        <w:spacing w:before="10"/>
        <w:rPr>
          <w:sz w:val="12"/>
        </w:rPr>
      </w:pPr>
      <w:r>
        <w:rPr>
          <w:noProof/>
          <w:lang w:bidi="ar-SA"/>
        </w:rPr>
        <w:drawing>
          <wp:anchor distT="0" distB="0" distL="0" distR="0" simplePos="0" relativeHeight="251657216" behindDoc="0" locked="0" layoutInCell="1" allowOverlap="1">
            <wp:simplePos x="0" y="0"/>
            <wp:positionH relativeFrom="page">
              <wp:posOffset>1573190</wp:posOffset>
            </wp:positionH>
            <wp:positionV relativeFrom="paragraph">
              <wp:posOffset>118826</wp:posOffset>
            </wp:positionV>
            <wp:extent cx="4318123" cy="2958941"/>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4318123" cy="2958941"/>
                    </a:xfrm>
                    <a:prstGeom prst="rect">
                      <a:avLst/>
                    </a:prstGeom>
                  </pic:spPr>
                </pic:pic>
              </a:graphicData>
            </a:graphic>
          </wp:anchor>
        </w:drawing>
      </w:r>
    </w:p>
    <w:p w:rsidR="00D51513" w:rsidRDefault="00D51513">
      <w:pPr>
        <w:pStyle w:val="Corpsdetexte"/>
        <w:rPr>
          <w:sz w:val="20"/>
        </w:rPr>
      </w:pPr>
    </w:p>
    <w:p w:rsidR="00D51513" w:rsidRDefault="00D51513">
      <w:pPr>
        <w:pStyle w:val="Corpsdetexte"/>
        <w:spacing w:before="1"/>
        <w:rPr>
          <w:sz w:val="19"/>
        </w:rPr>
      </w:pPr>
    </w:p>
    <w:p w:rsidR="00D51513" w:rsidRDefault="002F43DA">
      <w:pPr>
        <w:pStyle w:val="Corpsdetexte"/>
        <w:ind w:left="4344"/>
      </w:pPr>
      <w:r>
        <w:rPr>
          <w:w w:val="105"/>
        </w:rPr>
        <w:t>Source : Banque centrale européenne.</w:t>
      </w:r>
    </w:p>
    <w:p w:rsidR="00D51513" w:rsidRDefault="00D51513">
      <w:pPr>
        <w:pStyle w:val="Corpsdetexte"/>
        <w:spacing w:before="3"/>
        <w:rPr>
          <w:sz w:val="14"/>
        </w:rPr>
      </w:pPr>
    </w:p>
    <w:p w:rsidR="00D51513" w:rsidRDefault="002F43DA">
      <w:pPr>
        <w:pStyle w:val="Heading2"/>
        <w:spacing w:before="98"/>
      </w:pPr>
      <w:r>
        <w:rPr>
          <w:w w:val="105"/>
        </w:rPr>
        <w:t>Questions :</w:t>
      </w:r>
    </w:p>
    <w:p w:rsidR="00D51513" w:rsidRDefault="00D51513">
      <w:pPr>
        <w:pStyle w:val="Corpsdetexte"/>
        <w:spacing w:before="10"/>
        <w:rPr>
          <w:b/>
          <w:sz w:val="22"/>
        </w:rPr>
      </w:pPr>
    </w:p>
    <w:p w:rsidR="00D51513" w:rsidRDefault="002F43DA">
      <w:pPr>
        <w:pStyle w:val="Paragraphedeliste"/>
        <w:numPr>
          <w:ilvl w:val="0"/>
          <w:numId w:val="1"/>
        </w:numPr>
        <w:tabs>
          <w:tab w:val="left" w:pos="1281"/>
        </w:tabs>
        <w:ind w:hanging="361"/>
        <w:rPr>
          <w:sz w:val="21"/>
        </w:rPr>
      </w:pPr>
      <w:r>
        <w:rPr>
          <w:w w:val="105"/>
          <w:sz w:val="21"/>
        </w:rPr>
        <w:t>Distinguez les notions de taux d’intérêt nominal et taux d’intérêt réel. (4</w:t>
      </w:r>
      <w:r>
        <w:rPr>
          <w:spacing w:val="-15"/>
          <w:w w:val="105"/>
          <w:sz w:val="21"/>
        </w:rPr>
        <w:t xml:space="preserve"> </w:t>
      </w:r>
      <w:r>
        <w:rPr>
          <w:w w:val="105"/>
          <w:sz w:val="21"/>
        </w:rPr>
        <w:t>points)</w:t>
      </w:r>
    </w:p>
    <w:p w:rsidR="00D51513" w:rsidRDefault="00D51513">
      <w:pPr>
        <w:pStyle w:val="Corpsdetexte"/>
        <w:spacing w:before="3"/>
        <w:rPr>
          <w:sz w:val="23"/>
        </w:rPr>
      </w:pPr>
    </w:p>
    <w:p w:rsidR="00D51513" w:rsidRDefault="002F43DA">
      <w:pPr>
        <w:pStyle w:val="Paragraphedeliste"/>
        <w:numPr>
          <w:ilvl w:val="0"/>
          <w:numId w:val="1"/>
        </w:numPr>
        <w:tabs>
          <w:tab w:val="left" w:pos="1281"/>
        </w:tabs>
        <w:spacing w:line="247" w:lineRule="auto"/>
        <w:ind w:right="212"/>
        <w:rPr>
          <w:sz w:val="21"/>
        </w:rPr>
      </w:pPr>
      <w:r>
        <w:rPr>
          <w:w w:val="105"/>
          <w:sz w:val="21"/>
        </w:rPr>
        <w:t>Un agent économique emprunte 1 000 euros sur une durée d’un an à un taux d’intérêt de 4%, calculez le coût du crédit pou</w:t>
      </w:r>
      <w:r>
        <w:rPr>
          <w:w w:val="105"/>
          <w:sz w:val="21"/>
        </w:rPr>
        <w:t>r l’emprunteur. (2</w:t>
      </w:r>
      <w:r>
        <w:rPr>
          <w:spacing w:val="1"/>
          <w:w w:val="105"/>
          <w:sz w:val="21"/>
        </w:rPr>
        <w:t xml:space="preserve"> </w:t>
      </w:r>
      <w:r>
        <w:rPr>
          <w:w w:val="105"/>
          <w:sz w:val="21"/>
        </w:rPr>
        <w:t>points)</w:t>
      </w:r>
    </w:p>
    <w:p w:rsidR="00D51513" w:rsidRDefault="00D51513">
      <w:pPr>
        <w:pStyle w:val="Corpsdetexte"/>
        <w:spacing w:before="8"/>
        <w:rPr>
          <w:sz w:val="22"/>
        </w:rPr>
      </w:pPr>
    </w:p>
    <w:p w:rsidR="00D51513" w:rsidRDefault="002F43DA">
      <w:pPr>
        <w:pStyle w:val="Paragraphedeliste"/>
        <w:numPr>
          <w:ilvl w:val="0"/>
          <w:numId w:val="1"/>
        </w:numPr>
        <w:tabs>
          <w:tab w:val="left" w:pos="1281"/>
        </w:tabs>
        <w:spacing w:line="252" w:lineRule="auto"/>
        <w:ind w:right="399"/>
        <w:rPr>
          <w:sz w:val="21"/>
        </w:rPr>
      </w:pPr>
      <w:r>
        <w:rPr>
          <w:w w:val="105"/>
          <w:sz w:val="21"/>
        </w:rPr>
        <w:t>À</w:t>
      </w:r>
      <w:r>
        <w:rPr>
          <w:spacing w:val="-3"/>
          <w:w w:val="105"/>
          <w:sz w:val="21"/>
        </w:rPr>
        <w:t xml:space="preserve"> </w:t>
      </w:r>
      <w:r>
        <w:rPr>
          <w:w w:val="105"/>
          <w:sz w:val="21"/>
        </w:rPr>
        <w:t>l’aide</w:t>
      </w:r>
      <w:r>
        <w:rPr>
          <w:spacing w:val="-3"/>
          <w:w w:val="105"/>
          <w:sz w:val="21"/>
        </w:rPr>
        <w:t xml:space="preserve"> </w:t>
      </w:r>
      <w:r>
        <w:rPr>
          <w:w w:val="105"/>
          <w:sz w:val="21"/>
        </w:rPr>
        <w:t>des</w:t>
      </w:r>
      <w:r>
        <w:rPr>
          <w:spacing w:val="-3"/>
          <w:w w:val="105"/>
          <w:sz w:val="21"/>
        </w:rPr>
        <w:t xml:space="preserve"> </w:t>
      </w:r>
      <w:r>
        <w:rPr>
          <w:w w:val="105"/>
          <w:sz w:val="21"/>
        </w:rPr>
        <w:t>données</w:t>
      </w:r>
      <w:r>
        <w:rPr>
          <w:spacing w:val="-4"/>
          <w:w w:val="105"/>
          <w:sz w:val="21"/>
        </w:rPr>
        <w:t xml:space="preserve"> </w:t>
      </w:r>
      <w:r>
        <w:rPr>
          <w:w w:val="105"/>
          <w:sz w:val="21"/>
        </w:rPr>
        <w:t>du</w:t>
      </w:r>
      <w:r>
        <w:rPr>
          <w:spacing w:val="-3"/>
          <w:w w:val="105"/>
          <w:sz w:val="21"/>
        </w:rPr>
        <w:t xml:space="preserve"> </w:t>
      </w:r>
      <w:r>
        <w:rPr>
          <w:w w:val="105"/>
          <w:sz w:val="21"/>
        </w:rPr>
        <w:t>document,</w:t>
      </w:r>
      <w:r>
        <w:rPr>
          <w:spacing w:val="-3"/>
          <w:w w:val="105"/>
          <w:sz w:val="21"/>
        </w:rPr>
        <w:t xml:space="preserve"> </w:t>
      </w:r>
      <w:r>
        <w:rPr>
          <w:w w:val="105"/>
          <w:sz w:val="21"/>
        </w:rPr>
        <w:t>comparez</w:t>
      </w:r>
      <w:r>
        <w:rPr>
          <w:spacing w:val="-4"/>
          <w:w w:val="105"/>
          <w:sz w:val="21"/>
        </w:rPr>
        <w:t xml:space="preserve"> </w:t>
      </w:r>
      <w:r>
        <w:rPr>
          <w:w w:val="105"/>
          <w:sz w:val="21"/>
        </w:rPr>
        <w:t>et</w:t>
      </w:r>
      <w:r>
        <w:rPr>
          <w:spacing w:val="-4"/>
          <w:w w:val="105"/>
          <w:sz w:val="21"/>
        </w:rPr>
        <w:t xml:space="preserve"> </w:t>
      </w:r>
      <w:r>
        <w:rPr>
          <w:w w:val="105"/>
          <w:sz w:val="21"/>
        </w:rPr>
        <w:t>interprétez</w:t>
      </w:r>
      <w:r>
        <w:rPr>
          <w:spacing w:val="-4"/>
          <w:w w:val="105"/>
          <w:sz w:val="21"/>
        </w:rPr>
        <w:t xml:space="preserve"> </w:t>
      </w:r>
      <w:r>
        <w:rPr>
          <w:w w:val="105"/>
          <w:sz w:val="21"/>
        </w:rPr>
        <w:t>le</w:t>
      </w:r>
      <w:r>
        <w:rPr>
          <w:spacing w:val="-3"/>
          <w:w w:val="105"/>
          <w:sz w:val="21"/>
        </w:rPr>
        <w:t xml:space="preserve"> </w:t>
      </w:r>
      <w:r>
        <w:rPr>
          <w:w w:val="105"/>
          <w:sz w:val="21"/>
        </w:rPr>
        <w:t>niveau</w:t>
      </w:r>
      <w:r>
        <w:rPr>
          <w:spacing w:val="-4"/>
          <w:w w:val="105"/>
          <w:sz w:val="21"/>
        </w:rPr>
        <w:t xml:space="preserve"> </w:t>
      </w:r>
      <w:r>
        <w:rPr>
          <w:w w:val="105"/>
          <w:sz w:val="21"/>
        </w:rPr>
        <w:t>du</w:t>
      </w:r>
      <w:r>
        <w:rPr>
          <w:spacing w:val="-4"/>
          <w:w w:val="105"/>
          <w:sz w:val="21"/>
        </w:rPr>
        <w:t xml:space="preserve"> </w:t>
      </w:r>
      <w:r>
        <w:rPr>
          <w:w w:val="105"/>
          <w:sz w:val="21"/>
        </w:rPr>
        <w:t>taux</w:t>
      </w:r>
      <w:r>
        <w:rPr>
          <w:spacing w:val="-3"/>
          <w:w w:val="105"/>
          <w:sz w:val="21"/>
        </w:rPr>
        <w:t xml:space="preserve"> </w:t>
      </w:r>
      <w:r>
        <w:rPr>
          <w:w w:val="105"/>
          <w:sz w:val="21"/>
        </w:rPr>
        <w:t>d’intérêt réel en 1981 avec celui de 2016. (4</w:t>
      </w:r>
      <w:r>
        <w:rPr>
          <w:spacing w:val="5"/>
          <w:w w:val="105"/>
          <w:sz w:val="21"/>
        </w:rPr>
        <w:t xml:space="preserve"> </w:t>
      </w:r>
      <w:r>
        <w:rPr>
          <w:w w:val="105"/>
          <w:sz w:val="21"/>
        </w:rPr>
        <w:t>points)</w:t>
      </w:r>
    </w:p>
    <w:p w:rsidR="00D51513" w:rsidRDefault="00D51513">
      <w:pPr>
        <w:spacing w:line="252" w:lineRule="auto"/>
        <w:rPr>
          <w:sz w:val="21"/>
        </w:rPr>
        <w:sectPr w:rsidR="00D51513">
          <w:footerReference w:type="default" r:id="rId8"/>
          <w:type w:val="continuous"/>
          <w:pgSz w:w="11900" w:h="16840"/>
          <w:pgMar w:top="1060" w:right="920" w:bottom="920" w:left="920" w:header="720" w:footer="735" w:gutter="0"/>
          <w:pgNumType w:start="1"/>
          <w:cols w:space="720"/>
        </w:sectPr>
      </w:pPr>
    </w:p>
    <w:p w:rsidR="00D51513" w:rsidRDefault="002F43DA">
      <w:pPr>
        <w:pStyle w:val="Heading2"/>
        <w:spacing w:before="84"/>
        <w:jc w:val="both"/>
      </w:pPr>
      <w:r>
        <w:rPr>
          <w:w w:val="105"/>
        </w:rPr>
        <w:lastRenderedPageBreak/>
        <w:t>Seconde partie : Raisonnement appuyé sur un dossier documentaire (10 points)</w:t>
      </w:r>
    </w:p>
    <w:p w:rsidR="00D51513" w:rsidRDefault="00D51513">
      <w:pPr>
        <w:pStyle w:val="Corpsdetexte"/>
        <w:rPr>
          <w:b/>
          <w:sz w:val="24"/>
        </w:rPr>
      </w:pPr>
    </w:p>
    <w:p w:rsidR="00D51513" w:rsidRDefault="00D51513">
      <w:pPr>
        <w:pStyle w:val="Corpsdetexte"/>
        <w:rPr>
          <w:b/>
        </w:rPr>
      </w:pPr>
    </w:p>
    <w:p w:rsidR="00D51513" w:rsidRDefault="002F43DA">
      <w:pPr>
        <w:pStyle w:val="Corpsdetexte"/>
        <w:spacing w:line="247" w:lineRule="auto"/>
        <w:ind w:left="212" w:right="216"/>
        <w:jc w:val="both"/>
      </w:pPr>
      <w:r>
        <w:rPr>
          <w:b/>
          <w:w w:val="105"/>
        </w:rPr>
        <w:t xml:space="preserve">Sujet : </w:t>
      </w:r>
      <w:r>
        <w:rPr>
          <w:w w:val="105"/>
        </w:rPr>
        <w:t>À l’aide de vos connaissances et du dossier documentaire, vous montrerez que le processus de socialisation se déroule tout au long de la vie.</w:t>
      </w:r>
    </w:p>
    <w:p w:rsidR="00D51513" w:rsidRDefault="00D51513">
      <w:pPr>
        <w:pStyle w:val="Corpsdetexte"/>
        <w:rPr>
          <w:sz w:val="24"/>
        </w:rPr>
      </w:pPr>
    </w:p>
    <w:p w:rsidR="00D51513" w:rsidRDefault="00D51513">
      <w:pPr>
        <w:pStyle w:val="Corpsdetexte"/>
        <w:spacing w:before="9"/>
        <w:rPr>
          <w:sz w:val="20"/>
        </w:rPr>
      </w:pPr>
    </w:p>
    <w:p w:rsidR="00D51513" w:rsidRDefault="002F43DA">
      <w:pPr>
        <w:pStyle w:val="Corpsdetexte"/>
        <w:ind w:left="212"/>
        <w:jc w:val="both"/>
      </w:pPr>
      <w:r>
        <w:rPr>
          <w:w w:val="105"/>
        </w:rPr>
        <w:t>Document 1 :</w:t>
      </w:r>
    </w:p>
    <w:p w:rsidR="00D51513" w:rsidRDefault="00D51513">
      <w:pPr>
        <w:pStyle w:val="Corpsdetexte"/>
        <w:spacing w:before="10"/>
        <w:rPr>
          <w:sz w:val="22"/>
        </w:rPr>
      </w:pPr>
    </w:p>
    <w:p w:rsidR="00D51513" w:rsidRDefault="002F43DA">
      <w:pPr>
        <w:pStyle w:val="Corpsdetexte"/>
        <w:spacing w:line="252" w:lineRule="auto"/>
        <w:ind w:left="212" w:right="212"/>
        <w:jc w:val="both"/>
      </w:pPr>
      <w:r>
        <w:rPr>
          <w:w w:val="105"/>
        </w:rPr>
        <w:t>Le fait que la socialisation familiale soit à la fois précoce, intense, durable et, pendant un temps plus ou moins long, sans concurrence, explique le poids de l’origine sociale (même lorsqu’elle est grossièrement appréhendée à partir de la catégorie socio</w:t>
      </w:r>
      <w:r>
        <w:rPr>
          <w:w w:val="105"/>
        </w:rPr>
        <w:t>professionnelle des parents) dans un très grand nombre de comportements ou de préférences étudiés (scolaires, professionnels, culturels, sportifs, alimentaires, esthétiques, etc.). (…)</w:t>
      </w:r>
    </w:p>
    <w:p w:rsidR="00D51513" w:rsidRDefault="002F43DA">
      <w:pPr>
        <w:pStyle w:val="Corpsdetexte"/>
        <w:spacing w:line="252" w:lineRule="auto"/>
        <w:ind w:left="212" w:right="212"/>
        <w:jc w:val="both"/>
      </w:pPr>
      <w:r>
        <w:rPr>
          <w:w w:val="105"/>
        </w:rPr>
        <w:t xml:space="preserve">Même si la nature des cadres socialisateurs “secondaires” investis par </w:t>
      </w:r>
      <w:r>
        <w:rPr>
          <w:w w:val="105"/>
        </w:rPr>
        <w:t xml:space="preserve">les individus dépend en partie des dispositions sociales préalablement constituées au sein de la famille, les recherches menées prouvent qu’on ne peut jamais négliger leur pouvoir propre d’infléchissement ou de modification plus ou moins fort des produits </w:t>
      </w:r>
      <w:r>
        <w:rPr>
          <w:w w:val="105"/>
        </w:rPr>
        <w:t>de la socialisation passée, ni même leur capacité à produire de nouvelles dispositions mentales et comportementales chez ceux qui sont amenés, volontairement ou par obligation, à les fréquenter durablement. Cela se vérifie autant à propos des expériences s</w:t>
      </w:r>
      <w:r>
        <w:rPr>
          <w:w w:val="105"/>
        </w:rPr>
        <w:t>colaires, des univers professionnels, des réseaux de sociabilité et du cadre de la vie conjugale, que des institutions sportives, religieuses ou politiques. (…) L’étude des cas de grandes ruptures biographiques ou de changements significatifs de rôles soci</w:t>
      </w:r>
      <w:r>
        <w:rPr>
          <w:w w:val="105"/>
        </w:rPr>
        <w:t>aux (…) fait clairement apparaître que le travail de socialisation et de resocialisation est un processus continu tout au long de la vie.</w:t>
      </w:r>
    </w:p>
    <w:p w:rsidR="00D51513" w:rsidRDefault="00D51513">
      <w:pPr>
        <w:pStyle w:val="Corpsdetexte"/>
        <w:spacing w:before="2"/>
      </w:pPr>
    </w:p>
    <w:p w:rsidR="00D51513" w:rsidRDefault="002F43DA">
      <w:pPr>
        <w:ind w:right="214"/>
        <w:jc w:val="right"/>
        <w:rPr>
          <w:sz w:val="21"/>
        </w:rPr>
      </w:pPr>
      <w:r>
        <w:rPr>
          <w:w w:val="105"/>
          <w:sz w:val="21"/>
        </w:rPr>
        <w:t xml:space="preserve">Source : Bernard </w:t>
      </w:r>
      <w:proofErr w:type="spellStart"/>
      <w:r>
        <w:rPr>
          <w:w w:val="105"/>
          <w:sz w:val="21"/>
        </w:rPr>
        <w:t>Lahire</w:t>
      </w:r>
      <w:proofErr w:type="spellEnd"/>
      <w:r>
        <w:rPr>
          <w:w w:val="105"/>
          <w:sz w:val="21"/>
        </w:rPr>
        <w:t xml:space="preserve">, </w:t>
      </w:r>
      <w:r>
        <w:rPr>
          <w:i/>
          <w:w w:val="105"/>
          <w:sz w:val="21"/>
        </w:rPr>
        <w:t>Dans les plis singuliers du social</w:t>
      </w:r>
      <w:r>
        <w:rPr>
          <w:w w:val="105"/>
          <w:sz w:val="21"/>
        </w:rPr>
        <w:t>, La découverte, 2013.</w:t>
      </w:r>
    </w:p>
    <w:p w:rsidR="00D51513" w:rsidRDefault="00D51513">
      <w:pPr>
        <w:pStyle w:val="Corpsdetexte"/>
        <w:rPr>
          <w:sz w:val="24"/>
        </w:rPr>
      </w:pPr>
    </w:p>
    <w:p w:rsidR="00D51513" w:rsidRDefault="00D51513">
      <w:pPr>
        <w:pStyle w:val="Corpsdetexte"/>
        <w:spacing w:before="11"/>
        <w:rPr>
          <w:sz w:val="20"/>
        </w:rPr>
      </w:pPr>
    </w:p>
    <w:p w:rsidR="00D51513" w:rsidRDefault="002F43DA">
      <w:pPr>
        <w:pStyle w:val="Corpsdetexte"/>
        <w:spacing w:line="252" w:lineRule="auto"/>
        <w:ind w:left="196" w:right="198"/>
        <w:jc w:val="center"/>
      </w:pPr>
      <w:r>
        <w:rPr>
          <w:w w:val="105"/>
        </w:rPr>
        <w:t>Document 2 : Pratiques culturelle</w:t>
      </w:r>
      <w:r>
        <w:rPr>
          <w:w w:val="105"/>
        </w:rPr>
        <w:t>s que les enfants âgés de 11 ans consomment ou pratiquent tous les jours selon le sexe pour les enfants d’ouvriers et de cadres</w:t>
      </w:r>
    </w:p>
    <w:p w:rsidR="00D51513" w:rsidRDefault="002F43DA">
      <w:pPr>
        <w:pStyle w:val="Corpsdetexte"/>
        <w:spacing w:line="238" w:lineRule="exact"/>
        <w:ind w:left="196" w:right="197"/>
        <w:jc w:val="center"/>
      </w:pPr>
      <w:r>
        <w:rPr>
          <w:w w:val="105"/>
        </w:rPr>
        <w:t>(</w:t>
      </w:r>
      <w:proofErr w:type="gramStart"/>
      <w:r>
        <w:rPr>
          <w:w w:val="105"/>
        </w:rPr>
        <w:t>en</w:t>
      </w:r>
      <w:proofErr w:type="gramEnd"/>
      <w:r>
        <w:rPr>
          <w:w w:val="105"/>
        </w:rPr>
        <w:t xml:space="preserve"> %)</w:t>
      </w:r>
    </w:p>
    <w:p w:rsidR="00D51513" w:rsidRDefault="00D51513">
      <w:pPr>
        <w:pStyle w:val="Corpsdetexte"/>
        <w:spacing w:before="10"/>
        <w:rPr>
          <w:sz w:val="22"/>
        </w:rPr>
      </w:pPr>
    </w:p>
    <w:tbl>
      <w:tblPr>
        <w:tblStyle w:val="TableNormal"/>
        <w:tblW w:w="0" w:type="auto"/>
        <w:tblInd w:w="1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18"/>
        <w:gridCol w:w="1061"/>
        <w:gridCol w:w="1066"/>
        <w:gridCol w:w="1066"/>
        <w:gridCol w:w="1061"/>
      </w:tblGrid>
      <w:tr w:rsidR="00D51513">
        <w:trPr>
          <w:trHeight w:val="580"/>
        </w:trPr>
        <w:tc>
          <w:tcPr>
            <w:tcW w:w="3418" w:type="dxa"/>
            <w:vMerge w:val="restart"/>
          </w:tcPr>
          <w:p w:rsidR="00D51513" w:rsidRDefault="00D51513">
            <w:pPr>
              <w:pStyle w:val="TableParagraph"/>
              <w:spacing w:before="0"/>
              <w:ind w:left="0" w:right="0"/>
              <w:jc w:val="left"/>
              <w:rPr>
                <w:rFonts w:ascii="Times New Roman"/>
                <w:sz w:val="20"/>
              </w:rPr>
            </w:pPr>
          </w:p>
        </w:tc>
        <w:tc>
          <w:tcPr>
            <w:tcW w:w="2127" w:type="dxa"/>
            <w:gridSpan w:val="2"/>
          </w:tcPr>
          <w:p w:rsidR="00D51513" w:rsidRDefault="00D51513">
            <w:pPr>
              <w:pStyle w:val="TableParagraph"/>
              <w:spacing w:before="9"/>
              <w:ind w:left="0" w:right="0"/>
              <w:jc w:val="left"/>
              <w:rPr>
                <w:sz w:val="25"/>
              </w:rPr>
            </w:pPr>
          </w:p>
          <w:p w:rsidR="00D51513" w:rsidRDefault="002F43DA">
            <w:pPr>
              <w:pStyle w:val="TableParagraph"/>
              <w:spacing w:before="0"/>
              <w:ind w:left="180" w:right="0"/>
              <w:jc w:val="left"/>
              <w:rPr>
                <w:sz w:val="21"/>
              </w:rPr>
            </w:pPr>
            <w:r>
              <w:rPr>
                <w:w w:val="105"/>
                <w:sz w:val="21"/>
              </w:rPr>
              <w:t>Enfants d’ouvriers</w:t>
            </w:r>
          </w:p>
        </w:tc>
        <w:tc>
          <w:tcPr>
            <w:tcW w:w="2127" w:type="dxa"/>
            <w:gridSpan w:val="2"/>
          </w:tcPr>
          <w:p w:rsidR="00D51513" w:rsidRDefault="00D51513">
            <w:pPr>
              <w:pStyle w:val="TableParagraph"/>
              <w:spacing w:before="9"/>
              <w:ind w:left="0" w:right="0"/>
              <w:jc w:val="left"/>
              <w:rPr>
                <w:sz w:val="25"/>
              </w:rPr>
            </w:pPr>
          </w:p>
          <w:p w:rsidR="00D51513" w:rsidRDefault="002F43DA">
            <w:pPr>
              <w:pStyle w:val="TableParagraph"/>
              <w:spacing w:before="0"/>
              <w:ind w:left="178" w:right="0"/>
              <w:jc w:val="left"/>
              <w:rPr>
                <w:sz w:val="21"/>
              </w:rPr>
            </w:pPr>
            <w:r>
              <w:rPr>
                <w:w w:val="105"/>
                <w:sz w:val="21"/>
              </w:rPr>
              <w:t>Enfants de cadres</w:t>
            </w:r>
          </w:p>
        </w:tc>
      </w:tr>
      <w:tr w:rsidR="00D51513">
        <w:trPr>
          <w:trHeight w:val="580"/>
        </w:trPr>
        <w:tc>
          <w:tcPr>
            <w:tcW w:w="3418" w:type="dxa"/>
            <w:vMerge/>
            <w:tcBorders>
              <w:top w:val="nil"/>
            </w:tcBorders>
          </w:tcPr>
          <w:p w:rsidR="00D51513" w:rsidRDefault="00D51513">
            <w:pPr>
              <w:rPr>
                <w:sz w:val="2"/>
                <w:szCs w:val="2"/>
              </w:rPr>
            </w:pPr>
          </w:p>
        </w:tc>
        <w:tc>
          <w:tcPr>
            <w:tcW w:w="1061" w:type="dxa"/>
          </w:tcPr>
          <w:p w:rsidR="00D51513" w:rsidRDefault="00D51513">
            <w:pPr>
              <w:pStyle w:val="TableParagraph"/>
              <w:spacing w:before="9"/>
              <w:ind w:left="0" w:right="0"/>
              <w:jc w:val="left"/>
              <w:rPr>
                <w:sz w:val="25"/>
              </w:rPr>
            </w:pPr>
          </w:p>
          <w:p w:rsidR="00D51513" w:rsidRDefault="002F43DA">
            <w:pPr>
              <w:pStyle w:val="TableParagraph"/>
              <w:spacing w:before="0"/>
              <w:ind w:right="85"/>
              <w:rPr>
                <w:sz w:val="21"/>
              </w:rPr>
            </w:pPr>
            <w:r>
              <w:rPr>
                <w:w w:val="105"/>
                <w:sz w:val="21"/>
              </w:rPr>
              <w:t>Filles</w:t>
            </w:r>
          </w:p>
        </w:tc>
        <w:tc>
          <w:tcPr>
            <w:tcW w:w="1066" w:type="dxa"/>
          </w:tcPr>
          <w:p w:rsidR="00D51513" w:rsidRDefault="00D51513">
            <w:pPr>
              <w:pStyle w:val="TableParagraph"/>
              <w:spacing w:before="9"/>
              <w:ind w:left="0" w:right="0"/>
              <w:jc w:val="left"/>
              <w:rPr>
                <w:sz w:val="25"/>
              </w:rPr>
            </w:pPr>
          </w:p>
          <w:p w:rsidR="00D51513" w:rsidRDefault="002F43DA">
            <w:pPr>
              <w:pStyle w:val="TableParagraph"/>
              <w:spacing w:before="0"/>
              <w:ind w:left="95" w:right="86"/>
              <w:rPr>
                <w:sz w:val="21"/>
              </w:rPr>
            </w:pPr>
            <w:r>
              <w:rPr>
                <w:w w:val="105"/>
                <w:sz w:val="21"/>
              </w:rPr>
              <w:t>Garçons</w:t>
            </w:r>
          </w:p>
        </w:tc>
        <w:tc>
          <w:tcPr>
            <w:tcW w:w="1066" w:type="dxa"/>
          </w:tcPr>
          <w:p w:rsidR="00D51513" w:rsidRDefault="00D51513">
            <w:pPr>
              <w:pStyle w:val="TableParagraph"/>
              <w:spacing w:before="9"/>
              <w:ind w:left="0" w:right="0"/>
              <w:jc w:val="left"/>
              <w:rPr>
                <w:sz w:val="25"/>
              </w:rPr>
            </w:pPr>
          </w:p>
          <w:p w:rsidR="00D51513" w:rsidRDefault="002F43DA">
            <w:pPr>
              <w:pStyle w:val="TableParagraph"/>
              <w:spacing w:before="0"/>
              <w:ind w:left="0" w:right="266"/>
              <w:jc w:val="right"/>
              <w:rPr>
                <w:sz w:val="21"/>
              </w:rPr>
            </w:pPr>
            <w:r>
              <w:rPr>
                <w:sz w:val="21"/>
              </w:rPr>
              <w:t>Filles</w:t>
            </w:r>
          </w:p>
        </w:tc>
        <w:tc>
          <w:tcPr>
            <w:tcW w:w="1061" w:type="dxa"/>
          </w:tcPr>
          <w:p w:rsidR="00D51513" w:rsidRDefault="00D51513">
            <w:pPr>
              <w:pStyle w:val="TableParagraph"/>
              <w:spacing w:before="9"/>
              <w:ind w:left="0" w:right="0"/>
              <w:jc w:val="left"/>
              <w:rPr>
                <w:sz w:val="25"/>
              </w:rPr>
            </w:pPr>
          </w:p>
          <w:p w:rsidR="00D51513" w:rsidRDefault="002F43DA">
            <w:pPr>
              <w:pStyle w:val="TableParagraph"/>
              <w:spacing w:before="0"/>
              <w:ind w:right="87"/>
              <w:rPr>
                <w:sz w:val="21"/>
              </w:rPr>
            </w:pPr>
            <w:r>
              <w:rPr>
                <w:w w:val="105"/>
                <w:sz w:val="21"/>
              </w:rPr>
              <w:t>Garçons</w:t>
            </w:r>
          </w:p>
        </w:tc>
      </w:tr>
      <w:tr w:rsidR="00D51513">
        <w:trPr>
          <w:trHeight w:val="292"/>
        </w:trPr>
        <w:tc>
          <w:tcPr>
            <w:tcW w:w="3418" w:type="dxa"/>
          </w:tcPr>
          <w:p w:rsidR="00D51513" w:rsidRDefault="002F43DA">
            <w:pPr>
              <w:pStyle w:val="TableParagraph"/>
              <w:spacing w:before="9"/>
              <w:ind w:left="118" w:right="109"/>
              <w:rPr>
                <w:sz w:val="21"/>
              </w:rPr>
            </w:pPr>
            <w:r>
              <w:rPr>
                <w:w w:val="105"/>
                <w:sz w:val="21"/>
              </w:rPr>
              <w:t>Télévision</w:t>
            </w:r>
          </w:p>
        </w:tc>
        <w:tc>
          <w:tcPr>
            <w:tcW w:w="1061" w:type="dxa"/>
          </w:tcPr>
          <w:p w:rsidR="00D51513" w:rsidRDefault="002F43DA">
            <w:pPr>
              <w:pStyle w:val="TableParagraph"/>
              <w:spacing w:before="9"/>
              <w:ind w:right="82"/>
              <w:rPr>
                <w:sz w:val="21"/>
              </w:rPr>
            </w:pPr>
            <w:r>
              <w:rPr>
                <w:w w:val="105"/>
                <w:sz w:val="21"/>
              </w:rPr>
              <w:t>83</w:t>
            </w:r>
          </w:p>
        </w:tc>
        <w:tc>
          <w:tcPr>
            <w:tcW w:w="1066" w:type="dxa"/>
          </w:tcPr>
          <w:p w:rsidR="00D51513" w:rsidRDefault="002F43DA">
            <w:pPr>
              <w:pStyle w:val="TableParagraph"/>
              <w:spacing w:before="9"/>
              <w:ind w:left="94" w:right="86"/>
              <w:rPr>
                <w:sz w:val="21"/>
              </w:rPr>
            </w:pPr>
            <w:r>
              <w:rPr>
                <w:w w:val="105"/>
                <w:sz w:val="21"/>
              </w:rPr>
              <w:t>85,5</w:t>
            </w:r>
          </w:p>
        </w:tc>
        <w:tc>
          <w:tcPr>
            <w:tcW w:w="1066" w:type="dxa"/>
          </w:tcPr>
          <w:p w:rsidR="00D51513" w:rsidRDefault="002F43DA">
            <w:pPr>
              <w:pStyle w:val="TableParagraph"/>
              <w:spacing w:before="9"/>
              <w:ind w:left="0" w:right="309"/>
              <w:jc w:val="right"/>
              <w:rPr>
                <w:sz w:val="21"/>
              </w:rPr>
            </w:pPr>
            <w:r>
              <w:rPr>
                <w:sz w:val="21"/>
              </w:rPr>
              <w:t>67,5</w:t>
            </w:r>
          </w:p>
        </w:tc>
        <w:tc>
          <w:tcPr>
            <w:tcW w:w="1061" w:type="dxa"/>
          </w:tcPr>
          <w:p w:rsidR="00D51513" w:rsidRDefault="002F43DA">
            <w:pPr>
              <w:pStyle w:val="TableParagraph"/>
              <w:spacing w:before="9"/>
              <w:rPr>
                <w:sz w:val="21"/>
              </w:rPr>
            </w:pPr>
            <w:r>
              <w:rPr>
                <w:w w:val="105"/>
                <w:sz w:val="21"/>
              </w:rPr>
              <w:t>72</w:t>
            </w:r>
          </w:p>
        </w:tc>
      </w:tr>
      <w:tr w:rsidR="00D51513">
        <w:trPr>
          <w:trHeight w:val="292"/>
        </w:trPr>
        <w:tc>
          <w:tcPr>
            <w:tcW w:w="3418" w:type="dxa"/>
          </w:tcPr>
          <w:p w:rsidR="00D51513" w:rsidRDefault="002F43DA">
            <w:pPr>
              <w:pStyle w:val="TableParagraph"/>
              <w:ind w:left="118" w:right="109"/>
              <w:rPr>
                <w:sz w:val="21"/>
              </w:rPr>
            </w:pPr>
            <w:r>
              <w:rPr>
                <w:w w:val="105"/>
                <w:sz w:val="21"/>
              </w:rPr>
              <w:t>Écoute de musique</w:t>
            </w:r>
          </w:p>
        </w:tc>
        <w:tc>
          <w:tcPr>
            <w:tcW w:w="1061" w:type="dxa"/>
          </w:tcPr>
          <w:p w:rsidR="00D51513" w:rsidRDefault="002F43DA">
            <w:pPr>
              <w:pStyle w:val="TableParagraph"/>
              <w:ind w:right="82"/>
              <w:rPr>
                <w:sz w:val="21"/>
              </w:rPr>
            </w:pPr>
            <w:r>
              <w:rPr>
                <w:w w:val="105"/>
                <w:sz w:val="21"/>
              </w:rPr>
              <w:t>47</w:t>
            </w:r>
          </w:p>
        </w:tc>
        <w:tc>
          <w:tcPr>
            <w:tcW w:w="1066" w:type="dxa"/>
          </w:tcPr>
          <w:p w:rsidR="00D51513" w:rsidRDefault="002F43DA">
            <w:pPr>
              <w:pStyle w:val="TableParagraph"/>
              <w:ind w:left="95"/>
              <w:rPr>
                <w:sz w:val="21"/>
              </w:rPr>
            </w:pPr>
            <w:r>
              <w:rPr>
                <w:w w:val="105"/>
                <w:sz w:val="21"/>
              </w:rPr>
              <w:t>30</w:t>
            </w:r>
          </w:p>
        </w:tc>
        <w:tc>
          <w:tcPr>
            <w:tcW w:w="1066" w:type="dxa"/>
          </w:tcPr>
          <w:p w:rsidR="00D51513" w:rsidRDefault="002F43DA">
            <w:pPr>
              <w:pStyle w:val="TableParagraph"/>
              <w:ind w:left="0" w:right="309"/>
              <w:jc w:val="right"/>
              <w:rPr>
                <w:sz w:val="21"/>
              </w:rPr>
            </w:pPr>
            <w:r>
              <w:rPr>
                <w:sz w:val="21"/>
              </w:rPr>
              <w:t>44,5</w:t>
            </w:r>
          </w:p>
        </w:tc>
        <w:tc>
          <w:tcPr>
            <w:tcW w:w="1061" w:type="dxa"/>
          </w:tcPr>
          <w:p w:rsidR="00D51513" w:rsidRDefault="002F43DA">
            <w:pPr>
              <w:pStyle w:val="TableParagraph"/>
              <w:rPr>
                <w:sz w:val="21"/>
              </w:rPr>
            </w:pPr>
            <w:r>
              <w:rPr>
                <w:w w:val="105"/>
                <w:sz w:val="21"/>
              </w:rPr>
              <w:t>23</w:t>
            </w:r>
          </w:p>
        </w:tc>
      </w:tr>
      <w:tr w:rsidR="00D51513">
        <w:trPr>
          <w:trHeight w:val="292"/>
        </w:trPr>
        <w:tc>
          <w:tcPr>
            <w:tcW w:w="3418" w:type="dxa"/>
          </w:tcPr>
          <w:p w:rsidR="00D51513" w:rsidRDefault="002F43DA">
            <w:pPr>
              <w:pStyle w:val="TableParagraph"/>
              <w:ind w:left="118" w:right="109"/>
              <w:rPr>
                <w:sz w:val="21"/>
              </w:rPr>
            </w:pPr>
            <w:r>
              <w:rPr>
                <w:w w:val="105"/>
                <w:sz w:val="21"/>
              </w:rPr>
              <w:t>Radio</w:t>
            </w:r>
          </w:p>
        </w:tc>
        <w:tc>
          <w:tcPr>
            <w:tcW w:w="1061" w:type="dxa"/>
          </w:tcPr>
          <w:p w:rsidR="00D51513" w:rsidRDefault="002F43DA">
            <w:pPr>
              <w:pStyle w:val="TableParagraph"/>
              <w:ind w:right="82"/>
              <w:rPr>
                <w:sz w:val="21"/>
              </w:rPr>
            </w:pPr>
            <w:r>
              <w:rPr>
                <w:w w:val="105"/>
                <w:sz w:val="21"/>
              </w:rPr>
              <w:t>35</w:t>
            </w:r>
          </w:p>
        </w:tc>
        <w:tc>
          <w:tcPr>
            <w:tcW w:w="1066" w:type="dxa"/>
          </w:tcPr>
          <w:p w:rsidR="00D51513" w:rsidRDefault="002F43DA">
            <w:pPr>
              <w:pStyle w:val="TableParagraph"/>
              <w:ind w:left="94" w:right="86"/>
              <w:rPr>
                <w:sz w:val="21"/>
              </w:rPr>
            </w:pPr>
            <w:r>
              <w:rPr>
                <w:w w:val="105"/>
                <w:sz w:val="21"/>
              </w:rPr>
              <w:t>29,5</w:t>
            </w:r>
          </w:p>
        </w:tc>
        <w:tc>
          <w:tcPr>
            <w:tcW w:w="1066" w:type="dxa"/>
          </w:tcPr>
          <w:p w:rsidR="00D51513" w:rsidRDefault="002F43DA">
            <w:pPr>
              <w:pStyle w:val="TableParagraph"/>
              <w:ind w:left="0" w:right="309"/>
              <w:jc w:val="right"/>
              <w:rPr>
                <w:sz w:val="21"/>
              </w:rPr>
            </w:pPr>
            <w:r>
              <w:rPr>
                <w:sz w:val="21"/>
              </w:rPr>
              <w:t>39,5</w:t>
            </w:r>
          </w:p>
        </w:tc>
        <w:tc>
          <w:tcPr>
            <w:tcW w:w="1061" w:type="dxa"/>
          </w:tcPr>
          <w:p w:rsidR="00D51513" w:rsidRDefault="002F43DA">
            <w:pPr>
              <w:pStyle w:val="TableParagraph"/>
              <w:ind w:right="87"/>
              <w:rPr>
                <w:sz w:val="21"/>
              </w:rPr>
            </w:pPr>
            <w:r>
              <w:rPr>
                <w:w w:val="105"/>
                <w:sz w:val="21"/>
              </w:rPr>
              <w:t>34,5</w:t>
            </w:r>
          </w:p>
        </w:tc>
      </w:tr>
      <w:tr w:rsidR="00D51513">
        <w:trPr>
          <w:trHeight w:val="287"/>
        </w:trPr>
        <w:tc>
          <w:tcPr>
            <w:tcW w:w="3418" w:type="dxa"/>
          </w:tcPr>
          <w:p w:rsidR="00D51513" w:rsidRDefault="002F43DA">
            <w:pPr>
              <w:pStyle w:val="TableParagraph"/>
              <w:ind w:left="120" w:right="109"/>
              <w:rPr>
                <w:sz w:val="21"/>
              </w:rPr>
            </w:pPr>
            <w:r>
              <w:rPr>
                <w:w w:val="105"/>
                <w:sz w:val="21"/>
              </w:rPr>
              <w:t>Lecture de livres</w:t>
            </w:r>
          </w:p>
        </w:tc>
        <w:tc>
          <w:tcPr>
            <w:tcW w:w="1061" w:type="dxa"/>
          </w:tcPr>
          <w:p w:rsidR="00D51513" w:rsidRDefault="002F43DA">
            <w:pPr>
              <w:pStyle w:val="TableParagraph"/>
              <w:ind w:right="85"/>
              <w:rPr>
                <w:sz w:val="21"/>
              </w:rPr>
            </w:pPr>
            <w:r>
              <w:rPr>
                <w:w w:val="105"/>
                <w:sz w:val="21"/>
              </w:rPr>
              <w:t>33,5</w:t>
            </w:r>
          </w:p>
        </w:tc>
        <w:tc>
          <w:tcPr>
            <w:tcW w:w="1066" w:type="dxa"/>
          </w:tcPr>
          <w:p w:rsidR="00D51513" w:rsidRDefault="002F43DA">
            <w:pPr>
              <w:pStyle w:val="TableParagraph"/>
              <w:ind w:left="95"/>
              <w:rPr>
                <w:sz w:val="21"/>
              </w:rPr>
            </w:pPr>
            <w:r>
              <w:rPr>
                <w:w w:val="105"/>
                <w:sz w:val="21"/>
              </w:rPr>
              <w:t>24</w:t>
            </w:r>
          </w:p>
        </w:tc>
        <w:tc>
          <w:tcPr>
            <w:tcW w:w="1066" w:type="dxa"/>
          </w:tcPr>
          <w:p w:rsidR="00D51513" w:rsidRDefault="002F43DA">
            <w:pPr>
              <w:pStyle w:val="TableParagraph"/>
              <w:ind w:left="0" w:right="309"/>
              <w:jc w:val="right"/>
              <w:rPr>
                <w:sz w:val="21"/>
              </w:rPr>
            </w:pPr>
            <w:r>
              <w:rPr>
                <w:sz w:val="21"/>
              </w:rPr>
              <w:t>48,5</w:t>
            </w:r>
          </w:p>
        </w:tc>
        <w:tc>
          <w:tcPr>
            <w:tcW w:w="1061" w:type="dxa"/>
          </w:tcPr>
          <w:p w:rsidR="00D51513" w:rsidRDefault="002F43DA">
            <w:pPr>
              <w:pStyle w:val="TableParagraph"/>
              <w:ind w:right="87"/>
              <w:rPr>
                <w:sz w:val="21"/>
              </w:rPr>
            </w:pPr>
            <w:r>
              <w:rPr>
                <w:w w:val="105"/>
                <w:sz w:val="21"/>
              </w:rPr>
              <w:t>38,5</w:t>
            </w:r>
          </w:p>
        </w:tc>
      </w:tr>
      <w:tr w:rsidR="00D51513">
        <w:trPr>
          <w:trHeight w:val="292"/>
        </w:trPr>
        <w:tc>
          <w:tcPr>
            <w:tcW w:w="3418" w:type="dxa"/>
          </w:tcPr>
          <w:p w:rsidR="00D51513" w:rsidRDefault="002F43DA">
            <w:pPr>
              <w:pStyle w:val="TableParagraph"/>
              <w:ind w:left="119" w:right="109"/>
              <w:rPr>
                <w:sz w:val="21"/>
              </w:rPr>
            </w:pPr>
            <w:r>
              <w:rPr>
                <w:w w:val="105"/>
                <w:sz w:val="21"/>
              </w:rPr>
              <w:t>Sport</w:t>
            </w:r>
          </w:p>
        </w:tc>
        <w:tc>
          <w:tcPr>
            <w:tcW w:w="1061" w:type="dxa"/>
          </w:tcPr>
          <w:p w:rsidR="00D51513" w:rsidRDefault="002F43DA">
            <w:pPr>
              <w:pStyle w:val="TableParagraph"/>
              <w:ind w:right="85"/>
              <w:rPr>
                <w:sz w:val="21"/>
              </w:rPr>
            </w:pPr>
            <w:r>
              <w:rPr>
                <w:w w:val="105"/>
                <w:sz w:val="21"/>
              </w:rPr>
              <w:t>14,5</w:t>
            </w:r>
          </w:p>
        </w:tc>
        <w:tc>
          <w:tcPr>
            <w:tcW w:w="1066" w:type="dxa"/>
          </w:tcPr>
          <w:p w:rsidR="00D51513" w:rsidRDefault="002F43DA">
            <w:pPr>
              <w:pStyle w:val="TableParagraph"/>
              <w:ind w:left="94" w:right="86"/>
              <w:rPr>
                <w:sz w:val="21"/>
              </w:rPr>
            </w:pPr>
            <w:r>
              <w:rPr>
                <w:w w:val="105"/>
                <w:sz w:val="21"/>
              </w:rPr>
              <w:t>25,5</w:t>
            </w:r>
          </w:p>
        </w:tc>
        <w:tc>
          <w:tcPr>
            <w:tcW w:w="1066" w:type="dxa"/>
          </w:tcPr>
          <w:p w:rsidR="00D51513" w:rsidRDefault="002F43DA">
            <w:pPr>
              <w:pStyle w:val="TableParagraph"/>
              <w:ind w:left="95" w:right="85"/>
              <w:rPr>
                <w:sz w:val="21"/>
              </w:rPr>
            </w:pPr>
            <w:r>
              <w:rPr>
                <w:w w:val="105"/>
                <w:sz w:val="21"/>
              </w:rPr>
              <w:t>12</w:t>
            </w:r>
          </w:p>
        </w:tc>
        <w:tc>
          <w:tcPr>
            <w:tcW w:w="1061" w:type="dxa"/>
          </w:tcPr>
          <w:p w:rsidR="00D51513" w:rsidRDefault="002F43DA">
            <w:pPr>
              <w:pStyle w:val="TableParagraph"/>
              <w:rPr>
                <w:sz w:val="21"/>
              </w:rPr>
            </w:pPr>
            <w:r>
              <w:rPr>
                <w:w w:val="105"/>
                <w:sz w:val="21"/>
              </w:rPr>
              <w:t>31</w:t>
            </w:r>
          </w:p>
        </w:tc>
      </w:tr>
      <w:tr w:rsidR="00D51513">
        <w:trPr>
          <w:trHeight w:val="292"/>
        </w:trPr>
        <w:tc>
          <w:tcPr>
            <w:tcW w:w="3418" w:type="dxa"/>
          </w:tcPr>
          <w:p w:rsidR="00D51513" w:rsidRDefault="002F43DA">
            <w:pPr>
              <w:pStyle w:val="TableParagraph"/>
              <w:ind w:left="118" w:right="109"/>
              <w:rPr>
                <w:sz w:val="21"/>
              </w:rPr>
            </w:pPr>
            <w:r>
              <w:rPr>
                <w:w w:val="105"/>
                <w:sz w:val="21"/>
              </w:rPr>
              <w:t>Jeux vidéo</w:t>
            </w:r>
          </w:p>
        </w:tc>
        <w:tc>
          <w:tcPr>
            <w:tcW w:w="1061" w:type="dxa"/>
          </w:tcPr>
          <w:p w:rsidR="00D51513" w:rsidRDefault="002F43DA">
            <w:pPr>
              <w:pStyle w:val="TableParagraph"/>
              <w:ind w:right="85"/>
              <w:rPr>
                <w:sz w:val="21"/>
              </w:rPr>
            </w:pPr>
            <w:r>
              <w:rPr>
                <w:w w:val="105"/>
                <w:sz w:val="21"/>
              </w:rPr>
              <w:t>8,5</w:t>
            </w:r>
          </w:p>
        </w:tc>
        <w:tc>
          <w:tcPr>
            <w:tcW w:w="1066" w:type="dxa"/>
          </w:tcPr>
          <w:p w:rsidR="00D51513" w:rsidRDefault="002F43DA">
            <w:pPr>
              <w:pStyle w:val="TableParagraph"/>
              <w:ind w:left="95"/>
              <w:rPr>
                <w:sz w:val="21"/>
              </w:rPr>
            </w:pPr>
            <w:r>
              <w:rPr>
                <w:w w:val="105"/>
                <w:sz w:val="21"/>
              </w:rPr>
              <w:t>33</w:t>
            </w:r>
          </w:p>
        </w:tc>
        <w:tc>
          <w:tcPr>
            <w:tcW w:w="1066" w:type="dxa"/>
          </w:tcPr>
          <w:p w:rsidR="00D51513" w:rsidRDefault="002F43DA">
            <w:pPr>
              <w:pStyle w:val="TableParagraph"/>
              <w:ind w:left="94" w:right="86"/>
              <w:rPr>
                <w:sz w:val="21"/>
              </w:rPr>
            </w:pPr>
            <w:r>
              <w:rPr>
                <w:w w:val="105"/>
                <w:sz w:val="21"/>
              </w:rPr>
              <w:t>6,5</w:t>
            </w:r>
          </w:p>
        </w:tc>
        <w:tc>
          <w:tcPr>
            <w:tcW w:w="1061" w:type="dxa"/>
          </w:tcPr>
          <w:p w:rsidR="00D51513" w:rsidRDefault="002F43DA">
            <w:pPr>
              <w:pStyle w:val="TableParagraph"/>
              <w:rPr>
                <w:sz w:val="21"/>
              </w:rPr>
            </w:pPr>
            <w:r>
              <w:rPr>
                <w:w w:val="105"/>
                <w:sz w:val="21"/>
              </w:rPr>
              <w:t>35</w:t>
            </w:r>
          </w:p>
        </w:tc>
      </w:tr>
      <w:tr w:rsidR="00D51513">
        <w:trPr>
          <w:trHeight w:val="287"/>
        </w:trPr>
        <w:tc>
          <w:tcPr>
            <w:tcW w:w="3418" w:type="dxa"/>
          </w:tcPr>
          <w:p w:rsidR="00D51513" w:rsidRDefault="002F43DA">
            <w:pPr>
              <w:pStyle w:val="TableParagraph"/>
              <w:ind w:left="120" w:right="109"/>
              <w:rPr>
                <w:sz w:val="21"/>
              </w:rPr>
            </w:pPr>
            <w:r>
              <w:rPr>
                <w:w w:val="105"/>
                <w:sz w:val="21"/>
              </w:rPr>
              <w:t>Lecture de bandes dessinées</w:t>
            </w:r>
          </w:p>
        </w:tc>
        <w:tc>
          <w:tcPr>
            <w:tcW w:w="1061" w:type="dxa"/>
          </w:tcPr>
          <w:p w:rsidR="00D51513" w:rsidRDefault="002F43DA">
            <w:pPr>
              <w:pStyle w:val="TableParagraph"/>
              <w:ind w:right="82"/>
              <w:rPr>
                <w:sz w:val="21"/>
              </w:rPr>
            </w:pPr>
            <w:r>
              <w:rPr>
                <w:w w:val="105"/>
                <w:sz w:val="21"/>
              </w:rPr>
              <w:t>13</w:t>
            </w:r>
          </w:p>
        </w:tc>
        <w:tc>
          <w:tcPr>
            <w:tcW w:w="1066" w:type="dxa"/>
          </w:tcPr>
          <w:p w:rsidR="00D51513" w:rsidRDefault="002F43DA">
            <w:pPr>
              <w:pStyle w:val="TableParagraph"/>
              <w:ind w:left="95"/>
              <w:rPr>
                <w:sz w:val="21"/>
              </w:rPr>
            </w:pPr>
            <w:r>
              <w:rPr>
                <w:w w:val="105"/>
                <w:sz w:val="21"/>
              </w:rPr>
              <w:t>22</w:t>
            </w:r>
          </w:p>
        </w:tc>
        <w:tc>
          <w:tcPr>
            <w:tcW w:w="1066" w:type="dxa"/>
          </w:tcPr>
          <w:p w:rsidR="00D51513" w:rsidRDefault="002F43DA">
            <w:pPr>
              <w:pStyle w:val="TableParagraph"/>
              <w:ind w:left="0" w:right="309"/>
              <w:jc w:val="right"/>
              <w:rPr>
                <w:sz w:val="21"/>
              </w:rPr>
            </w:pPr>
            <w:r>
              <w:rPr>
                <w:sz w:val="21"/>
              </w:rPr>
              <w:t>14,5</w:t>
            </w:r>
          </w:p>
        </w:tc>
        <w:tc>
          <w:tcPr>
            <w:tcW w:w="1061" w:type="dxa"/>
          </w:tcPr>
          <w:p w:rsidR="00D51513" w:rsidRDefault="002F43DA">
            <w:pPr>
              <w:pStyle w:val="TableParagraph"/>
              <w:ind w:right="87"/>
              <w:rPr>
                <w:sz w:val="21"/>
              </w:rPr>
            </w:pPr>
            <w:r>
              <w:rPr>
                <w:w w:val="105"/>
                <w:sz w:val="21"/>
              </w:rPr>
              <w:t>39,5</w:t>
            </w:r>
          </w:p>
        </w:tc>
      </w:tr>
      <w:tr w:rsidR="00D51513">
        <w:trPr>
          <w:trHeight w:val="292"/>
        </w:trPr>
        <w:tc>
          <w:tcPr>
            <w:tcW w:w="3418" w:type="dxa"/>
          </w:tcPr>
          <w:p w:rsidR="00D51513" w:rsidRDefault="002F43DA">
            <w:pPr>
              <w:pStyle w:val="TableParagraph"/>
              <w:ind w:left="120" w:right="109"/>
              <w:rPr>
                <w:sz w:val="21"/>
              </w:rPr>
            </w:pPr>
            <w:r>
              <w:rPr>
                <w:w w:val="105"/>
                <w:sz w:val="21"/>
              </w:rPr>
              <w:t>Lecture de journaux, magazines</w:t>
            </w:r>
          </w:p>
        </w:tc>
        <w:tc>
          <w:tcPr>
            <w:tcW w:w="1061" w:type="dxa"/>
          </w:tcPr>
          <w:p w:rsidR="00D51513" w:rsidRDefault="002F43DA">
            <w:pPr>
              <w:pStyle w:val="TableParagraph"/>
              <w:ind w:right="82"/>
              <w:rPr>
                <w:sz w:val="21"/>
              </w:rPr>
            </w:pPr>
            <w:r>
              <w:rPr>
                <w:w w:val="105"/>
                <w:sz w:val="21"/>
              </w:rPr>
              <w:t>16</w:t>
            </w:r>
          </w:p>
        </w:tc>
        <w:tc>
          <w:tcPr>
            <w:tcW w:w="1066" w:type="dxa"/>
          </w:tcPr>
          <w:p w:rsidR="00D51513" w:rsidRDefault="002F43DA">
            <w:pPr>
              <w:pStyle w:val="TableParagraph"/>
              <w:ind w:left="95"/>
              <w:rPr>
                <w:sz w:val="21"/>
              </w:rPr>
            </w:pPr>
            <w:r>
              <w:rPr>
                <w:w w:val="105"/>
                <w:sz w:val="21"/>
              </w:rPr>
              <w:t>11</w:t>
            </w:r>
          </w:p>
        </w:tc>
        <w:tc>
          <w:tcPr>
            <w:tcW w:w="1066" w:type="dxa"/>
          </w:tcPr>
          <w:p w:rsidR="00D51513" w:rsidRDefault="002F43DA">
            <w:pPr>
              <w:pStyle w:val="TableParagraph"/>
              <w:ind w:left="0" w:right="309"/>
              <w:jc w:val="right"/>
              <w:rPr>
                <w:sz w:val="21"/>
              </w:rPr>
            </w:pPr>
            <w:r>
              <w:rPr>
                <w:sz w:val="21"/>
              </w:rPr>
              <w:t>20,5</w:t>
            </w:r>
          </w:p>
        </w:tc>
        <w:tc>
          <w:tcPr>
            <w:tcW w:w="1061" w:type="dxa"/>
          </w:tcPr>
          <w:p w:rsidR="00D51513" w:rsidRDefault="002F43DA">
            <w:pPr>
              <w:pStyle w:val="TableParagraph"/>
              <w:ind w:right="87"/>
              <w:rPr>
                <w:sz w:val="21"/>
              </w:rPr>
            </w:pPr>
            <w:r>
              <w:rPr>
                <w:w w:val="105"/>
                <w:sz w:val="21"/>
              </w:rPr>
              <w:t>19,5</w:t>
            </w:r>
          </w:p>
        </w:tc>
      </w:tr>
      <w:tr w:rsidR="00D51513">
        <w:trPr>
          <w:trHeight w:val="292"/>
        </w:trPr>
        <w:tc>
          <w:tcPr>
            <w:tcW w:w="3418" w:type="dxa"/>
          </w:tcPr>
          <w:p w:rsidR="00D51513" w:rsidRDefault="002F43DA">
            <w:pPr>
              <w:pStyle w:val="TableParagraph"/>
              <w:ind w:left="118" w:right="109"/>
              <w:rPr>
                <w:sz w:val="21"/>
              </w:rPr>
            </w:pPr>
            <w:r>
              <w:rPr>
                <w:w w:val="105"/>
                <w:sz w:val="21"/>
              </w:rPr>
              <w:t>Ordinateur</w:t>
            </w:r>
          </w:p>
        </w:tc>
        <w:tc>
          <w:tcPr>
            <w:tcW w:w="1061" w:type="dxa"/>
          </w:tcPr>
          <w:p w:rsidR="00D51513" w:rsidRDefault="002F43DA">
            <w:pPr>
              <w:pStyle w:val="TableParagraph"/>
              <w:ind w:right="85"/>
              <w:rPr>
                <w:sz w:val="21"/>
              </w:rPr>
            </w:pPr>
            <w:r>
              <w:rPr>
                <w:w w:val="105"/>
                <w:sz w:val="21"/>
              </w:rPr>
              <w:t>12,5</w:t>
            </w:r>
          </w:p>
        </w:tc>
        <w:tc>
          <w:tcPr>
            <w:tcW w:w="1066" w:type="dxa"/>
          </w:tcPr>
          <w:p w:rsidR="00D51513" w:rsidRDefault="002F43DA">
            <w:pPr>
              <w:pStyle w:val="TableParagraph"/>
              <w:ind w:left="95"/>
              <w:rPr>
                <w:sz w:val="21"/>
              </w:rPr>
            </w:pPr>
            <w:r>
              <w:rPr>
                <w:w w:val="105"/>
                <w:sz w:val="21"/>
              </w:rPr>
              <w:t>12</w:t>
            </w:r>
          </w:p>
        </w:tc>
        <w:tc>
          <w:tcPr>
            <w:tcW w:w="1066" w:type="dxa"/>
          </w:tcPr>
          <w:p w:rsidR="00D51513" w:rsidRDefault="002F43DA">
            <w:pPr>
              <w:pStyle w:val="TableParagraph"/>
              <w:ind w:left="0" w:right="309"/>
              <w:jc w:val="right"/>
              <w:rPr>
                <w:sz w:val="21"/>
              </w:rPr>
            </w:pPr>
            <w:r>
              <w:rPr>
                <w:sz w:val="21"/>
              </w:rPr>
              <w:t>14,5</w:t>
            </w:r>
          </w:p>
        </w:tc>
        <w:tc>
          <w:tcPr>
            <w:tcW w:w="1061" w:type="dxa"/>
          </w:tcPr>
          <w:p w:rsidR="00D51513" w:rsidRDefault="002F43DA">
            <w:pPr>
              <w:pStyle w:val="TableParagraph"/>
              <w:rPr>
                <w:sz w:val="21"/>
              </w:rPr>
            </w:pPr>
            <w:r>
              <w:rPr>
                <w:w w:val="105"/>
                <w:sz w:val="21"/>
              </w:rPr>
              <w:t>24</w:t>
            </w:r>
          </w:p>
        </w:tc>
      </w:tr>
      <w:tr w:rsidR="00D51513">
        <w:trPr>
          <w:trHeight w:val="292"/>
        </w:trPr>
        <w:tc>
          <w:tcPr>
            <w:tcW w:w="3418" w:type="dxa"/>
          </w:tcPr>
          <w:p w:rsidR="00D51513" w:rsidRDefault="002F43DA">
            <w:pPr>
              <w:pStyle w:val="TableParagraph"/>
              <w:ind w:left="120" w:right="109"/>
              <w:rPr>
                <w:sz w:val="21"/>
              </w:rPr>
            </w:pPr>
            <w:r>
              <w:rPr>
                <w:w w:val="105"/>
                <w:sz w:val="21"/>
              </w:rPr>
              <w:t>Pratiques artistiques</w:t>
            </w:r>
          </w:p>
        </w:tc>
        <w:tc>
          <w:tcPr>
            <w:tcW w:w="1061" w:type="dxa"/>
          </w:tcPr>
          <w:p w:rsidR="00D51513" w:rsidRDefault="002F43DA">
            <w:pPr>
              <w:pStyle w:val="TableParagraph"/>
              <w:ind w:right="85"/>
              <w:rPr>
                <w:sz w:val="21"/>
              </w:rPr>
            </w:pPr>
            <w:r>
              <w:rPr>
                <w:w w:val="105"/>
                <w:sz w:val="21"/>
              </w:rPr>
              <w:t>7,5</w:t>
            </w:r>
          </w:p>
        </w:tc>
        <w:tc>
          <w:tcPr>
            <w:tcW w:w="1066" w:type="dxa"/>
          </w:tcPr>
          <w:p w:rsidR="00D51513" w:rsidRDefault="002F43DA">
            <w:pPr>
              <w:pStyle w:val="TableParagraph"/>
              <w:ind w:left="94" w:right="86"/>
              <w:rPr>
                <w:sz w:val="21"/>
              </w:rPr>
            </w:pPr>
            <w:r>
              <w:rPr>
                <w:w w:val="105"/>
                <w:sz w:val="21"/>
              </w:rPr>
              <w:t>4,5</w:t>
            </w:r>
          </w:p>
        </w:tc>
        <w:tc>
          <w:tcPr>
            <w:tcW w:w="1066" w:type="dxa"/>
          </w:tcPr>
          <w:p w:rsidR="00D51513" w:rsidRDefault="002F43DA">
            <w:pPr>
              <w:pStyle w:val="TableParagraph"/>
              <w:ind w:left="94" w:right="86"/>
              <w:rPr>
                <w:sz w:val="21"/>
              </w:rPr>
            </w:pPr>
            <w:r>
              <w:rPr>
                <w:w w:val="105"/>
                <w:sz w:val="21"/>
              </w:rPr>
              <w:t>8,5</w:t>
            </w:r>
          </w:p>
        </w:tc>
        <w:tc>
          <w:tcPr>
            <w:tcW w:w="1061" w:type="dxa"/>
          </w:tcPr>
          <w:p w:rsidR="00D51513" w:rsidRDefault="002F43DA">
            <w:pPr>
              <w:pStyle w:val="TableParagraph"/>
              <w:ind w:right="87"/>
              <w:rPr>
                <w:sz w:val="21"/>
              </w:rPr>
            </w:pPr>
            <w:r>
              <w:rPr>
                <w:w w:val="105"/>
                <w:sz w:val="21"/>
              </w:rPr>
              <w:t>6,5</w:t>
            </w:r>
          </w:p>
        </w:tc>
      </w:tr>
    </w:tbl>
    <w:p w:rsidR="00D51513" w:rsidRDefault="002F43DA">
      <w:pPr>
        <w:spacing w:before="4" w:line="247" w:lineRule="auto"/>
        <w:ind w:left="1205" w:right="4776"/>
        <w:rPr>
          <w:sz w:val="19"/>
        </w:rPr>
      </w:pPr>
      <w:r>
        <w:rPr>
          <w:w w:val="105"/>
          <w:sz w:val="19"/>
        </w:rPr>
        <w:t>Source : DEPS, ministère de la Culture, 2010. Champ : tous les enfants âgés de 11 ans.</w:t>
      </w:r>
    </w:p>
    <w:p w:rsidR="00D51513" w:rsidRDefault="00D51513">
      <w:pPr>
        <w:pStyle w:val="Corpsdetexte"/>
        <w:spacing w:before="7"/>
        <w:rPr>
          <w:sz w:val="22"/>
        </w:rPr>
      </w:pPr>
    </w:p>
    <w:p w:rsidR="00D51513" w:rsidRDefault="002F43DA">
      <w:pPr>
        <w:pStyle w:val="Corpsdetexte"/>
        <w:spacing w:before="1"/>
        <w:ind w:right="214"/>
        <w:jc w:val="right"/>
      </w:pPr>
      <w:r>
        <w:rPr>
          <w:w w:val="105"/>
        </w:rPr>
        <w:t>Source</w:t>
      </w:r>
      <w:r>
        <w:rPr>
          <w:spacing w:val="-4"/>
          <w:w w:val="105"/>
        </w:rPr>
        <w:t xml:space="preserve"> </w:t>
      </w:r>
      <w:r>
        <w:rPr>
          <w:w w:val="105"/>
        </w:rPr>
        <w:t>:</w:t>
      </w:r>
      <w:r>
        <w:rPr>
          <w:spacing w:val="-5"/>
          <w:w w:val="105"/>
        </w:rPr>
        <w:t xml:space="preserve"> </w:t>
      </w:r>
      <w:r>
        <w:rPr>
          <w:w w:val="105"/>
        </w:rPr>
        <w:t>Christine</w:t>
      </w:r>
      <w:r>
        <w:rPr>
          <w:spacing w:val="-3"/>
          <w:w w:val="105"/>
        </w:rPr>
        <w:t xml:space="preserve"> </w:t>
      </w:r>
      <w:proofErr w:type="spellStart"/>
      <w:r>
        <w:rPr>
          <w:w w:val="105"/>
        </w:rPr>
        <w:t>Détrez</w:t>
      </w:r>
      <w:proofErr w:type="spellEnd"/>
      <w:r>
        <w:rPr>
          <w:w w:val="105"/>
        </w:rPr>
        <w:t>,</w:t>
      </w:r>
      <w:r>
        <w:rPr>
          <w:spacing w:val="-5"/>
          <w:w w:val="105"/>
        </w:rPr>
        <w:t xml:space="preserve"> </w:t>
      </w:r>
      <w:r>
        <w:rPr>
          <w:w w:val="105"/>
        </w:rPr>
        <w:t>«</w:t>
      </w:r>
      <w:r>
        <w:rPr>
          <w:spacing w:val="-4"/>
          <w:w w:val="105"/>
        </w:rPr>
        <w:t xml:space="preserve"> </w:t>
      </w:r>
      <w:r>
        <w:rPr>
          <w:w w:val="105"/>
        </w:rPr>
        <w:t>Les</w:t>
      </w:r>
      <w:r>
        <w:rPr>
          <w:spacing w:val="-4"/>
          <w:w w:val="105"/>
        </w:rPr>
        <w:t xml:space="preserve"> </w:t>
      </w:r>
      <w:r>
        <w:rPr>
          <w:w w:val="105"/>
        </w:rPr>
        <w:t>pratiques</w:t>
      </w:r>
      <w:r>
        <w:rPr>
          <w:spacing w:val="-4"/>
          <w:w w:val="105"/>
        </w:rPr>
        <w:t xml:space="preserve"> </w:t>
      </w:r>
      <w:r>
        <w:rPr>
          <w:w w:val="105"/>
        </w:rPr>
        <w:t>culturelles</w:t>
      </w:r>
      <w:r>
        <w:rPr>
          <w:spacing w:val="-5"/>
          <w:w w:val="105"/>
        </w:rPr>
        <w:t xml:space="preserve"> </w:t>
      </w:r>
      <w:r>
        <w:rPr>
          <w:w w:val="105"/>
        </w:rPr>
        <w:t>des</w:t>
      </w:r>
      <w:r>
        <w:rPr>
          <w:spacing w:val="-4"/>
          <w:w w:val="105"/>
        </w:rPr>
        <w:t xml:space="preserve"> </w:t>
      </w:r>
      <w:r>
        <w:rPr>
          <w:w w:val="105"/>
        </w:rPr>
        <w:t>adolescents</w:t>
      </w:r>
      <w:r>
        <w:rPr>
          <w:spacing w:val="-4"/>
          <w:w w:val="105"/>
        </w:rPr>
        <w:t xml:space="preserve"> </w:t>
      </w:r>
      <w:r>
        <w:rPr>
          <w:w w:val="105"/>
        </w:rPr>
        <w:t>à</w:t>
      </w:r>
      <w:r>
        <w:rPr>
          <w:spacing w:val="-4"/>
          <w:w w:val="105"/>
        </w:rPr>
        <w:t xml:space="preserve"> </w:t>
      </w:r>
      <w:r>
        <w:rPr>
          <w:w w:val="105"/>
        </w:rPr>
        <w:t>l’ère</w:t>
      </w:r>
      <w:r>
        <w:rPr>
          <w:spacing w:val="-4"/>
          <w:w w:val="105"/>
        </w:rPr>
        <w:t xml:space="preserve"> </w:t>
      </w:r>
      <w:r>
        <w:rPr>
          <w:w w:val="105"/>
        </w:rPr>
        <w:t>du</w:t>
      </w:r>
      <w:r>
        <w:rPr>
          <w:spacing w:val="-4"/>
          <w:w w:val="105"/>
        </w:rPr>
        <w:t xml:space="preserve"> </w:t>
      </w:r>
      <w:r>
        <w:rPr>
          <w:w w:val="105"/>
        </w:rPr>
        <w:t>numérique</w:t>
      </w:r>
      <w:r>
        <w:rPr>
          <w:spacing w:val="-4"/>
          <w:w w:val="105"/>
        </w:rPr>
        <w:t xml:space="preserve"> </w:t>
      </w:r>
      <w:r>
        <w:rPr>
          <w:w w:val="105"/>
        </w:rPr>
        <w:t>:</w:t>
      </w:r>
    </w:p>
    <w:p w:rsidR="00D51513" w:rsidRDefault="002F43DA">
      <w:pPr>
        <w:spacing w:before="13"/>
        <w:ind w:right="213"/>
        <w:jc w:val="right"/>
        <w:rPr>
          <w:sz w:val="21"/>
        </w:rPr>
      </w:pPr>
      <w:proofErr w:type="gramStart"/>
      <w:r>
        <w:rPr>
          <w:w w:val="105"/>
          <w:sz w:val="21"/>
        </w:rPr>
        <w:t>évolution</w:t>
      </w:r>
      <w:proofErr w:type="gramEnd"/>
      <w:r>
        <w:rPr>
          <w:spacing w:val="-5"/>
          <w:w w:val="105"/>
          <w:sz w:val="21"/>
        </w:rPr>
        <w:t xml:space="preserve"> </w:t>
      </w:r>
      <w:r>
        <w:rPr>
          <w:w w:val="105"/>
          <w:sz w:val="21"/>
        </w:rPr>
        <w:t>ou</w:t>
      </w:r>
      <w:r>
        <w:rPr>
          <w:spacing w:val="-4"/>
          <w:w w:val="105"/>
          <w:sz w:val="21"/>
        </w:rPr>
        <w:t xml:space="preserve"> </w:t>
      </w:r>
      <w:r>
        <w:rPr>
          <w:w w:val="105"/>
          <w:sz w:val="21"/>
        </w:rPr>
        <w:t>révolution</w:t>
      </w:r>
      <w:r>
        <w:rPr>
          <w:spacing w:val="-3"/>
          <w:w w:val="105"/>
          <w:sz w:val="21"/>
        </w:rPr>
        <w:t xml:space="preserve"> </w:t>
      </w:r>
      <w:r>
        <w:rPr>
          <w:w w:val="105"/>
          <w:sz w:val="21"/>
        </w:rPr>
        <w:t>?</w:t>
      </w:r>
      <w:r>
        <w:rPr>
          <w:spacing w:val="-4"/>
          <w:w w:val="105"/>
          <w:sz w:val="21"/>
        </w:rPr>
        <w:t xml:space="preserve"> </w:t>
      </w:r>
      <w:r>
        <w:rPr>
          <w:w w:val="105"/>
          <w:sz w:val="21"/>
        </w:rPr>
        <w:t>»,</w:t>
      </w:r>
      <w:r>
        <w:rPr>
          <w:spacing w:val="-5"/>
          <w:w w:val="105"/>
          <w:sz w:val="21"/>
        </w:rPr>
        <w:t xml:space="preserve"> </w:t>
      </w:r>
      <w:r>
        <w:rPr>
          <w:i/>
          <w:w w:val="105"/>
          <w:sz w:val="21"/>
        </w:rPr>
        <w:t>Revue</w:t>
      </w:r>
      <w:r>
        <w:rPr>
          <w:i/>
          <w:spacing w:val="-4"/>
          <w:w w:val="105"/>
          <w:sz w:val="21"/>
        </w:rPr>
        <w:t xml:space="preserve"> </w:t>
      </w:r>
      <w:r>
        <w:rPr>
          <w:i/>
          <w:w w:val="105"/>
          <w:sz w:val="21"/>
        </w:rPr>
        <w:t>des</w:t>
      </w:r>
      <w:r>
        <w:rPr>
          <w:i/>
          <w:spacing w:val="-4"/>
          <w:w w:val="105"/>
          <w:sz w:val="21"/>
        </w:rPr>
        <w:t xml:space="preserve"> </w:t>
      </w:r>
      <w:r>
        <w:rPr>
          <w:i/>
          <w:w w:val="105"/>
          <w:sz w:val="21"/>
        </w:rPr>
        <w:t>politiques</w:t>
      </w:r>
      <w:r>
        <w:rPr>
          <w:i/>
          <w:spacing w:val="-4"/>
          <w:w w:val="105"/>
          <w:sz w:val="21"/>
        </w:rPr>
        <w:t xml:space="preserve"> </w:t>
      </w:r>
      <w:r>
        <w:rPr>
          <w:i/>
          <w:w w:val="105"/>
          <w:sz w:val="21"/>
        </w:rPr>
        <w:t>sociales</w:t>
      </w:r>
      <w:r>
        <w:rPr>
          <w:i/>
          <w:spacing w:val="-5"/>
          <w:w w:val="105"/>
          <w:sz w:val="21"/>
        </w:rPr>
        <w:t xml:space="preserve"> </w:t>
      </w:r>
      <w:r>
        <w:rPr>
          <w:i/>
          <w:w w:val="105"/>
          <w:sz w:val="21"/>
        </w:rPr>
        <w:t>et</w:t>
      </w:r>
      <w:r>
        <w:rPr>
          <w:i/>
          <w:spacing w:val="-5"/>
          <w:w w:val="105"/>
          <w:sz w:val="21"/>
        </w:rPr>
        <w:t xml:space="preserve"> </w:t>
      </w:r>
      <w:r>
        <w:rPr>
          <w:i/>
          <w:w w:val="105"/>
          <w:sz w:val="21"/>
        </w:rPr>
        <w:t>familiales</w:t>
      </w:r>
      <w:r>
        <w:rPr>
          <w:w w:val="105"/>
          <w:sz w:val="21"/>
        </w:rPr>
        <w:t>,</w:t>
      </w:r>
      <w:r>
        <w:rPr>
          <w:spacing w:val="-5"/>
          <w:w w:val="105"/>
          <w:sz w:val="21"/>
        </w:rPr>
        <w:t xml:space="preserve"> </w:t>
      </w:r>
      <w:r>
        <w:rPr>
          <w:w w:val="105"/>
          <w:sz w:val="21"/>
        </w:rPr>
        <w:t>n°125,</w:t>
      </w:r>
      <w:r>
        <w:rPr>
          <w:spacing w:val="-5"/>
          <w:w w:val="105"/>
          <w:sz w:val="21"/>
        </w:rPr>
        <w:t xml:space="preserve"> </w:t>
      </w:r>
      <w:r>
        <w:rPr>
          <w:w w:val="105"/>
          <w:sz w:val="21"/>
        </w:rPr>
        <w:t>2017.</w:t>
      </w:r>
    </w:p>
    <w:sectPr w:rsidR="00D51513" w:rsidSect="00D51513">
      <w:pgSz w:w="11900" w:h="16840"/>
      <w:pgMar w:top="1560" w:right="920" w:bottom="920" w:left="920" w:header="0" w:footer="73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3DA" w:rsidRDefault="002F43DA" w:rsidP="00D51513">
      <w:r>
        <w:separator/>
      </w:r>
    </w:p>
  </w:endnote>
  <w:endnote w:type="continuationSeparator" w:id="0">
    <w:p w:rsidR="002F43DA" w:rsidRDefault="002F43DA" w:rsidP="00D5151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13" w:rsidRDefault="00D51513">
    <w:pPr>
      <w:pStyle w:val="Corpsdetexte"/>
      <w:spacing w:line="14" w:lineRule="auto"/>
      <w:rPr>
        <w:sz w:val="20"/>
      </w:rPr>
    </w:pPr>
    <w:r w:rsidRPr="00D51513">
      <w:pict>
        <v:shapetype id="_x0000_t202" coordsize="21600,21600" o:spt="202" path="m,l,21600r21600,l21600,xe">
          <v:stroke joinstyle="miter"/>
          <v:path gradientshapeok="t" o:connecttype="rect"/>
        </v:shapetype>
        <v:shape id="_x0000_s2049" type="#_x0000_t202" style="position:absolute;margin-left:268.1pt;margin-top:794.25pt;width:58.65pt;height:13pt;z-index:-251658752;mso-position-horizontal-relative:page;mso-position-vertical-relative:page" filled="f" stroked="f">
          <v:textbox inset="0,0,0,0">
            <w:txbxContent>
              <w:p w:rsidR="00D51513" w:rsidRDefault="002F43DA">
                <w:pPr>
                  <w:spacing w:before="20"/>
                  <w:ind w:left="20"/>
                  <w:rPr>
                    <w:sz w:val="19"/>
                  </w:rPr>
                </w:pPr>
                <w:r>
                  <w:rPr>
                    <w:w w:val="105"/>
                    <w:sz w:val="19"/>
                  </w:rPr>
                  <w:t xml:space="preserve">Page </w:t>
                </w:r>
                <w:r w:rsidR="00D51513">
                  <w:fldChar w:fldCharType="begin"/>
                </w:r>
                <w:r>
                  <w:rPr>
                    <w:w w:val="105"/>
                    <w:sz w:val="19"/>
                  </w:rPr>
                  <w:instrText xml:space="preserve"> PAGE </w:instrText>
                </w:r>
                <w:r w:rsidR="00D51513">
                  <w:fldChar w:fldCharType="separate"/>
                </w:r>
                <w:r w:rsidR="00D07381">
                  <w:rPr>
                    <w:noProof/>
                    <w:w w:val="105"/>
                    <w:sz w:val="19"/>
                  </w:rPr>
                  <w:t>1</w:t>
                </w:r>
                <w:r w:rsidR="00D51513">
                  <w:fldChar w:fldCharType="end"/>
                </w:r>
                <w:r>
                  <w:rPr>
                    <w:w w:val="105"/>
                    <w:sz w:val="19"/>
                  </w:rPr>
                  <w:t xml:space="preserve"> sur 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3DA" w:rsidRDefault="002F43DA" w:rsidP="00D51513">
      <w:r>
        <w:separator/>
      </w:r>
    </w:p>
  </w:footnote>
  <w:footnote w:type="continuationSeparator" w:id="0">
    <w:p w:rsidR="002F43DA" w:rsidRDefault="002F43DA" w:rsidP="00D515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F74B52"/>
    <w:multiLevelType w:val="hybridMultilevel"/>
    <w:tmpl w:val="A8347422"/>
    <w:lvl w:ilvl="0" w:tplc="D4AEBEB8">
      <w:start w:val="1"/>
      <w:numFmt w:val="decimal"/>
      <w:lvlText w:val="%1."/>
      <w:lvlJc w:val="left"/>
      <w:pPr>
        <w:ind w:left="1280" w:hanging="360"/>
        <w:jc w:val="left"/>
      </w:pPr>
      <w:rPr>
        <w:rFonts w:ascii="Arial" w:eastAsia="Arial" w:hAnsi="Arial" w:cs="Arial" w:hint="default"/>
        <w:spacing w:val="0"/>
        <w:w w:val="102"/>
        <w:sz w:val="21"/>
        <w:szCs w:val="21"/>
        <w:lang w:val="fr-FR" w:eastAsia="fr-FR" w:bidi="fr-FR"/>
      </w:rPr>
    </w:lvl>
    <w:lvl w:ilvl="1" w:tplc="4B6CC23A">
      <w:numFmt w:val="bullet"/>
      <w:lvlText w:val="•"/>
      <w:lvlJc w:val="left"/>
      <w:pPr>
        <w:ind w:left="2158" w:hanging="360"/>
      </w:pPr>
      <w:rPr>
        <w:rFonts w:hint="default"/>
        <w:lang w:val="fr-FR" w:eastAsia="fr-FR" w:bidi="fr-FR"/>
      </w:rPr>
    </w:lvl>
    <w:lvl w:ilvl="2" w:tplc="A6C0AADC">
      <w:numFmt w:val="bullet"/>
      <w:lvlText w:val="•"/>
      <w:lvlJc w:val="left"/>
      <w:pPr>
        <w:ind w:left="3036" w:hanging="360"/>
      </w:pPr>
      <w:rPr>
        <w:rFonts w:hint="default"/>
        <w:lang w:val="fr-FR" w:eastAsia="fr-FR" w:bidi="fr-FR"/>
      </w:rPr>
    </w:lvl>
    <w:lvl w:ilvl="3" w:tplc="26FA934C">
      <w:numFmt w:val="bullet"/>
      <w:lvlText w:val="•"/>
      <w:lvlJc w:val="left"/>
      <w:pPr>
        <w:ind w:left="3914" w:hanging="360"/>
      </w:pPr>
      <w:rPr>
        <w:rFonts w:hint="default"/>
        <w:lang w:val="fr-FR" w:eastAsia="fr-FR" w:bidi="fr-FR"/>
      </w:rPr>
    </w:lvl>
    <w:lvl w:ilvl="4" w:tplc="59F6AB92">
      <w:numFmt w:val="bullet"/>
      <w:lvlText w:val="•"/>
      <w:lvlJc w:val="left"/>
      <w:pPr>
        <w:ind w:left="4792" w:hanging="360"/>
      </w:pPr>
      <w:rPr>
        <w:rFonts w:hint="default"/>
        <w:lang w:val="fr-FR" w:eastAsia="fr-FR" w:bidi="fr-FR"/>
      </w:rPr>
    </w:lvl>
    <w:lvl w:ilvl="5" w:tplc="76087EC2">
      <w:numFmt w:val="bullet"/>
      <w:lvlText w:val="•"/>
      <w:lvlJc w:val="left"/>
      <w:pPr>
        <w:ind w:left="5670" w:hanging="360"/>
      </w:pPr>
      <w:rPr>
        <w:rFonts w:hint="default"/>
        <w:lang w:val="fr-FR" w:eastAsia="fr-FR" w:bidi="fr-FR"/>
      </w:rPr>
    </w:lvl>
    <w:lvl w:ilvl="6" w:tplc="7B6EC798">
      <w:numFmt w:val="bullet"/>
      <w:lvlText w:val="•"/>
      <w:lvlJc w:val="left"/>
      <w:pPr>
        <w:ind w:left="6548" w:hanging="360"/>
      </w:pPr>
      <w:rPr>
        <w:rFonts w:hint="default"/>
        <w:lang w:val="fr-FR" w:eastAsia="fr-FR" w:bidi="fr-FR"/>
      </w:rPr>
    </w:lvl>
    <w:lvl w:ilvl="7" w:tplc="9612DBB8">
      <w:numFmt w:val="bullet"/>
      <w:lvlText w:val="•"/>
      <w:lvlJc w:val="left"/>
      <w:pPr>
        <w:ind w:left="7426" w:hanging="360"/>
      </w:pPr>
      <w:rPr>
        <w:rFonts w:hint="default"/>
        <w:lang w:val="fr-FR" w:eastAsia="fr-FR" w:bidi="fr-FR"/>
      </w:rPr>
    </w:lvl>
    <w:lvl w:ilvl="8" w:tplc="D480D58A">
      <w:numFmt w:val="bullet"/>
      <w:lvlText w:val="•"/>
      <w:lvlJc w:val="left"/>
      <w:pPr>
        <w:ind w:left="8304" w:hanging="360"/>
      </w:pPr>
      <w:rPr>
        <w:rFonts w:hint="default"/>
        <w:lang w:val="fr-FR" w:eastAsia="fr-FR" w:bidi="fr-FR"/>
      </w:rPr>
    </w:lvl>
  </w:abstractNum>
  <w:abstractNum w:abstractNumId="1">
    <w:nsid w:val="4D8B1E5B"/>
    <w:multiLevelType w:val="hybridMultilevel"/>
    <w:tmpl w:val="89CE2AA4"/>
    <w:lvl w:ilvl="0" w:tplc="1A62A472">
      <w:numFmt w:val="bullet"/>
      <w:lvlText w:val="-"/>
      <w:lvlJc w:val="left"/>
      <w:pPr>
        <w:ind w:left="105" w:hanging="135"/>
      </w:pPr>
      <w:rPr>
        <w:rFonts w:ascii="Arial" w:eastAsia="Arial" w:hAnsi="Arial" w:cs="Arial" w:hint="default"/>
        <w:i/>
        <w:w w:val="103"/>
        <w:sz w:val="19"/>
        <w:szCs w:val="19"/>
        <w:lang w:val="fr-FR" w:eastAsia="fr-FR" w:bidi="fr-FR"/>
      </w:rPr>
    </w:lvl>
    <w:lvl w:ilvl="1" w:tplc="4DDA0E5E">
      <w:numFmt w:val="bullet"/>
      <w:lvlText w:val="•"/>
      <w:lvlJc w:val="left"/>
      <w:pPr>
        <w:ind w:left="1074" w:hanging="135"/>
      </w:pPr>
      <w:rPr>
        <w:rFonts w:hint="default"/>
        <w:lang w:val="fr-FR" w:eastAsia="fr-FR" w:bidi="fr-FR"/>
      </w:rPr>
    </w:lvl>
    <w:lvl w:ilvl="2" w:tplc="A246E6CE">
      <w:numFmt w:val="bullet"/>
      <w:lvlText w:val="•"/>
      <w:lvlJc w:val="left"/>
      <w:pPr>
        <w:ind w:left="2048" w:hanging="135"/>
      </w:pPr>
      <w:rPr>
        <w:rFonts w:hint="default"/>
        <w:lang w:val="fr-FR" w:eastAsia="fr-FR" w:bidi="fr-FR"/>
      </w:rPr>
    </w:lvl>
    <w:lvl w:ilvl="3" w:tplc="12048C9C">
      <w:numFmt w:val="bullet"/>
      <w:lvlText w:val="•"/>
      <w:lvlJc w:val="left"/>
      <w:pPr>
        <w:ind w:left="3023" w:hanging="135"/>
      </w:pPr>
      <w:rPr>
        <w:rFonts w:hint="default"/>
        <w:lang w:val="fr-FR" w:eastAsia="fr-FR" w:bidi="fr-FR"/>
      </w:rPr>
    </w:lvl>
    <w:lvl w:ilvl="4" w:tplc="DD48D636">
      <w:numFmt w:val="bullet"/>
      <w:lvlText w:val="•"/>
      <w:lvlJc w:val="left"/>
      <w:pPr>
        <w:ind w:left="3997" w:hanging="135"/>
      </w:pPr>
      <w:rPr>
        <w:rFonts w:hint="default"/>
        <w:lang w:val="fr-FR" w:eastAsia="fr-FR" w:bidi="fr-FR"/>
      </w:rPr>
    </w:lvl>
    <w:lvl w:ilvl="5" w:tplc="8460EC34">
      <w:numFmt w:val="bullet"/>
      <w:lvlText w:val="•"/>
      <w:lvlJc w:val="left"/>
      <w:pPr>
        <w:ind w:left="4972" w:hanging="135"/>
      </w:pPr>
      <w:rPr>
        <w:rFonts w:hint="default"/>
        <w:lang w:val="fr-FR" w:eastAsia="fr-FR" w:bidi="fr-FR"/>
      </w:rPr>
    </w:lvl>
    <w:lvl w:ilvl="6" w:tplc="2C2C002A">
      <w:numFmt w:val="bullet"/>
      <w:lvlText w:val="•"/>
      <w:lvlJc w:val="left"/>
      <w:pPr>
        <w:ind w:left="5946" w:hanging="135"/>
      </w:pPr>
      <w:rPr>
        <w:rFonts w:hint="default"/>
        <w:lang w:val="fr-FR" w:eastAsia="fr-FR" w:bidi="fr-FR"/>
      </w:rPr>
    </w:lvl>
    <w:lvl w:ilvl="7" w:tplc="8B7C73FE">
      <w:numFmt w:val="bullet"/>
      <w:lvlText w:val="•"/>
      <w:lvlJc w:val="left"/>
      <w:pPr>
        <w:ind w:left="6921" w:hanging="135"/>
      </w:pPr>
      <w:rPr>
        <w:rFonts w:hint="default"/>
        <w:lang w:val="fr-FR" w:eastAsia="fr-FR" w:bidi="fr-FR"/>
      </w:rPr>
    </w:lvl>
    <w:lvl w:ilvl="8" w:tplc="52ECA476">
      <w:numFmt w:val="bullet"/>
      <w:lvlText w:val="•"/>
      <w:lvlJc w:val="left"/>
      <w:pPr>
        <w:ind w:left="7895" w:hanging="135"/>
      </w:pPr>
      <w:rPr>
        <w:rFonts w:hint="default"/>
        <w:lang w:val="fr-FR" w:eastAsia="fr-FR" w:bidi="fr-FR"/>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D51513"/>
    <w:rsid w:val="002F43DA"/>
    <w:rsid w:val="00D07381"/>
    <w:rsid w:val="00D5151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1513"/>
    <w:rPr>
      <w:rFonts w:ascii="Arial" w:eastAsia="Arial" w:hAnsi="Arial" w:cs="Arial"/>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D51513"/>
    <w:tblPr>
      <w:tblInd w:w="0" w:type="dxa"/>
      <w:tblCellMar>
        <w:top w:w="0" w:type="dxa"/>
        <w:left w:w="0" w:type="dxa"/>
        <w:bottom w:w="0" w:type="dxa"/>
        <w:right w:w="0" w:type="dxa"/>
      </w:tblCellMar>
    </w:tblPr>
  </w:style>
  <w:style w:type="paragraph" w:styleId="Corpsdetexte">
    <w:name w:val="Body Text"/>
    <w:basedOn w:val="Normal"/>
    <w:uiPriority w:val="1"/>
    <w:qFormat/>
    <w:rsid w:val="00D51513"/>
    <w:rPr>
      <w:sz w:val="21"/>
      <w:szCs w:val="21"/>
    </w:rPr>
  </w:style>
  <w:style w:type="paragraph" w:customStyle="1" w:styleId="Heading1">
    <w:name w:val="Heading 1"/>
    <w:basedOn w:val="Normal"/>
    <w:uiPriority w:val="1"/>
    <w:qFormat/>
    <w:rsid w:val="00D51513"/>
    <w:pPr>
      <w:spacing w:line="275" w:lineRule="exact"/>
      <w:ind w:left="196" w:right="196"/>
      <w:jc w:val="center"/>
      <w:outlineLvl w:val="1"/>
    </w:pPr>
    <w:rPr>
      <w:b/>
      <w:bCs/>
      <w:sz w:val="24"/>
      <w:szCs w:val="24"/>
    </w:rPr>
  </w:style>
  <w:style w:type="paragraph" w:customStyle="1" w:styleId="Heading2">
    <w:name w:val="Heading 2"/>
    <w:basedOn w:val="Normal"/>
    <w:uiPriority w:val="1"/>
    <w:qFormat/>
    <w:rsid w:val="00D51513"/>
    <w:pPr>
      <w:ind w:left="212"/>
      <w:outlineLvl w:val="2"/>
    </w:pPr>
    <w:rPr>
      <w:b/>
      <w:bCs/>
      <w:sz w:val="21"/>
      <w:szCs w:val="21"/>
    </w:rPr>
  </w:style>
  <w:style w:type="paragraph" w:styleId="Paragraphedeliste">
    <w:name w:val="List Paragraph"/>
    <w:basedOn w:val="Normal"/>
    <w:uiPriority w:val="1"/>
    <w:qFormat/>
    <w:rsid w:val="00D51513"/>
    <w:pPr>
      <w:ind w:left="1280" w:hanging="360"/>
    </w:pPr>
  </w:style>
  <w:style w:type="paragraph" w:customStyle="1" w:styleId="TableParagraph">
    <w:name w:val="Table Paragraph"/>
    <w:basedOn w:val="Normal"/>
    <w:uiPriority w:val="1"/>
    <w:qFormat/>
    <w:rsid w:val="00D51513"/>
    <w:pPr>
      <w:spacing w:before="4"/>
      <w:ind w:left="89" w:right="84"/>
      <w:jc w:val="cente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2851</Characters>
  <Application>Microsoft Office Word</Application>
  <DocSecurity>0</DocSecurity>
  <Lines>23</Lines>
  <Paragraphs>6</Paragraphs>
  <ScaleCrop>false</ScaleCrop>
  <Company/>
  <LinksUpToDate>false</LinksUpToDate>
  <CharactersWithSpaces>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cp:lastModifiedBy>
  <cp:revision>2</cp:revision>
  <dcterms:created xsi:type="dcterms:W3CDTF">2019-06-15T13:03:00Z</dcterms:created>
  <dcterms:modified xsi:type="dcterms:W3CDTF">2019-06-15T13:03:00Z</dcterms:modified>
</cp:coreProperties>
</file>