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107" w:rsidRPr="00117B1E" w:rsidRDefault="00AE175B">
      <w:pPr>
        <w:pStyle w:val="Heading1"/>
        <w:spacing w:before="63" w:line="240" w:lineRule="auto"/>
        <w:rPr>
          <w:lang w:val="fr-FR"/>
        </w:rPr>
      </w:pPr>
      <w:r w:rsidRPr="00117B1E">
        <w:rPr>
          <w:lang w:val="fr-FR"/>
        </w:rPr>
        <w:t>Épreuve commune de contrôle continu</w:t>
      </w:r>
    </w:p>
    <w:p w:rsidR="00DD1107" w:rsidRPr="00117B1E" w:rsidRDefault="00AE175B">
      <w:pPr>
        <w:spacing w:before="3" w:line="275" w:lineRule="exact"/>
        <w:ind w:left="212" w:right="212"/>
        <w:jc w:val="center"/>
        <w:rPr>
          <w:b/>
          <w:sz w:val="24"/>
          <w:lang w:val="fr-FR"/>
        </w:rPr>
      </w:pPr>
      <w:r w:rsidRPr="00117B1E">
        <w:rPr>
          <w:b/>
          <w:sz w:val="24"/>
          <w:lang w:val="fr-FR"/>
        </w:rPr>
        <w:t>------</w:t>
      </w:r>
    </w:p>
    <w:p w:rsidR="00DD1107" w:rsidRPr="00117B1E" w:rsidRDefault="00AE175B">
      <w:pPr>
        <w:spacing w:line="275" w:lineRule="exact"/>
        <w:ind w:left="212" w:right="212"/>
        <w:jc w:val="center"/>
        <w:rPr>
          <w:b/>
          <w:sz w:val="24"/>
          <w:lang w:val="fr-FR"/>
        </w:rPr>
      </w:pPr>
      <w:r w:rsidRPr="00117B1E">
        <w:rPr>
          <w:b/>
          <w:sz w:val="24"/>
          <w:lang w:val="fr-FR"/>
        </w:rPr>
        <w:t>Sciences économiques et sociales</w:t>
      </w:r>
    </w:p>
    <w:p w:rsidR="00DD1107" w:rsidRPr="00117B1E" w:rsidRDefault="00DD1107">
      <w:pPr>
        <w:pStyle w:val="Corpsdetexte"/>
        <w:spacing w:before="8"/>
        <w:rPr>
          <w:b/>
          <w:sz w:val="22"/>
          <w:lang w:val="fr-FR"/>
        </w:rPr>
      </w:pPr>
    </w:p>
    <w:p w:rsidR="00DD1107" w:rsidRPr="00117B1E" w:rsidRDefault="00AE175B">
      <w:pPr>
        <w:ind w:left="211" w:right="212"/>
        <w:jc w:val="center"/>
        <w:rPr>
          <w:i/>
          <w:sz w:val="21"/>
          <w:lang w:val="fr-FR"/>
        </w:rPr>
      </w:pPr>
      <w:r w:rsidRPr="00117B1E">
        <w:rPr>
          <w:i/>
          <w:w w:val="105"/>
          <w:sz w:val="21"/>
          <w:lang w:val="fr-FR"/>
        </w:rPr>
        <w:t>L’usage de la calculatrice est strictement interdit.</w:t>
      </w:r>
    </w:p>
    <w:p w:rsidR="00DD1107" w:rsidRPr="00117B1E" w:rsidRDefault="00DD1107">
      <w:pPr>
        <w:pStyle w:val="Corpsdetexte"/>
        <w:spacing w:before="5"/>
        <w:rPr>
          <w:i/>
          <w:sz w:val="19"/>
          <w:lang w:val="fr-FR"/>
        </w:rPr>
      </w:pPr>
      <w:r w:rsidRPr="00DD1107">
        <w:pict>
          <v:shapetype id="_x0000_t202" coordsize="21600,21600" o:spt="202" path="m,l,21600r21600,l21600,xe">
            <v:stroke joinstyle="miter"/>
            <v:path gradientshapeok="t" o:connecttype="rect"/>
          </v:shapetype>
          <v:shape id="_x0000_s1026" type="#_x0000_t202" style="position:absolute;margin-left:51.1pt;margin-top:13.4pt;width:492.75pt;height:140.4pt;z-index:-251658752;mso-wrap-distance-left:0;mso-wrap-distance-right:0;mso-position-horizontal-relative:page" filled="f" strokeweight=".16936mm">
            <v:textbox inset="0,0,0,0">
              <w:txbxContent>
                <w:p w:rsidR="00DD1107" w:rsidRPr="00117B1E" w:rsidRDefault="00AE175B">
                  <w:pPr>
                    <w:spacing w:before="28"/>
                    <w:ind w:left="105"/>
                    <w:rPr>
                      <w:i/>
                      <w:sz w:val="19"/>
                      <w:lang w:val="fr-FR"/>
                    </w:rPr>
                  </w:pPr>
                  <w:r w:rsidRPr="00117B1E">
                    <w:rPr>
                      <w:i/>
                      <w:w w:val="105"/>
                      <w:sz w:val="19"/>
                      <w:lang w:val="fr-FR"/>
                    </w:rPr>
                    <w:t>Cette épreuve comprend deux parties :</w:t>
                  </w:r>
                </w:p>
                <w:p w:rsidR="00DD1107" w:rsidRPr="00117B1E" w:rsidRDefault="00DD1107">
                  <w:pPr>
                    <w:pStyle w:val="Corpsdetexte"/>
                    <w:spacing w:before="7"/>
                    <w:rPr>
                      <w:i/>
                      <w:sz w:val="20"/>
                      <w:lang w:val="fr-FR"/>
                    </w:rPr>
                  </w:pPr>
                </w:p>
                <w:p w:rsidR="00DD1107" w:rsidRPr="00117B1E" w:rsidRDefault="00AE175B">
                  <w:pPr>
                    <w:numPr>
                      <w:ilvl w:val="0"/>
                      <w:numId w:val="2"/>
                    </w:numPr>
                    <w:tabs>
                      <w:tab w:val="left" w:pos="240"/>
                    </w:tabs>
                    <w:spacing w:line="252" w:lineRule="auto"/>
                    <w:ind w:right="104" w:firstLine="0"/>
                    <w:jc w:val="both"/>
                    <w:rPr>
                      <w:i/>
                      <w:sz w:val="19"/>
                      <w:lang w:val="fr-FR"/>
                    </w:rPr>
                  </w:pPr>
                  <w:r w:rsidRPr="00117B1E">
                    <w:rPr>
                      <w:i/>
                      <w:w w:val="105"/>
                      <w:sz w:val="19"/>
                      <w:lang w:val="fr-FR"/>
                    </w:rPr>
                    <w:t xml:space="preserve">Première partie (Mobilisation de connaissances et traitement de l’information), il est demandé au candidat de répondre aux questions en mobilisant les connaissances acquises dans le cadre du programme, en adoptant une démarche méthodologique rigoureuse de </w:t>
                  </w:r>
                  <w:r w:rsidRPr="00117B1E">
                    <w:rPr>
                      <w:i/>
                      <w:w w:val="105"/>
                      <w:sz w:val="19"/>
                      <w:lang w:val="fr-FR"/>
                    </w:rPr>
                    <w:t>collecte et d’exploitation de données quantitatives, et en ayant recours le cas échéant à des résolutions</w:t>
                  </w:r>
                  <w:r w:rsidRPr="00117B1E">
                    <w:rPr>
                      <w:i/>
                      <w:spacing w:val="7"/>
                      <w:w w:val="105"/>
                      <w:sz w:val="19"/>
                      <w:lang w:val="fr-FR"/>
                    </w:rPr>
                    <w:t xml:space="preserve"> </w:t>
                  </w:r>
                  <w:r w:rsidRPr="00117B1E">
                    <w:rPr>
                      <w:i/>
                      <w:w w:val="105"/>
                      <w:sz w:val="19"/>
                      <w:lang w:val="fr-FR"/>
                    </w:rPr>
                    <w:t>graphiques.</w:t>
                  </w:r>
                </w:p>
                <w:p w:rsidR="00DD1107" w:rsidRPr="00117B1E" w:rsidRDefault="00DD1107">
                  <w:pPr>
                    <w:pStyle w:val="Corpsdetexte"/>
                    <w:spacing w:before="5"/>
                    <w:rPr>
                      <w:i/>
                      <w:sz w:val="20"/>
                      <w:lang w:val="fr-FR"/>
                    </w:rPr>
                  </w:pPr>
                </w:p>
                <w:p w:rsidR="00DD1107" w:rsidRPr="00117B1E" w:rsidRDefault="00AE175B">
                  <w:pPr>
                    <w:numPr>
                      <w:ilvl w:val="0"/>
                      <w:numId w:val="2"/>
                    </w:numPr>
                    <w:tabs>
                      <w:tab w:val="left" w:pos="231"/>
                    </w:tabs>
                    <w:spacing w:line="249" w:lineRule="auto"/>
                    <w:ind w:right="105" w:firstLine="0"/>
                    <w:jc w:val="both"/>
                    <w:rPr>
                      <w:i/>
                      <w:sz w:val="19"/>
                      <w:lang w:val="fr-FR"/>
                    </w:rPr>
                  </w:pPr>
                  <w:r w:rsidRPr="00117B1E">
                    <w:rPr>
                      <w:i/>
                      <w:w w:val="105"/>
                      <w:sz w:val="19"/>
                      <w:lang w:val="fr-FR"/>
                    </w:rPr>
                    <w:t>Seconde partie (Raisonnement appuyé sur un dossier documentaire), il est demandé au candidat de traiter le sujet en développant un raison</w:t>
                  </w:r>
                  <w:r w:rsidRPr="00117B1E">
                    <w:rPr>
                      <w:i/>
                      <w:w w:val="105"/>
                      <w:sz w:val="19"/>
                      <w:lang w:val="fr-FR"/>
                    </w:rPr>
                    <w:t>nement de l’ordre d’une page, en exploitant les documents du dossier et en mobilisant ses</w:t>
                  </w:r>
                  <w:r w:rsidRPr="00117B1E">
                    <w:rPr>
                      <w:i/>
                      <w:spacing w:val="1"/>
                      <w:w w:val="105"/>
                      <w:sz w:val="19"/>
                      <w:lang w:val="fr-FR"/>
                    </w:rPr>
                    <w:t xml:space="preserve"> </w:t>
                  </w:r>
                  <w:r w:rsidRPr="00117B1E">
                    <w:rPr>
                      <w:i/>
                      <w:w w:val="105"/>
                      <w:sz w:val="19"/>
                      <w:lang w:val="fr-FR"/>
                    </w:rPr>
                    <w:t>connaissances.</w:t>
                  </w:r>
                </w:p>
                <w:p w:rsidR="00DD1107" w:rsidRPr="00117B1E" w:rsidRDefault="00DD1107">
                  <w:pPr>
                    <w:pStyle w:val="Corpsdetexte"/>
                    <w:spacing w:before="10"/>
                    <w:rPr>
                      <w:i/>
                      <w:sz w:val="20"/>
                      <w:lang w:val="fr-FR"/>
                    </w:rPr>
                  </w:pPr>
                </w:p>
                <w:p w:rsidR="00DD1107" w:rsidRPr="00117B1E" w:rsidRDefault="00AE175B">
                  <w:pPr>
                    <w:ind w:left="105"/>
                    <w:jc w:val="both"/>
                    <w:rPr>
                      <w:i/>
                      <w:sz w:val="19"/>
                      <w:lang w:val="fr-FR"/>
                    </w:rPr>
                  </w:pPr>
                  <w:r w:rsidRPr="00117B1E">
                    <w:rPr>
                      <w:i/>
                      <w:w w:val="105"/>
                      <w:sz w:val="19"/>
                      <w:lang w:val="fr-FR"/>
                    </w:rPr>
                    <w:t>Il sera tenu compte, dans la notation, de la clarté de l’expression et du soin apporté à la présentation.</w:t>
                  </w:r>
                </w:p>
              </w:txbxContent>
            </v:textbox>
            <w10:wrap type="topAndBottom" anchorx="page"/>
          </v:shape>
        </w:pict>
      </w:r>
    </w:p>
    <w:p w:rsidR="00DD1107" w:rsidRPr="00117B1E" w:rsidRDefault="00DD1107">
      <w:pPr>
        <w:pStyle w:val="Corpsdetexte"/>
        <w:rPr>
          <w:i/>
          <w:sz w:val="20"/>
          <w:lang w:val="fr-FR"/>
        </w:rPr>
      </w:pPr>
    </w:p>
    <w:p w:rsidR="00DD1107" w:rsidRPr="00117B1E" w:rsidRDefault="00DD1107">
      <w:pPr>
        <w:pStyle w:val="Corpsdetexte"/>
        <w:spacing w:before="1"/>
        <w:rPr>
          <w:i/>
          <w:sz w:val="22"/>
          <w:lang w:val="fr-FR"/>
        </w:rPr>
      </w:pPr>
    </w:p>
    <w:p w:rsidR="00DD1107" w:rsidRPr="00117B1E" w:rsidRDefault="00AE175B">
      <w:pPr>
        <w:pStyle w:val="Heading2"/>
        <w:rPr>
          <w:lang w:val="fr-FR"/>
        </w:rPr>
      </w:pPr>
      <w:r w:rsidRPr="00117B1E">
        <w:rPr>
          <w:w w:val="105"/>
          <w:lang w:val="fr-FR"/>
        </w:rPr>
        <w:t>Première partie : Mobilisation de connaissances et traitement de l’information (10 points)</w:t>
      </w:r>
    </w:p>
    <w:p w:rsidR="00DD1107" w:rsidRPr="00117B1E" w:rsidRDefault="00DD1107">
      <w:pPr>
        <w:pStyle w:val="Corpsdetexte"/>
        <w:rPr>
          <w:b/>
          <w:sz w:val="24"/>
          <w:lang w:val="fr-FR"/>
        </w:rPr>
      </w:pPr>
    </w:p>
    <w:p w:rsidR="00DD1107" w:rsidRPr="00117B1E" w:rsidRDefault="00DD1107">
      <w:pPr>
        <w:pStyle w:val="Corpsdetexte"/>
        <w:spacing w:before="11"/>
        <w:rPr>
          <w:b/>
          <w:sz w:val="20"/>
          <w:lang w:val="fr-FR"/>
        </w:rPr>
      </w:pPr>
    </w:p>
    <w:p w:rsidR="00DD1107" w:rsidRPr="00117B1E" w:rsidRDefault="00AE175B">
      <w:pPr>
        <w:pStyle w:val="Corpsdetexte"/>
        <w:ind w:left="212"/>
        <w:rPr>
          <w:lang w:val="fr-FR"/>
        </w:rPr>
      </w:pPr>
      <w:r w:rsidRPr="00117B1E">
        <w:rPr>
          <w:w w:val="105"/>
          <w:lang w:val="fr-FR"/>
        </w:rPr>
        <w:t>Document : L’abstention aux élections présidentielles et législatives 2007-2012-2017</w:t>
      </w:r>
    </w:p>
    <w:p w:rsidR="00DD1107" w:rsidRPr="00117B1E" w:rsidRDefault="00DD1107">
      <w:pPr>
        <w:pStyle w:val="Corpsdetexte"/>
        <w:spacing w:before="5"/>
        <w:rPr>
          <w:sz w:val="22"/>
          <w:lang w:val="fr-FR"/>
        </w:rPr>
      </w:pPr>
    </w:p>
    <w:tbl>
      <w:tblPr>
        <w:tblStyle w:val="TableNormal"/>
        <w:tblW w:w="0" w:type="auto"/>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87"/>
        <w:gridCol w:w="1953"/>
        <w:gridCol w:w="1958"/>
        <w:gridCol w:w="1953"/>
        <w:gridCol w:w="1953"/>
      </w:tblGrid>
      <w:tr w:rsidR="00DD1107">
        <w:trPr>
          <w:trHeight w:val="757"/>
        </w:trPr>
        <w:tc>
          <w:tcPr>
            <w:tcW w:w="1387" w:type="dxa"/>
          </w:tcPr>
          <w:p w:rsidR="00DD1107" w:rsidRPr="00117B1E" w:rsidRDefault="00DD1107">
            <w:pPr>
              <w:pStyle w:val="TableParagraph"/>
              <w:spacing w:before="0" w:line="240" w:lineRule="auto"/>
              <w:ind w:left="0"/>
              <w:jc w:val="left"/>
              <w:rPr>
                <w:rFonts w:ascii="Times New Roman"/>
                <w:sz w:val="20"/>
                <w:lang w:val="fr-FR"/>
              </w:rPr>
            </w:pPr>
          </w:p>
        </w:tc>
        <w:tc>
          <w:tcPr>
            <w:tcW w:w="1953" w:type="dxa"/>
          </w:tcPr>
          <w:p w:rsidR="00DD1107" w:rsidRPr="00117B1E" w:rsidRDefault="00DD1107">
            <w:pPr>
              <w:pStyle w:val="TableParagraph"/>
              <w:spacing w:before="8" w:line="240" w:lineRule="auto"/>
              <w:ind w:left="0"/>
              <w:jc w:val="left"/>
              <w:rPr>
                <w:sz w:val="21"/>
                <w:lang w:val="fr-FR"/>
              </w:rPr>
            </w:pPr>
          </w:p>
          <w:p w:rsidR="00DD1107" w:rsidRDefault="00AE175B">
            <w:pPr>
              <w:pStyle w:val="TableParagraph"/>
              <w:spacing w:before="1" w:line="250" w:lineRule="atLeast"/>
              <w:ind w:left="603" w:right="217" w:hanging="344"/>
              <w:jc w:val="left"/>
              <w:rPr>
                <w:b/>
                <w:sz w:val="21"/>
              </w:rPr>
            </w:pPr>
            <w:proofErr w:type="spellStart"/>
            <w:r>
              <w:rPr>
                <w:b/>
                <w:sz w:val="21"/>
              </w:rPr>
              <w:t>Présidentielle</w:t>
            </w:r>
            <w:proofErr w:type="spellEnd"/>
            <w:r>
              <w:rPr>
                <w:b/>
                <w:sz w:val="21"/>
              </w:rPr>
              <w:t xml:space="preserve"> 1</w:t>
            </w:r>
            <w:r>
              <w:rPr>
                <w:b/>
                <w:sz w:val="21"/>
                <w:vertAlign w:val="superscript"/>
              </w:rPr>
              <w:t>er</w:t>
            </w:r>
            <w:r>
              <w:rPr>
                <w:b/>
                <w:sz w:val="21"/>
              </w:rPr>
              <w:t xml:space="preserve"> tour</w:t>
            </w:r>
          </w:p>
        </w:tc>
        <w:tc>
          <w:tcPr>
            <w:tcW w:w="1958" w:type="dxa"/>
          </w:tcPr>
          <w:p w:rsidR="00DD1107" w:rsidRDefault="00DD1107">
            <w:pPr>
              <w:pStyle w:val="TableParagraph"/>
              <w:spacing w:before="8" w:line="240" w:lineRule="auto"/>
              <w:ind w:left="0"/>
              <w:jc w:val="left"/>
              <w:rPr>
                <w:sz w:val="21"/>
              </w:rPr>
            </w:pPr>
          </w:p>
          <w:p w:rsidR="00DD1107" w:rsidRDefault="00AE175B">
            <w:pPr>
              <w:pStyle w:val="TableParagraph"/>
              <w:spacing w:before="1" w:line="250" w:lineRule="atLeast"/>
              <w:ind w:left="636" w:right="144" w:hanging="371"/>
              <w:jc w:val="left"/>
              <w:rPr>
                <w:b/>
                <w:sz w:val="21"/>
              </w:rPr>
            </w:pPr>
            <w:proofErr w:type="spellStart"/>
            <w:r>
              <w:rPr>
                <w:b/>
                <w:sz w:val="21"/>
              </w:rPr>
              <w:t>Présidentielle</w:t>
            </w:r>
            <w:proofErr w:type="spellEnd"/>
            <w:r>
              <w:rPr>
                <w:b/>
                <w:sz w:val="21"/>
              </w:rPr>
              <w:t xml:space="preserve"> 2</w:t>
            </w:r>
            <w:r>
              <w:rPr>
                <w:b/>
                <w:sz w:val="21"/>
                <w:vertAlign w:val="superscript"/>
              </w:rPr>
              <w:t>e</w:t>
            </w:r>
            <w:r>
              <w:rPr>
                <w:b/>
                <w:sz w:val="21"/>
              </w:rPr>
              <w:t xml:space="preserve"> tour</w:t>
            </w:r>
          </w:p>
        </w:tc>
        <w:tc>
          <w:tcPr>
            <w:tcW w:w="1953" w:type="dxa"/>
          </w:tcPr>
          <w:p w:rsidR="00DD1107" w:rsidRDefault="00DD1107">
            <w:pPr>
              <w:pStyle w:val="TableParagraph"/>
              <w:spacing w:before="8" w:line="240" w:lineRule="auto"/>
              <w:ind w:left="0"/>
              <w:jc w:val="left"/>
              <w:rPr>
                <w:sz w:val="21"/>
              </w:rPr>
            </w:pPr>
          </w:p>
          <w:p w:rsidR="00DD1107" w:rsidRDefault="00AE175B">
            <w:pPr>
              <w:pStyle w:val="TableParagraph"/>
              <w:spacing w:before="1" w:line="250" w:lineRule="atLeast"/>
              <w:ind w:left="604" w:right="217" w:hanging="259"/>
              <w:jc w:val="left"/>
              <w:rPr>
                <w:b/>
                <w:sz w:val="21"/>
              </w:rPr>
            </w:pPr>
            <w:proofErr w:type="spellStart"/>
            <w:r>
              <w:rPr>
                <w:b/>
                <w:sz w:val="21"/>
              </w:rPr>
              <w:t>Législatives</w:t>
            </w:r>
            <w:proofErr w:type="spellEnd"/>
            <w:r>
              <w:rPr>
                <w:b/>
                <w:sz w:val="21"/>
              </w:rPr>
              <w:t xml:space="preserve"> 1</w:t>
            </w:r>
            <w:r>
              <w:rPr>
                <w:b/>
                <w:sz w:val="21"/>
                <w:vertAlign w:val="superscript"/>
              </w:rPr>
              <w:t>er</w:t>
            </w:r>
            <w:r>
              <w:rPr>
                <w:b/>
                <w:sz w:val="21"/>
              </w:rPr>
              <w:t xml:space="preserve"> tour</w:t>
            </w:r>
          </w:p>
        </w:tc>
        <w:tc>
          <w:tcPr>
            <w:tcW w:w="1953" w:type="dxa"/>
          </w:tcPr>
          <w:p w:rsidR="00DD1107" w:rsidRDefault="00DD1107">
            <w:pPr>
              <w:pStyle w:val="TableParagraph"/>
              <w:spacing w:before="8" w:line="240" w:lineRule="auto"/>
              <w:ind w:left="0"/>
              <w:jc w:val="left"/>
              <w:rPr>
                <w:sz w:val="21"/>
              </w:rPr>
            </w:pPr>
          </w:p>
          <w:p w:rsidR="00DD1107" w:rsidRDefault="00AE175B">
            <w:pPr>
              <w:pStyle w:val="TableParagraph"/>
              <w:spacing w:before="1" w:line="250" w:lineRule="atLeast"/>
              <w:ind w:left="637" w:right="217" w:hanging="286"/>
              <w:jc w:val="left"/>
              <w:rPr>
                <w:b/>
                <w:sz w:val="21"/>
              </w:rPr>
            </w:pPr>
            <w:proofErr w:type="spellStart"/>
            <w:r>
              <w:rPr>
                <w:b/>
                <w:sz w:val="21"/>
              </w:rPr>
              <w:t>Législatives</w:t>
            </w:r>
            <w:proofErr w:type="spellEnd"/>
            <w:r>
              <w:rPr>
                <w:b/>
                <w:sz w:val="21"/>
              </w:rPr>
              <w:t xml:space="preserve"> 2</w:t>
            </w:r>
            <w:r>
              <w:rPr>
                <w:b/>
                <w:sz w:val="21"/>
                <w:vertAlign w:val="superscript"/>
              </w:rPr>
              <w:t>e</w:t>
            </w:r>
            <w:r>
              <w:rPr>
                <w:b/>
                <w:sz w:val="21"/>
              </w:rPr>
              <w:t xml:space="preserve"> tour</w:t>
            </w:r>
          </w:p>
        </w:tc>
      </w:tr>
      <w:tr w:rsidR="00DD1107">
        <w:trPr>
          <w:trHeight w:val="508"/>
        </w:trPr>
        <w:tc>
          <w:tcPr>
            <w:tcW w:w="9204" w:type="dxa"/>
            <w:gridSpan w:val="5"/>
          </w:tcPr>
          <w:p w:rsidR="00DD1107" w:rsidRDefault="00DD1107">
            <w:pPr>
              <w:pStyle w:val="TableParagraph"/>
              <w:spacing w:before="5" w:line="240" w:lineRule="auto"/>
              <w:ind w:left="0"/>
              <w:jc w:val="left"/>
            </w:pPr>
          </w:p>
          <w:p w:rsidR="00DD1107" w:rsidRDefault="00AE175B">
            <w:pPr>
              <w:pStyle w:val="TableParagraph"/>
              <w:spacing w:before="1"/>
              <w:ind w:left="110"/>
              <w:jc w:val="left"/>
              <w:rPr>
                <w:b/>
                <w:sz w:val="21"/>
              </w:rPr>
            </w:pPr>
            <w:proofErr w:type="spellStart"/>
            <w:r>
              <w:rPr>
                <w:b/>
                <w:w w:val="105"/>
                <w:sz w:val="21"/>
              </w:rPr>
              <w:t>Taux</w:t>
            </w:r>
            <w:proofErr w:type="spellEnd"/>
            <w:r>
              <w:rPr>
                <w:b/>
                <w:w w:val="105"/>
                <w:sz w:val="21"/>
              </w:rPr>
              <w:t xml:space="preserve"> </w:t>
            </w:r>
            <w:proofErr w:type="spellStart"/>
            <w:r>
              <w:rPr>
                <w:b/>
                <w:w w:val="105"/>
                <w:sz w:val="21"/>
              </w:rPr>
              <w:t>d’abstention</w:t>
            </w:r>
            <w:proofErr w:type="spellEnd"/>
            <w:r>
              <w:rPr>
                <w:b/>
                <w:w w:val="105"/>
                <w:sz w:val="21"/>
              </w:rPr>
              <w:t xml:space="preserve"> (%)</w:t>
            </w:r>
          </w:p>
        </w:tc>
      </w:tr>
      <w:tr w:rsidR="00DD1107">
        <w:trPr>
          <w:trHeight w:val="253"/>
        </w:trPr>
        <w:tc>
          <w:tcPr>
            <w:tcW w:w="1387" w:type="dxa"/>
          </w:tcPr>
          <w:p w:rsidR="00DD1107" w:rsidRDefault="00AE175B">
            <w:pPr>
              <w:pStyle w:val="TableParagraph"/>
              <w:spacing w:before="4"/>
              <w:ind w:left="428" w:right="417"/>
              <w:rPr>
                <w:sz w:val="21"/>
              </w:rPr>
            </w:pPr>
            <w:r>
              <w:rPr>
                <w:w w:val="105"/>
                <w:sz w:val="21"/>
              </w:rPr>
              <w:t>2007</w:t>
            </w:r>
          </w:p>
        </w:tc>
        <w:tc>
          <w:tcPr>
            <w:tcW w:w="1953" w:type="dxa"/>
          </w:tcPr>
          <w:p w:rsidR="00DD1107" w:rsidRDefault="00AE175B">
            <w:pPr>
              <w:pStyle w:val="TableParagraph"/>
              <w:spacing w:before="4"/>
              <w:ind w:left="672" w:right="665"/>
              <w:rPr>
                <w:sz w:val="21"/>
              </w:rPr>
            </w:pPr>
            <w:r>
              <w:rPr>
                <w:w w:val="105"/>
                <w:sz w:val="21"/>
              </w:rPr>
              <w:t>16,23</w:t>
            </w:r>
          </w:p>
        </w:tc>
        <w:tc>
          <w:tcPr>
            <w:tcW w:w="1958" w:type="dxa"/>
          </w:tcPr>
          <w:p w:rsidR="00DD1107" w:rsidRDefault="00AE175B">
            <w:pPr>
              <w:pStyle w:val="TableParagraph"/>
              <w:spacing w:before="4"/>
              <w:ind w:left="684" w:right="671"/>
              <w:rPr>
                <w:sz w:val="21"/>
              </w:rPr>
            </w:pPr>
            <w:r>
              <w:rPr>
                <w:w w:val="105"/>
                <w:sz w:val="21"/>
              </w:rPr>
              <w:t>16,03</w:t>
            </w:r>
          </w:p>
        </w:tc>
        <w:tc>
          <w:tcPr>
            <w:tcW w:w="1953" w:type="dxa"/>
          </w:tcPr>
          <w:p w:rsidR="00DD1107" w:rsidRDefault="00AE175B">
            <w:pPr>
              <w:pStyle w:val="TableParagraph"/>
              <w:spacing w:before="4"/>
              <w:ind w:left="674" w:right="665"/>
              <w:rPr>
                <w:sz w:val="21"/>
              </w:rPr>
            </w:pPr>
            <w:r>
              <w:rPr>
                <w:w w:val="105"/>
                <w:sz w:val="21"/>
              </w:rPr>
              <w:t>39,58</w:t>
            </w:r>
          </w:p>
        </w:tc>
        <w:tc>
          <w:tcPr>
            <w:tcW w:w="1953" w:type="dxa"/>
          </w:tcPr>
          <w:p w:rsidR="00DD1107" w:rsidRDefault="00AE175B">
            <w:pPr>
              <w:pStyle w:val="TableParagraph"/>
              <w:spacing w:before="4"/>
              <w:ind w:left="679" w:right="659"/>
              <w:rPr>
                <w:sz w:val="21"/>
              </w:rPr>
            </w:pPr>
            <w:r>
              <w:rPr>
                <w:w w:val="105"/>
                <w:sz w:val="21"/>
              </w:rPr>
              <w:t>40,02</w:t>
            </w:r>
          </w:p>
        </w:tc>
      </w:tr>
      <w:tr w:rsidR="00DD1107">
        <w:trPr>
          <w:trHeight w:val="254"/>
        </w:trPr>
        <w:tc>
          <w:tcPr>
            <w:tcW w:w="1387" w:type="dxa"/>
          </w:tcPr>
          <w:p w:rsidR="00DD1107" w:rsidRDefault="00AE175B">
            <w:pPr>
              <w:pStyle w:val="TableParagraph"/>
              <w:spacing w:before="4"/>
              <w:ind w:left="428" w:right="417"/>
              <w:rPr>
                <w:sz w:val="21"/>
              </w:rPr>
            </w:pPr>
            <w:r>
              <w:rPr>
                <w:w w:val="105"/>
                <w:sz w:val="21"/>
              </w:rPr>
              <w:t>2012</w:t>
            </w:r>
          </w:p>
        </w:tc>
        <w:tc>
          <w:tcPr>
            <w:tcW w:w="1953" w:type="dxa"/>
          </w:tcPr>
          <w:p w:rsidR="00DD1107" w:rsidRDefault="00AE175B">
            <w:pPr>
              <w:pStyle w:val="TableParagraph"/>
              <w:spacing w:before="4"/>
              <w:ind w:left="672" w:right="665"/>
              <w:rPr>
                <w:sz w:val="21"/>
              </w:rPr>
            </w:pPr>
            <w:r>
              <w:rPr>
                <w:w w:val="105"/>
                <w:sz w:val="21"/>
              </w:rPr>
              <w:t>20,52</w:t>
            </w:r>
          </w:p>
        </w:tc>
        <w:tc>
          <w:tcPr>
            <w:tcW w:w="1958" w:type="dxa"/>
          </w:tcPr>
          <w:p w:rsidR="00DD1107" w:rsidRDefault="00AE175B">
            <w:pPr>
              <w:pStyle w:val="TableParagraph"/>
              <w:spacing w:before="4"/>
              <w:ind w:left="684" w:right="671"/>
              <w:rPr>
                <w:sz w:val="21"/>
              </w:rPr>
            </w:pPr>
            <w:r>
              <w:rPr>
                <w:w w:val="105"/>
                <w:sz w:val="21"/>
              </w:rPr>
              <w:t>19,65</w:t>
            </w:r>
          </w:p>
        </w:tc>
        <w:tc>
          <w:tcPr>
            <w:tcW w:w="1953" w:type="dxa"/>
          </w:tcPr>
          <w:p w:rsidR="00DD1107" w:rsidRDefault="00AE175B">
            <w:pPr>
              <w:pStyle w:val="TableParagraph"/>
              <w:spacing w:before="4"/>
              <w:ind w:left="674" w:right="665"/>
              <w:rPr>
                <w:sz w:val="21"/>
              </w:rPr>
            </w:pPr>
            <w:r>
              <w:rPr>
                <w:w w:val="105"/>
                <w:sz w:val="21"/>
              </w:rPr>
              <w:t>42,78</w:t>
            </w:r>
          </w:p>
        </w:tc>
        <w:tc>
          <w:tcPr>
            <w:tcW w:w="1953" w:type="dxa"/>
          </w:tcPr>
          <w:p w:rsidR="00DD1107" w:rsidRDefault="00AE175B">
            <w:pPr>
              <w:pStyle w:val="TableParagraph"/>
              <w:spacing w:before="4"/>
              <w:ind w:left="679" w:right="661"/>
              <w:rPr>
                <w:sz w:val="21"/>
              </w:rPr>
            </w:pPr>
            <w:r>
              <w:rPr>
                <w:w w:val="105"/>
                <w:sz w:val="21"/>
              </w:rPr>
              <w:t>44,6</w:t>
            </w:r>
          </w:p>
        </w:tc>
      </w:tr>
      <w:tr w:rsidR="00DD1107">
        <w:trPr>
          <w:trHeight w:val="249"/>
        </w:trPr>
        <w:tc>
          <w:tcPr>
            <w:tcW w:w="1387" w:type="dxa"/>
          </w:tcPr>
          <w:p w:rsidR="00DD1107" w:rsidRDefault="00AE175B">
            <w:pPr>
              <w:pStyle w:val="TableParagraph"/>
              <w:spacing w:before="4" w:line="225" w:lineRule="exact"/>
              <w:ind w:left="428" w:right="417"/>
              <w:rPr>
                <w:sz w:val="21"/>
              </w:rPr>
            </w:pPr>
            <w:r>
              <w:rPr>
                <w:w w:val="105"/>
                <w:sz w:val="21"/>
              </w:rPr>
              <w:t>2017</w:t>
            </w:r>
          </w:p>
        </w:tc>
        <w:tc>
          <w:tcPr>
            <w:tcW w:w="1953" w:type="dxa"/>
          </w:tcPr>
          <w:p w:rsidR="00DD1107" w:rsidRDefault="00AE175B">
            <w:pPr>
              <w:pStyle w:val="TableParagraph"/>
              <w:spacing w:before="4" w:line="225" w:lineRule="exact"/>
              <w:ind w:left="672" w:right="665"/>
              <w:rPr>
                <w:sz w:val="21"/>
              </w:rPr>
            </w:pPr>
            <w:r>
              <w:rPr>
                <w:w w:val="105"/>
                <w:sz w:val="21"/>
              </w:rPr>
              <w:t>22,23</w:t>
            </w:r>
          </w:p>
        </w:tc>
        <w:tc>
          <w:tcPr>
            <w:tcW w:w="1958" w:type="dxa"/>
          </w:tcPr>
          <w:p w:rsidR="00DD1107" w:rsidRDefault="00AE175B">
            <w:pPr>
              <w:pStyle w:val="TableParagraph"/>
              <w:spacing w:before="4" w:line="225" w:lineRule="exact"/>
              <w:ind w:left="684" w:right="671"/>
              <w:rPr>
                <w:sz w:val="21"/>
              </w:rPr>
            </w:pPr>
            <w:r>
              <w:rPr>
                <w:w w:val="105"/>
                <w:sz w:val="21"/>
              </w:rPr>
              <w:t>25,44</w:t>
            </w:r>
          </w:p>
        </w:tc>
        <w:tc>
          <w:tcPr>
            <w:tcW w:w="1953" w:type="dxa"/>
          </w:tcPr>
          <w:p w:rsidR="00DD1107" w:rsidRDefault="00AE175B">
            <w:pPr>
              <w:pStyle w:val="TableParagraph"/>
              <w:spacing w:before="4" w:line="225" w:lineRule="exact"/>
              <w:ind w:left="671" w:right="665"/>
              <w:rPr>
                <w:sz w:val="21"/>
              </w:rPr>
            </w:pPr>
            <w:r>
              <w:rPr>
                <w:w w:val="105"/>
                <w:sz w:val="21"/>
              </w:rPr>
              <w:t>51,3</w:t>
            </w:r>
          </w:p>
        </w:tc>
        <w:tc>
          <w:tcPr>
            <w:tcW w:w="1953" w:type="dxa"/>
          </w:tcPr>
          <w:p w:rsidR="00DD1107" w:rsidRDefault="00AE175B">
            <w:pPr>
              <w:pStyle w:val="TableParagraph"/>
              <w:spacing w:before="4" w:line="225" w:lineRule="exact"/>
              <w:ind w:left="679" w:right="659"/>
              <w:rPr>
                <w:sz w:val="21"/>
              </w:rPr>
            </w:pPr>
            <w:r>
              <w:rPr>
                <w:w w:val="105"/>
                <w:sz w:val="21"/>
              </w:rPr>
              <w:t>57,36</w:t>
            </w:r>
          </w:p>
        </w:tc>
      </w:tr>
      <w:tr w:rsidR="00DD1107" w:rsidRPr="00117B1E">
        <w:trPr>
          <w:trHeight w:val="508"/>
        </w:trPr>
        <w:tc>
          <w:tcPr>
            <w:tcW w:w="9204" w:type="dxa"/>
            <w:gridSpan w:val="5"/>
          </w:tcPr>
          <w:p w:rsidR="00DD1107" w:rsidRPr="00117B1E" w:rsidRDefault="00DD1107">
            <w:pPr>
              <w:pStyle w:val="TableParagraph"/>
              <w:spacing w:before="5" w:line="240" w:lineRule="auto"/>
              <w:ind w:left="0"/>
              <w:jc w:val="left"/>
              <w:rPr>
                <w:lang w:val="fr-FR"/>
              </w:rPr>
            </w:pPr>
          </w:p>
          <w:p w:rsidR="00DD1107" w:rsidRPr="00117B1E" w:rsidRDefault="00AE175B">
            <w:pPr>
              <w:pStyle w:val="TableParagraph"/>
              <w:spacing w:before="1"/>
              <w:ind w:left="110"/>
              <w:jc w:val="left"/>
              <w:rPr>
                <w:b/>
                <w:sz w:val="21"/>
                <w:lang w:val="fr-FR"/>
              </w:rPr>
            </w:pPr>
            <w:r w:rsidRPr="00117B1E">
              <w:rPr>
                <w:b/>
                <w:w w:val="105"/>
                <w:sz w:val="21"/>
                <w:lang w:val="fr-FR"/>
              </w:rPr>
              <w:t>Écart des taux d’abstention entre les ouvriers et les cadres (en points)</w:t>
            </w:r>
          </w:p>
        </w:tc>
      </w:tr>
      <w:tr w:rsidR="00DD1107">
        <w:trPr>
          <w:trHeight w:val="253"/>
        </w:trPr>
        <w:tc>
          <w:tcPr>
            <w:tcW w:w="1387" w:type="dxa"/>
          </w:tcPr>
          <w:p w:rsidR="00DD1107" w:rsidRDefault="00AE175B">
            <w:pPr>
              <w:pStyle w:val="TableParagraph"/>
              <w:spacing w:before="4"/>
              <w:ind w:left="428" w:right="417"/>
              <w:rPr>
                <w:sz w:val="21"/>
              </w:rPr>
            </w:pPr>
            <w:r>
              <w:rPr>
                <w:w w:val="105"/>
                <w:sz w:val="21"/>
              </w:rPr>
              <w:t>2007</w:t>
            </w:r>
          </w:p>
        </w:tc>
        <w:tc>
          <w:tcPr>
            <w:tcW w:w="1953" w:type="dxa"/>
          </w:tcPr>
          <w:p w:rsidR="00DD1107" w:rsidRDefault="00AE175B">
            <w:pPr>
              <w:pStyle w:val="TableParagraph"/>
              <w:spacing w:before="4"/>
              <w:ind w:left="669" w:right="665"/>
              <w:rPr>
                <w:sz w:val="21"/>
              </w:rPr>
            </w:pPr>
            <w:r>
              <w:rPr>
                <w:w w:val="105"/>
                <w:sz w:val="21"/>
              </w:rPr>
              <w:t>5,8</w:t>
            </w:r>
          </w:p>
        </w:tc>
        <w:tc>
          <w:tcPr>
            <w:tcW w:w="1958" w:type="dxa"/>
          </w:tcPr>
          <w:p w:rsidR="00DD1107" w:rsidRDefault="00AE175B">
            <w:pPr>
              <w:pStyle w:val="TableParagraph"/>
              <w:spacing w:before="4"/>
              <w:ind w:left="682" w:right="671"/>
              <w:rPr>
                <w:sz w:val="21"/>
              </w:rPr>
            </w:pPr>
            <w:r>
              <w:rPr>
                <w:w w:val="105"/>
                <w:sz w:val="21"/>
              </w:rPr>
              <w:t>6,5</w:t>
            </w:r>
          </w:p>
        </w:tc>
        <w:tc>
          <w:tcPr>
            <w:tcW w:w="1953" w:type="dxa"/>
          </w:tcPr>
          <w:p w:rsidR="00DD1107" w:rsidRDefault="00AE175B">
            <w:pPr>
              <w:pStyle w:val="TableParagraph"/>
              <w:spacing w:before="4"/>
              <w:ind w:left="671" w:right="665"/>
              <w:rPr>
                <w:sz w:val="21"/>
              </w:rPr>
            </w:pPr>
            <w:r>
              <w:rPr>
                <w:w w:val="105"/>
                <w:sz w:val="21"/>
              </w:rPr>
              <w:t>16,6</w:t>
            </w:r>
          </w:p>
        </w:tc>
        <w:tc>
          <w:tcPr>
            <w:tcW w:w="1953" w:type="dxa"/>
          </w:tcPr>
          <w:p w:rsidR="00DD1107" w:rsidRDefault="00AE175B">
            <w:pPr>
              <w:pStyle w:val="TableParagraph"/>
              <w:spacing w:before="4"/>
              <w:ind w:left="679" w:right="661"/>
              <w:rPr>
                <w:sz w:val="21"/>
              </w:rPr>
            </w:pPr>
            <w:r>
              <w:rPr>
                <w:w w:val="105"/>
                <w:sz w:val="21"/>
              </w:rPr>
              <w:t>13,9</w:t>
            </w:r>
          </w:p>
        </w:tc>
      </w:tr>
      <w:tr w:rsidR="00DD1107">
        <w:trPr>
          <w:trHeight w:val="249"/>
        </w:trPr>
        <w:tc>
          <w:tcPr>
            <w:tcW w:w="1387" w:type="dxa"/>
          </w:tcPr>
          <w:p w:rsidR="00DD1107" w:rsidRDefault="00AE175B">
            <w:pPr>
              <w:pStyle w:val="TableParagraph"/>
              <w:spacing w:before="4" w:line="225" w:lineRule="exact"/>
              <w:ind w:left="428" w:right="417"/>
              <w:rPr>
                <w:sz w:val="21"/>
              </w:rPr>
            </w:pPr>
            <w:r>
              <w:rPr>
                <w:w w:val="105"/>
                <w:sz w:val="21"/>
              </w:rPr>
              <w:t>2012</w:t>
            </w:r>
          </w:p>
        </w:tc>
        <w:tc>
          <w:tcPr>
            <w:tcW w:w="1953" w:type="dxa"/>
          </w:tcPr>
          <w:p w:rsidR="00DD1107" w:rsidRDefault="00AE175B">
            <w:pPr>
              <w:pStyle w:val="TableParagraph"/>
              <w:spacing w:before="4" w:line="225" w:lineRule="exact"/>
              <w:ind w:left="669" w:right="665"/>
              <w:rPr>
                <w:sz w:val="21"/>
              </w:rPr>
            </w:pPr>
            <w:r>
              <w:rPr>
                <w:w w:val="105"/>
                <w:sz w:val="21"/>
              </w:rPr>
              <w:t>6,8</w:t>
            </w:r>
          </w:p>
        </w:tc>
        <w:tc>
          <w:tcPr>
            <w:tcW w:w="1958" w:type="dxa"/>
          </w:tcPr>
          <w:p w:rsidR="00DD1107" w:rsidRDefault="00AE175B">
            <w:pPr>
              <w:pStyle w:val="TableParagraph"/>
              <w:spacing w:before="4" w:line="225" w:lineRule="exact"/>
              <w:ind w:left="682" w:right="671"/>
              <w:rPr>
                <w:sz w:val="21"/>
              </w:rPr>
            </w:pPr>
            <w:r>
              <w:rPr>
                <w:w w:val="105"/>
                <w:sz w:val="21"/>
              </w:rPr>
              <w:t>11,2</w:t>
            </w:r>
          </w:p>
        </w:tc>
        <w:tc>
          <w:tcPr>
            <w:tcW w:w="1953" w:type="dxa"/>
          </w:tcPr>
          <w:p w:rsidR="00DD1107" w:rsidRDefault="00AE175B">
            <w:pPr>
              <w:pStyle w:val="TableParagraph"/>
              <w:spacing w:before="4" w:line="225" w:lineRule="exact"/>
              <w:ind w:left="674" w:right="665"/>
              <w:rPr>
                <w:sz w:val="21"/>
              </w:rPr>
            </w:pPr>
            <w:r>
              <w:rPr>
                <w:w w:val="105"/>
                <w:sz w:val="21"/>
              </w:rPr>
              <w:t>20</w:t>
            </w:r>
          </w:p>
        </w:tc>
        <w:tc>
          <w:tcPr>
            <w:tcW w:w="1953" w:type="dxa"/>
          </w:tcPr>
          <w:p w:rsidR="00DD1107" w:rsidRDefault="00AE175B">
            <w:pPr>
              <w:pStyle w:val="TableParagraph"/>
              <w:spacing w:before="4" w:line="225" w:lineRule="exact"/>
              <w:ind w:left="679" w:right="661"/>
              <w:rPr>
                <w:sz w:val="21"/>
              </w:rPr>
            </w:pPr>
            <w:r>
              <w:rPr>
                <w:w w:val="105"/>
                <w:sz w:val="21"/>
              </w:rPr>
              <w:t>20,7</w:t>
            </w:r>
          </w:p>
        </w:tc>
      </w:tr>
      <w:tr w:rsidR="00DD1107">
        <w:trPr>
          <w:trHeight w:val="254"/>
        </w:trPr>
        <w:tc>
          <w:tcPr>
            <w:tcW w:w="1387" w:type="dxa"/>
          </w:tcPr>
          <w:p w:rsidR="00DD1107" w:rsidRDefault="00AE175B">
            <w:pPr>
              <w:pStyle w:val="TableParagraph"/>
              <w:spacing w:before="4"/>
              <w:ind w:left="428" w:right="417"/>
              <w:rPr>
                <w:sz w:val="21"/>
              </w:rPr>
            </w:pPr>
            <w:r>
              <w:rPr>
                <w:w w:val="105"/>
                <w:sz w:val="21"/>
              </w:rPr>
              <w:t>2017</w:t>
            </w:r>
          </w:p>
        </w:tc>
        <w:tc>
          <w:tcPr>
            <w:tcW w:w="1953" w:type="dxa"/>
          </w:tcPr>
          <w:p w:rsidR="00DD1107" w:rsidRDefault="00AE175B">
            <w:pPr>
              <w:pStyle w:val="TableParagraph"/>
              <w:spacing w:before="4"/>
              <w:ind w:left="672" w:right="665"/>
              <w:rPr>
                <w:sz w:val="21"/>
              </w:rPr>
            </w:pPr>
            <w:r>
              <w:rPr>
                <w:w w:val="105"/>
                <w:sz w:val="21"/>
              </w:rPr>
              <w:t>12,55</w:t>
            </w:r>
          </w:p>
        </w:tc>
        <w:tc>
          <w:tcPr>
            <w:tcW w:w="1958" w:type="dxa"/>
          </w:tcPr>
          <w:p w:rsidR="00DD1107" w:rsidRDefault="00AE175B">
            <w:pPr>
              <w:pStyle w:val="TableParagraph"/>
              <w:spacing w:before="4"/>
              <w:ind w:left="684" w:right="671"/>
              <w:rPr>
                <w:sz w:val="21"/>
              </w:rPr>
            </w:pPr>
            <w:r>
              <w:rPr>
                <w:w w:val="105"/>
                <w:sz w:val="21"/>
              </w:rPr>
              <w:t>12,01</w:t>
            </w:r>
          </w:p>
        </w:tc>
        <w:tc>
          <w:tcPr>
            <w:tcW w:w="1953" w:type="dxa"/>
          </w:tcPr>
          <w:p w:rsidR="00DD1107" w:rsidRDefault="00AE175B">
            <w:pPr>
              <w:pStyle w:val="TableParagraph"/>
              <w:spacing w:before="4"/>
              <w:ind w:left="671" w:right="665"/>
              <w:rPr>
                <w:sz w:val="21"/>
              </w:rPr>
            </w:pPr>
            <w:r>
              <w:rPr>
                <w:w w:val="105"/>
                <w:sz w:val="21"/>
              </w:rPr>
              <w:t>25,8</w:t>
            </w:r>
          </w:p>
        </w:tc>
        <w:tc>
          <w:tcPr>
            <w:tcW w:w="1953" w:type="dxa"/>
          </w:tcPr>
          <w:p w:rsidR="00DD1107" w:rsidRDefault="00AE175B">
            <w:pPr>
              <w:pStyle w:val="TableParagraph"/>
              <w:spacing w:before="4"/>
              <w:ind w:left="679" w:right="658"/>
              <w:rPr>
                <w:sz w:val="21"/>
              </w:rPr>
            </w:pPr>
            <w:r>
              <w:rPr>
                <w:w w:val="105"/>
                <w:sz w:val="21"/>
              </w:rPr>
              <w:t>23</w:t>
            </w:r>
          </w:p>
        </w:tc>
      </w:tr>
    </w:tbl>
    <w:p w:rsidR="00DD1107" w:rsidRDefault="00DD1107">
      <w:pPr>
        <w:pStyle w:val="Corpsdetexte"/>
        <w:spacing w:before="5"/>
        <w:rPr>
          <w:sz w:val="22"/>
        </w:rPr>
      </w:pPr>
    </w:p>
    <w:p w:rsidR="00DD1107" w:rsidRPr="00117B1E" w:rsidRDefault="00AE175B">
      <w:pPr>
        <w:ind w:left="372"/>
        <w:rPr>
          <w:sz w:val="19"/>
          <w:lang w:val="fr-FR"/>
        </w:rPr>
      </w:pPr>
      <w:r w:rsidRPr="00117B1E">
        <w:rPr>
          <w:w w:val="105"/>
          <w:sz w:val="19"/>
          <w:lang w:val="fr-FR"/>
        </w:rPr>
        <w:t>Source : Céline Braconnier, Baptiste Coulmont et Jean-Yves Dormagen, « Toujours pas de</w:t>
      </w:r>
      <w:r w:rsidRPr="00117B1E">
        <w:rPr>
          <w:spacing w:val="-31"/>
          <w:w w:val="105"/>
          <w:sz w:val="19"/>
          <w:lang w:val="fr-FR"/>
        </w:rPr>
        <w:t xml:space="preserve"> </w:t>
      </w:r>
      <w:r w:rsidRPr="00117B1E">
        <w:rPr>
          <w:w w:val="105"/>
          <w:sz w:val="19"/>
          <w:lang w:val="fr-FR"/>
        </w:rPr>
        <w:t>chrysanthèmes</w:t>
      </w:r>
    </w:p>
    <w:p w:rsidR="00DD1107" w:rsidRPr="00117B1E" w:rsidRDefault="00AE175B">
      <w:pPr>
        <w:spacing w:before="12"/>
        <w:ind w:left="4795" w:right="212"/>
        <w:jc w:val="center"/>
        <w:rPr>
          <w:sz w:val="19"/>
          <w:lang w:val="fr-FR"/>
        </w:rPr>
      </w:pPr>
      <w:r w:rsidRPr="00117B1E">
        <w:rPr>
          <w:w w:val="105"/>
          <w:sz w:val="19"/>
          <w:lang w:val="fr-FR"/>
        </w:rPr>
        <w:t>pour les variables lourdes de la participation électorale</w:t>
      </w:r>
      <w:r w:rsidRPr="00117B1E">
        <w:rPr>
          <w:spacing w:val="-22"/>
          <w:w w:val="105"/>
          <w:sz w:val="19"/>
          <w:lang w:val="fr-FR"/>
        </w:rPr>
        <w:t xml:space="preserve"> </w:t>
      </w:r>
      <w:r w:rsidRPr="00117B1E">
        <w:rPr>
          <w:w w:val="105"/>
          <w:sz w:val="19"/>
          <w:lang w:val="fr-FR"/>
        </w:rPr>
        <w:t>»,</w:t>
      </w:r>
    </w:p>
    <w:p w:rsidR="00DD1107" w:rsidRPr="00117B1E" w:rsidRDefault="00AE175B">
      <w:pPr>
        <w:spacing w:before="12"/>
        <w:ind w:left="4795" w:right="70"/>
        <w:jc w:val="center"/>
        <w:rPr>
          <w:sz w:val="19"/>
          <w:lang w:val="fr-FR"/>
        </w:rPr>
      </w:pPr>
      <w:r w:rsidRPr="00117B1E">
        <w:rPr>
          <w:i/>
          <w:w w:val="105"/>
          <w:sz w:val="19"/>
          <w:lang w:val="fr-FR"/>
        </w:rPr>
        <w:t>Revue française de science politique</w:t>
      </w:r>
      <w:r w:rsidRPr="00117B1E">
        <w:rPr>
          <w:w w:val="105"/>
          <w:sz w:val="19"/>
          <w:lang w:val="fr-FR"/>
        </w:rPr>
        <w:t>, volume 67,</w:t>
      </w:r>
      <w:r w:rsidRPr="00117B1E">
        <w:rPr>
          <w:spacing w:val="-20"/>
          <w:w w:val="105"/>
          <w:sz w:val="19"/>
          <w:lang w:val="fr-FR"/>
        </w:rPr>
        <w:t xml:space="preserve"> </w:t>
      </w:r>
      <w:r w:rsidRPr="00117B1E">
        <w:rPr>
          <w:w w:val="105"/>
          <w:sz w:val="19"/>
          <w:lang w:val="fr-FR"/>
        </w:rPr>
        <w:t>2017.</w:t>
      </w:r>
    </w:p>
    <w:p w:rsidR="00DD1107" w:rsidRPr="00117B1E" w:rsidRDefault="00DD1107">
      <w:pPr>
        <w:pStyle w:val="Corpsdetexte"/>
        <w:rPr>
          <w:sz w:val="22"/>
          <w:lang w:val="fr-FR"/>
        </w:rPr>
      </w:pPr>
    </w:p>
    <w:p w:rsidR="00DD1107" w:rsidRPr="00117B1E" w:rsidRDefault="00DD1107">
      <w:pPr>
        <w:pStyle w:val="Corpsdetexte"/>
        <w:spacing w:before="10"/>
        <w:rPr>
          <w:sz w:val="22"/>
          <w:lang w:val="fr-FR"/>
        </w:rPr>
      </w:pPr>
    </w:p>
    <w:p w:rsidR="00DD1107" w:rsidRDefault="00AE175B">
      <w:pPr>
        <w:pStyle w:val="Heading2"/>
        <w:spacing w:before="1"/>
      </w:pPr>
      <w:proofErr w:type="gramStart"/>
      <w:r>
        <w:rPr>
          <w:w w:val="105"/>
        </w:rPr>
        <w:t>Questions :</w:t>
      </w:r>
      <w:proofErr w:type="gramEnd"/>
    </w:p>
    <w:p w:rsidR="00DD1107" w:rsidRDefault="00DD1107">
      <w:pPr>
        <w:pStyle w:val="Corpsdetexte"/>
        <w:spacing w:before="2"/>
        <w:rPr>
          <w:b/>
          <w:sz w:val="23"/>
        </w:rPr>
      </w:pPr>
    </w:p>
    <w:p w:rsidR="00DD1107" w:rsidRDefault="00AE175B">
      <w:pPr>
        <w:pStyle w:val="Paragraphedeliste"/>
        <w:numPr>
          <w:ilvl w:val="0"/>
          <w:numId w:val="1"/>
        </w:numPr>
        <w:tabs>
          <w:tab w:val="left" w:pos="921"/>
        </w:tabs>
        <w:ind w:hanging="360"/>
        <w:rPr>
          <w:sz w:val="21"/>
        </w:rPr>
      </w:pPr>
      <w:r w:rsidRPr="00117B1E">
        <w:rPr>
          <w:w w:val="105"/>
          <w:sz w:val="21"/>
          <w:lang w:val="fr-FR"/>
        </w:rPr>
        <w:t xml:space="preserve">Présentez deux formes de la volatilité électorale ? </w:t>
      </w:r>
      <w:r>
        <w:rPr>
          <w:w w:val="105"/>
          <w:sz w:val="21"/>
        </w:rPr>
        <w:t>(4</w:t>
      </w:r>
      <w:r>
        <w:rPr>
          <w:spacing w:val="7"/>
          <w:w w:val="105"/>
          <w:sz w:val="21"/>
        </w:rPr>
        <w:t xml:space="preserve"> </w:t>
      </w:r>
      <w:r>
        <w:rPr>
          <w:w w:val="105"/>
          <w:sz w:val="21"/>
        </w:rPr>
        <w:t>points)</w:t>
      </w:r>
    </w:p>
    <w:p w:rsidR="00DD1107" w:rsidRDefault="00DD1107">
      <w:pPr>
        <w:pStyle w:val="Corpsdetexte"/>
        <w:spacing w:before="2"/>
        <w:rPr>
          <w:sz w:val="26"/>
        </w:rPr>
      </w:pPr>
    </w:p>
    <w:p w:rsidR="00DD1107" w:rsidRDefault="00AE175B">
      <w:pPr>
        <w:pStyle w:val="Paragraphedeliste"/>
        <w:numPr>
          <w:ilvl w:val="0"/>
          <w:numId w:val="1"/>
        </w:numPr>
        <w:tabs>
          <w:tab w:val="left" w:pos="921"/>
        </w:tabs>
        <w:spacing w:line="271" w:lineRule="auto"/>
        <w:ind w:right="215" w:hanging="360"/>
        <w:rPr>
          <w:sz w:val="21"/>
        </w:rPr>
      </w:pPr>
      <w:r w:rsidRPr="00117B1E">
        <w:rPr>
          <w:w w:val="105"/>
          <w:sz w:val="21"/>
          <w:lang w:val="fr-FR"/>
        </w:rPr>
        <w:t xml:space="preserve">À l’aide du document, montrez que la participation électorale est liée à des variables contextuelles. </w:t>
      </w:r>
      <w:r>
        <w:rPr>
          <w:w w:val="105"/>
          <w:sz w:val="21"/>
        </w:rPr>
        <w:t>(3</w:t>
      </w:r>
      <w:r>
        <w:rPr>
          <w:spacing w:val="1"/>
          <w:w w:val="105"/>
          <w:sz w:val="21"/>
        </w:rPr>
        <w:t xml:space="preserve"> </w:t>
      </w:r>
      <w:r>
        <w:rPr>
          <w:w w:val="105"/>
          <w:sz w:val="21"/>
        </w:rPr>
        <w:t>points)</w:t>
      </w:r>
    </w:p>
    <w:p w:rsidR="00DD1107" w:rsidRDefault="00DD1107">
      <w:pPr>
        <w:pStyle w:val="Corpsdetexte"/>
        <w:spacing w:before="11"/>
        <w:rPr>
          <w:sz w:val="23"/>
        </w:rPr>
      </w:pPr>
    </w:p>
    <w:p w:rsidR="00DD1107" w:rsidRDefault="00AE175B">
      <w:pPr>
        <w:pStyle w:val="Paragraphedeliste"/>
        <w:numPr>
          <w:ilvl w:val="0"/>
          <w:numId w:val="1"/>
        </w:numPr>
        <w:tabs>
          <w:tab w:val="left" w:pos="921"/>
        </w:tabs>
        <w:spacing w:line="271" w:lineRule="auto"/>
        <w:ind w:right="1458" w:hanging="360"/>
        <w:rPr>
          <w:sz w:val="21"/>
        </w:rPr>
      </w:pPr>
      <w:r w:rsidRPr="00117B1E">
        <w:rPr>
          <w:w w:val="105"/>
          <w:sz w:val="21"/>
          <w:lang w:val="fr-FR"/>
        </w:rPr>
        <w:t>À l’aide du document, vous caractériserez l’évolution de l’absten</w:t>
      </w:r>
      <w:r w:rsidRPr="00117B1E">
        <w:rPr>
          <w:w w:val="105"/>
          <w:sz w:val="21"/>
          <w:lang w:val="fr-FR"/>
        </w:rPr>
        <w:t>tion</w:t>
      </w:r>
      <w:r w:rsidRPr="00117B1E">
        <w:rPr>
          <w:spacing w:val="-44"/>
          <w:w w:val="105"/>
          <w:sz w:val="21"/>
          <w:lang w:val="fr-FR"/>
        </w:rPr>
        <w:t xml:space="preserve"> </w:t>
      </w:r>
      <w:r w:rsidRPr="00117B1E">
        <w:rPr>
          <w:w w:val="105"/>
          <w:sz w:val="21"/>
          <w:lang w:val="fr-FR"/>
        </w:rPr>
        <w:t xml:space="preserve">électorale. </w:t>
      </w:r>
      <w:r>
        <w:rPr>
          <w:w w:val="105"/>
          <w:sz w:val="21"/>
        </w:rPr>
        <w:t>(3</w:t>
      </w:r>
      <w:r>
        <w:rPr>
          <w:spacing w:val="2"/>
          <w:w w:val="105"/>
          <w:sz w:val="21"/>
        </w:rPr>
        <w:t xml:space="preserve"> </w:t>
      </w:r>
      <w:r>
        <w:rPr>
          <w:w w:val="105"/>
          <w:sz w:val="21"/>
        </w:rPr>
        <w:t>points)</w:t>
      </w:r>
    </w:p>
    <w:p w:rsidR="00DD1107" w:rsidRDefault="00DD1107">
      <w:pPr>
        <w:spacing w:line="271" w:lineRule="auto"/>
        <w:rPr>
          <w:sz w:val="21"/>
        </w:rPr>
        <w:sectPr w:rsidR="00DD1107">
          <w:footerReference w:type="default" r:id="rId7"/>
          <w:type w:val="continuous"/>
          <w:pgSz w:w="11900" w:h="16840"/>
          <w:pgMar w:top="780" w:right="920" w:bottom="920" w:left="920" w:header="720" w:footer="735" w:gutter="0"/>
          <w:pgNumType w:start="1"/>
          <w:cols w:space="720"/>
        </w:sectPr>
      </w:pPr>
    </w:p>
    <w:p w:rsidR="00DD1107" w:rsidRPr="00117B1E" w:rsidRDefault="00AE175B">
      <w:pPr>
        <w:pStyle w:val="Heading2"/>
        <w:spacing w:before="72"/>
        <w:rPr>
          <w:lang w:val="fr-FR"/>
        </w:rPr>
      </w:pPr>
      <w:r w:rsidRPr="00117B1E">
        <w:rPr>
          <w:w w:val="105"/>
          <w:lang w:val="fr-FR"/>
        </w:rPr>
        <w:lastRenderedPageBreak/>
        <w:t>Seconde partie : Raisonnement appuyé sur un dossier documentaire (10 points)</w:t>
      </w:r>
    </w:p>
    <w:p w:rsidR="00DD1107" w:rsidRPr="00117B1E" w:rsidRDefault="00DD1107">
      <w:pPr>
        <w:pStyle w:val="Corpsdetexte"/>
        <w:rPr>
          <w:b/>
          <w:sz w:val="24"/>
          <w:lang w:val="fr-FR"/>
        </w:rPr>
      </w:pPr>
    </w:p>
    <w:p w:rsidR="00DD1107" w:rsidRPr="00117B1E" w:rsidRDefault="00DD1107">
      <w:pPr>
        <w:pStyle w:val="Corpsdetexte"/>
        <w:rPr>
          <w:b/>
          <w:lang w:val="fr-FR"/>
        </w:rPr>
      </w:pPr>
    </w:p>
    <w:p w:rsidR="00DD1107" w:rsidRPr="00117B1E" w:rsidRDefault="00AE175B">
      <w:pPr>
        <w:pStyle w:val="Corpsdetexte"/>
        <w:spacing w:line="252" w:lineRule="auto"/>
        <w:ind w:left="212" w:right="215"/>
        <w:jc w:val="both"/>
        <w:rPr>
          <w:lang w:val="fr-FR"/>
        </w:rPr>
      </w:pPr>
      <w:r w:rsidRPr="00117B1E">
        <w:rPr>
          <w:b/>
          <w:w w:val="105"/>
          <w:lang w:val="fr-FR"/>
        </w:rPr>
        <w:t xml:space="preserve">Sujet : </w:t>
      </w:r>
      <w:r w:rsidRPr="00117B1E">
        <w:rPr>
          <w:w w:val="105"/>
          <w:lang w:val="fr-FR"/>
        </w:rPr>
        <w:t>À l’aide du dossier documentaire et de vos connaissances, vous illustrerez l’intervention des pouvoirs publics en présence d’externalités.</w:t>
      </w:r>
    </w:p>
    <w:p w:rsidR="00DD1107" w:rsidRPr="00117B1E" w:rsidRDefault="00DD1107">
      <w:pPr>
        <w:pStyle w:val="Corpsdetexte"/>
        <w:rPr>
          <w:sz w:val="24"/>
          <w:lang w:val="fr-FR"/>
        </w:rPr>
      </w:pPr>
    </w:p>
    <w:p w:rsidR="00DD1107" w:rsidRPr="00117B1E" w:rsidRDefault="00DD1107">
      <w:pPr>
        <w:pStyle w:val="Corpsdetexte"/>
        <w:spacing w:before="10"/>
        <w:rPr>
          <w:sz w:val="22"/>
          <w:lang w:val="fr-FR"/>
        </w:rPr>
      </w:pPr>
    </w:p>
    <w:p w:rsidR="00DD1107" w:rsidRDefault="00AE175B">
      <w:pPr>
        <w:pStyle w:val="Corpsdetexte"/>
        <w:ind w:left="212"/>
        <w:jc w:val="both"/>
      </w:pPr>
      <w:r>
        <w:rPr>
          <w:w w:val="105"/>
        </w:rPr>
        <w:t xml:space="preserve">Document </w:t>
      </w:r>
      <w:proofErr w:type="gramStart"/>
      <w:r>
        <w:rPr>
          <w:w w:val="105"/>
        </w:rPr>
        <w:t>1 :</w:t>
      </w:r>
      <w:proofErr w:type="gramEnd"/>
      <w:r>
        <w:rPr>
          <w:w w:val="105"/>
        </w:rPr>
        <w:t xml:space="preserve"> La </w:t>
      </w:r>
      <w:proofErr w:type="spellStart"/>
      <w:r>
        <w:rPr>
          <w:w w:val="105"/>
        </w:rPr>
        <w:t>dépense</w:t>
      </w:r>
      <w:proofErr w:type="spellEnd"/>
      <w:r>
        <w:rPr>
          <w:w w:val="105"/>
        </w:rPr>
        <w:t xml:space="preserve"> pour </w:t>
      </w:r>
      <w:proofErr w:type="spellStart"/>
      <w:r>
        <w:rPr>
          <w:w w:val="105"/>
        </w:rPr>
        <w:t>l’éducation</w:t>
      </w:r>
      <w:proofErr w:type="spellEnd"/>
    </w:p>
    <w:p w:rsidR="00DD1107" w:rsidRDefault="00DD1107">
      <w:pPr>
        <w:pStyle w:val="Corpsdetexte"/>
        <w:spacing w:before="5"/>
        <w:rPr>
          <w:sz w:val="22"/>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104"/>
        <w:gridCol w:w="1138"/>
        <w:gridCol w:w="1133"/>
        <w:gridCol w:w="994"/>
        <w:gridCol w:w="994"/>
        <w:gridCol w:w="1133"/>
      </w:tblGrid>
      <w:tr w:rsidR="00DD1107">
        <w:trPr>
          <w:trHeight w:val="301"/>
        </w:trPr>
        <w:tc>
          <w:tcPr>
            <w:tcW w:w="4104" w:type="dxa"/>
          </w:tcPr>
          <w:p w:rsidR="00DD1107" w:rsidRDefault="00DD1107">
            <w:pPr>
              <w:pStyle w:val="TableParagraph"/>
              <w:spacing w:before="0" w:line="240" w:lineRule="auto"/>
              <w:ind w:left="0"/>
              <w:jc w:val="left"/>
              <w:rPr>
                <w:rFonts w:ascii="Times New Roman"/>
                <w:sz w:val="20"/>
              </w:rPr>
            </w:pPr>
          </w:p>
        </w:tc>
        <w:tc>
          <w:tcPr>
            <w:tcW w:w="1138" w:type="dxa"/>
          </w:tcPr>
          <w:p w:rsidR="00DD1107" w:rsidRDefault="00AE175B">
            <w:pPr>
              <w:pStyle w:val="TableParagraph"/>
              <w:ind w:left="324"/>
              <w:jc w:val="left"/>
              <w:rPr>
                <w:sz w:val="21"/>
              </w:rPr>
            </w:pPr>
            <w:r>
              <w:rPr>
                <w:w w:val="105"/>
                <w:sz w:val="21"/>
              </w:rPr>
              <w:t>2013</w:t>
            </w:r>
          </w:p>
        </w:tc>
        <w:tc>
          <w:tcPr>
            <w:tcW w:w="1133" w:type="dxa"/>
          </w:tcPr>
          <w:p w:rsidR="00DD1107" w:rsidRDefault="00AE175B">
            <w:pPr>
              <w:pStyle w:val="TableParagraph"/>
              <w:ind w:left="323"/>
              <w:jc w:val="left"/>
              <w:rPr>
                <w:sz w:val="21"/>
              </w:rPr>
            </w:pPr>
            <w:r>
              <w:rPr>
                <w:w w:val="105"/>
                <w:sz w:val="21"/>
              </w:rPr>
              <w:t>2014</w:t>
            </w:r>
          </w:p>
        </w:tc>
        <w:tc>
          <w:tcPr>
            <w:tcW w:w="994" w:type="dxa"/>
          </w:tcPr>
          <w:p w:rsidR="00DD1107" w:rsidRDefault="00AE175B">
            <w:pPr>
              <w:pStyle w:val="TableParagraph"/>
              <w:ind w:left="195" w:right="185"/>
              <w:rPr>
                <w:sz w:val="21"/>
              </w:rPr>
            </w:pPr>
            <w:r>
              <w:rPr>
                <w:w w:val="105"/>
                <w:sz w:val="21"/>
              </w:rPr>
              <w:t>2015</w:t>
            </w:r>
          </w:p>
        </w:tc>
        <w:tc>
          <w:tcPr>
            <w:tcW w:w="994" w:type="dxa"/>
          </w:tcPr>
          <w:p w:rsidR="00DD1107" w:rsidRDefault="00AE175B">
            <w:pPr>
              <w:pStyle w:val="TableParagraph"/>
              <w:ind w:left="193" w:right="192"/>
              <w:rPr>
                <w:sz w:val="21"/>
              </w:rPr>
            </w:pPr>
            <w:r>
              <w:rPr>
                <w:w w:val="105"/>
                <w:sz w:val="21"/>
              </w:rPr>
              <w:t>2016</w:t>
            </w:r>
          </w:p>
        </w:tc>
        <w:tc>
          <w:tcPr>
            <w:tcW w:w="1133" w:type="dxa"/>
          </w:tcPr>
          <w:p w:rsidR="00DD1107" w:rsidRDefault="00AE175B">
            <w:pPr>
              <w:pStyle w:val="TableParagraph"/>
              <w:ind w:left="265" w:right="263"/>
              <w:rPr>
                <w:sz w:val="21"/>
              </w:rPr>
            </w:pPr>
            <w:r>
              <w:rPr>
                <w:w w:val="105"/>
                <w:sz w:val="21"/>
              </w:rPr>
              <w:t>2017</w:t>
            </w:r>
          </w:p>
        </w:tc>
      </w:tr>
      <w:tr w:rsidR="00DD1107">
        <w:trPr>
          <w:trHeight w:val="551"/>
        </w:trPr>
        <w:tc>
          <w:tcPr>
            <w:tcW w:w="4104" w:type="dxa"/>
          </w:tcPr>
          <w:p w:rsidR="00DD1107" w:rsidRDefault="00AE175B">
            <w:pPr>
              <w:pStyle w:val="TableParagraph"/>
              <w:spacing w:before="1" w:line="274" w:lineRule="exact"/>
              <w:ind w:right="438"/>
              <w:jc w:val="left"/>
              <w:rPr>
                <w:b/>
                <w:sz w:val="24"/>
              </w:rPr>
            </w:pPr>
            <w:proofErr w:type="spellStart"/>
            <w:r>
              <w:rPr>
                <w:b/>
                <w:sz w:val="24"/>
              </w:rPr>
              <w:t>Dépense</w:t>
            </w:r>
            <w:proofErr w:type="spellEnd"/>
            <w:r>
              <w:rPr>
                <w:b/>
                <w:sz w:val="24"/>
              </w:rPr>
              <w:t xml:space="preserve"> </w:t>
            </w:r>
            <w:proofErr w:type="spellStart"/>
            <w:r>
              <w:rPr>
                <w:b/>
                <w:sz w:val="24"/>
              </w:rPr>
              <w:t>intérieure</w:t>
            </w:r>
            <w:proofErr w:type="spellEnd"/>
            <w:r>
              <w:rPr>
                <w:b/>
                <w:sz w:val="24"/>
              </w:rPr>
              <w:t xml:space="preserve"> </w:t>
            </w:r>
            <w:proofErr w:type="spellStart"/>
            <w:r>
              <w:rPr>
                <w:b/>
                <w:sz w:val="24"/>
              </w:rPr>
              <w:t>d'éducation</w:t>
            </w:r>
            <w:proofErr w:type="spellEnd"/>
            <w:r>
              <w:rPr>
                <w:b/>
                <w:sz w:val="24"/>
              </w:rPr>
              <w:t xml:space="preserve"> (DIE)</w:t>
            </w:r>
          </w:p>
        </w:tc>
        <w:tc>
          <w:tcPr>
            <w:tcW w:w="5392" w:type="dxa"/>
            <w:gridSpan w:val="5"/>
          </w:tcPr>
          <w:p w:rsidR="00DD1107" w:rsidRDefault="00DD1107">
            <w:pPr>
              <w:pStyle w:val="TableParagraph"/>
              <w:spacing w:before="0" w:line="240" w:lineRule="auto"/>
              <w:ind w:left="0"/>
              <w:jc w:val="left"/>
              <w:rPr>
                <w:rFonts w:ascii="Times New Roman"/>
                <w:sz w:val="20"/>
              </w:rPr>
            </w:pPr>
          </w:p>
        </w:tc>
      </w:tr>
      <w:tr w:rsidR="00DD1107">
        <w:trPr>
          <w:trHeight w:val="297"/>
        </w:trPr>
        <w:tc>
          <w:tcPr>
            <w:tcW w:w="4104" w:type="dxa"/>
          </w:tcPr>
          <w:p w:rsidR="00DD1107" w:rsidRPr="00117B1E" w:rsidRDefault="00AE175B">
            <w:pPr>
              <w:pStyle w:val="TableParagraph"/>
              <w:spacing w:line="225" w:lineRule="exact"/>
              <w:jc w:val="left"/>
              <w:rPr>
                <w:sz w:val="21"/>
                <w:lang w:val="fr-FR"/>
              </w:rPr>
            </w:pPr>
            <w:r w:rsidRPr="00117B1E">
              <w:rPr>
                <w:w w:val="105"/>
                <w:sz w:val="21"/>
                <w:lang w:val="fr-FR"/>
              </w:rPr>
              <w:t>aux prix courants (en milliards d'euros)</w:t>
            </w:r>
          </w:p>
        </w:tc>
        <w:tc>
          <w:tcPr>
            <w:tcW w:w="1138" w:type="dxa"/>
          </w:tcPr>
          <w:p w:rsidR="00DD1107" w:rsidRDefault="00AE175B">
            <w:pPr>
              <w:pStyle w:val="TableParagraph"/>
              <w:spacing w:line="225" w:lineRule="exact"/>
              <w:ind w:left="385"/>
              <w:jc w:val="left"/>
              <w:rPr>
                <w:sz w:val="21"/>
              </w:rPr>
            </w:pPr>
            <w:r>
              <w:rPr>
                <w:w w:val="105"/>
                <w:sz w:val="21"/>
              </w:rPr>
              <w:t>144</w:t>
            </w:r>
          </w:p>
        </w:tc>
        <w:tc>
          <w:tcPr>
            <w:tcW w:w="1133" w:type="dxa"/>
          </w:tcPr>
          <w:p w:rsidR="00DD1107" w:rsidRDefault="00AE175B">
            <w:pPr>
              <w:pStyle w:val="TableParagraph"/>
              <w:spacing w:line="225" w:lineRule="exact"/>
              <w:ind w:left="384"/>
              <w:jc w:val="left"/>
              <w:rPr>
                <w:sz w:val="21"/>
              </w:rPr>
            </w:pPr>
            <w:r>
              <w:rPr>
                <w:w w:val="105"/>
                <w:sz w:val="21"/>
              </w:rPr>
              <w:t>146</w:t>
            </w:r>
          </w:p>
        </w:tc>
        <w:tc>
          <w:tcPr>
            <w:tcW w:w="994" w:type="dxa"/>
          </w:tcPr>
          <w:p w:rsidR="00DD1107" w:rsidRDefault="00AE175B">
            <w:pPr>
              <w:pStyle w:val="TableParagraph"/>
              <w:spacing w:line="225" w:lineRule="exact"/>
              <w:ind w:left="195" w:right="187"/>
              <w:rPr>
                <w:sz w:val="21"/>
              </w:rPr>
            </w:pPr>
            <w:r>
              <w:rPr>
                <w:w w:val="105"/>
                <w:sz w:val="21"/>
              </w:rPr>
              <w:t>147,6</w:t>
            </w:r>
          </w:p>
        </w:tc>
        <w:tc>
          <w:tcPr>
            <w:tcW w:w="994" w:type="dxa"/>
          </w:tcPr>
          <w:p w:rsidR="00DD1107" w:rsidRDefault="00AE175B">
            <w:pPr>
              <w:pStyle w:val="TableParagraph"/>
              <w:spacing w:line="225" w:lineRule="exact"/>
              <w:ind w:left="191" w:right="192"/>
              <w:rPr>
                <w:sz w:val="21"/>
              </w:rPr>
            </w:pPr>
            <w:r>
              <w:rPr>
                <w:w w:val="105"/>
                <w:sz w:val="21"/>
              </w:rPr>
              <w:t>150,1</w:t>
            </w:r>
          </w:p>
        </w:tc>
        <w:tc>
          <w:tcPr>
            <w:tcW w:w="1133" w:type="dxa"/>
          </w:tcPr>
          <w:p w:rsidR="00DD1107" w:rsidRDefault="00AE175B">
            <w:pPr>
              <w:pStyle w:val="TableParagraph"/>
              <w:spacing w:line="225" w:lineRule="exact"/>
              <w:ind w:left="265" w:right="265"/>
              <w:rPr>
                <w:sz w:val="21"/>
              </w:rPr>
            </w:pPr>
            <w:r>
              <w:rPr>
                <w:w w:val="105"/>
                <w:sz w:val="21"/>
              </w:rPr>
              <w:t>154,6</w:t>
            </w:r>
          </w:p>
        </w:tc>
      </w:tr>
      <w:tr w:rsidR="00DD1107">
        <w:trPr>
          <w:trHeight w:val="301"/>
        </w:trPr>
        <w:tc>
          <w:tcPr>
            <w:tcW w:w="4104" w:type="dxa"/>
          </w:tcPr>
          <w:p w:rsidR="00DD1107" w:rsidRDefault="00AE175B">
            <w:pPr>
              <w:pStyle w:val="TableParagraph"/>
              <w:jc w:val="left"/>
              <w:rPr>
                <w:sz w:val="21"/>
              </w:rPr>
            </w:pPr>
            <w:r>
              <w:rPr>
                <w:w w:val="105"/>
                <w:sz w:val="21"/>
              </w:rPr>
              <w:t>DIE / PIB (en %)</w:t>
            </w:r>
          </w:p>
        </w:tc>
        <w:tc>
          <w:tcPr>
            <w:tcW w:w="1138" w:type="dxa"/>
          </w:tcPr>
          <w:p w:rsidR="00DD1107" w:rsidRDefault="00AE175B">
            <w:pPr>
              <w:pStyle w:val="TableParagraph"/>
              <w:ind w:left="415"/>
              <w:jc w:val="left"/>
              <w:rPr>
                <w:sz w:val="21"/>
              </w:rPr>
            </w:pPr>
            <w:r>
              <w:rPr>
                <w:w w:val="105"/>
                <w:sz w:val="21"/>
              </w:rPr>
              <w:t>6,8</w:t>
            </w:r>
          </w:p>
        </w:tc>
        <w:tc>
          <w:tcPr>
            <w:tcW w:w="1133" w:type="dxa"/>
          </w:tcPr>
          <w:p w:rsidR="00DD1107" w:rsidRDefault="00AE175B">
            <w:pPr>
              <w:pStyle w:val="TableParagraph"/>
              <w:ind w:left="415"/>
              <w:jc w:val="left"/>
              <w:rPr>
                <w:sz w:val="21"/>
              </w:rPr>
            </w:pPr>
            <w:r>
              <w:rPr>
                <w:w w:val="105"/>
                <w:sz w:val="21"/>
              </w:rPr>
              <w:t>6,8</w:t>
            </w:r>
          </w:p>
        </w:tc>
        <w:tc>
          <w:tcPr>
            <w:tcW w:w="994" w:type="dxa"/>
          </w:tcPr>
          <w:p w:rsidR="00DD1107" w:rsidRDefault="00AE175B">
            <w:pPr>
              <w:pStyle w:val="TableParagraph"/>
              <w:ind w:left="195" w:right="187"/>
              <w:rPr>
                <w:sz w:val="21"/>
              </w:rPr>
            </w:pPr>
            <w:r>
              <w:rPr>
                <w:w w:val="105"/>
                <w:sz w:val="21"/>
              </w:rPr>
              <w:t>6,7</w:t>
            </w:r>
          </w:p>
        </w:tc>
        <w:tc>
          <w:tcPr>
            <w:tcW w:w="994" w:type="dxa"/>
          </w:tcPr>
          <w:p w:rsidR="00DD1107" w:rsidRDefault="00AE175B">
            <w:pPr>
              <w:pStyle w:val="TableParagraph"/>
              <w:ind w:left="191" w:right="192"/>
              <w:rPr>
                <w:sz w:val="21"/>
              </w:rPr>
            </w:pPr>
            <w:r>
              <w:rPr>
                <w:w w:val="105"/>
                <w:sz w:val="21"/>
              </w:rPr>
              <w:t>6,7</w:t>
            </w:r>
          </w:p>
        </w:tc>
        <w:tc>
          <w:tcPr>
            <w:tcW w:w="1133" w:type="dxa"/>
          </w:tcPr>
          <w:p w:rsidR="00DD1107" w:rsidRDefault="00AE175B">
            <w:pPr>
              <w:pStyle w:val="TableParagraph"/>
              <w:ind w:left="265" w:right="265"/>
              <w:rPr>
                <w:sz w:val="21"/>
              </w:rPr>
            </w:pPr>
            <w:r>
              <w:rPr>
                <w:w w:val="105"/>
                <w:sz w:val="21"/>
              </w:rPr>
              <w:t>6,7</w:t>
            </w:r>
          </w:p>
        </w:tc>
      </w:tr>
      <w:tr w:rsidR="00DD1107">
        <w:trPr>
          <w:trHeight w:val="316"/>
        </w:trPr>
        <w:tc>
          <w:tcPr>
            <w:tcW w:w="4104" w:type="dxa"/>
          </w:tcPr>
          <w:p w:rsidR="00DD1107" w:rsidRDefault="00AE175B">
            <w:pPr>
              <w:pStyle w:val="TableParagraph"/>
              <w:spacing w:before="34" w:line="263" w:lineRule="exact"/>
              <w:jc w:val="left"/>
              <w:rPr>
                <w:b/>
                <w:sz w:val="24"/>
              </w:rPr>
            </w:pPr>
            <w:proofErr w:type="spellStart"/>
            <w:r>
              <w:rPr>
                <w:b/>
                <w:sz w:val="24"/>
              </w:rPr>
              <w:t>Dépense</w:t>
            </w:r>
            <w:proofErr w:type="spellEnd"/>
            <w:r>
              <w:rPr>
                <w:b/>
                <w:sz w:val="24"/>
              </w:rPr>
              <w:t xml:space="preserve"> </w:t>
            </w:r>
            <w:proofErr w:type="spellStart"/>
            <w:r>
              <w:rPr>
                <w:b/>
                <w:sz w:val="24"/>
              </w:rPr>
              <w:t>moyenne</w:t>
            </w:r>
            <w:proofErr w:type="spellEnd"/>
            <w:r>
              <w:rPr>
                <w:b/>
                <w:sz w:val="24"/>
              </w:rPr>
              <w:t xml:space="preserve"> par </w:t>
            </w:r>
            <w:proofErr w:type="spellStart"/>
            <w:r>
              <w:rPr>
                <w:b/>
                <w:sz w:val="24"/>
              </w:rPr>
              <w:t>élève</w:t>
            </w:r>
            <w:proofErr w:type="spellEnd"/>
          </w:p>
        </w:tc>
        <w:tc>
          <w:tcPr>
            <w:tcW w:w="5392" w:type="dxa"/>
            <w:gridSpan w:val="5"/>
          </w:tcPr>
          <w:p w:rsidR="00DD1107" w:rsidRDefault="00DD1107">
            <w:pPr>
              <w:pStyle w:val="TableParagraph"/>
              <w:spacing w:before="0" w:line="240" w:lineRule="auto"/>
              <w:ind w:left="0"/>
              <w:jc w:val="left"/>
              <w:rPr>
                <w:rFonts w:ascii="Times New Roman"/>
                <w:sz w:val="20"/>
              </w:rPr>
            </w:pPr>
          </w:p>
        </w:tc>
      </w:tr>
      <w:tr w:rsidR="00DD1107">
        <w:trPr>
          <w:trHeight w:val="297"/>
        </w:trPr>
        <w:tc>
          <w:tcPr>
            <w:tcW w:w="4104" w:type="dxa"/>
          </w:tcPr>
          <w:p w:rsidR="00DD1107" w:rsidRPr="00117B1E" w:rsidRDefault="00AE175B">
            <w:pPr>
              <w:pStyle w:val="TableParagraph"/>
              <w:spacing w:line="225" w:lineRule="exact"/>
              <w:jc w:val="left"/>
              <w:rPr>
                <w:sz w:val="21"/>
                <w:lang w:val="fr-FR"/>
              </w:rPr>
            </w:pPr>
            <w:r w:rsidRPr="00117B1E">
              <w:rPr>
                <w:w w:val="105"/>
                <w:sz w:val="21"/>
                <w:lang w:val="fr-FR"/>
              </w:rPr>
              <w:t>aux prix courants (en euros)</w:t>
            </w:r>
          </w:p>
        </w:tc>
        <w:tc>
          <w:tcPr>
            <w:tcW w:w="1138" w:type="dxa"/>
          </w:tcPr>
          <w:p w:rsidR="00DD1107" w:rsidRDefault="00AE175B">
            <w:pPr>
              <w:pStyle w:val="TableParagraph"/>
              <w:spacing w:line="225" w:lineRule="exact"/>
              <w:ind w:left="324"/>
              <w:jc w:val="left"/>
              <w:rPr>
                <w:sz w:val="21"/>
              </w:rPr>
            </w:pPr>
            <w:r>
              <w:rPr>
                <w:w w:val="105"/>
                <w:sz w:val="21"/>
              </w:rPr>
              <w:t>8290</w:t>
            </w:r>
          </w:p>
        </w:tc>
        <w:tc>
          <w:tcPr>
            <w:tcW w:w="1133" w:type="dxa"/>
          </w:tcPr>
          <w:p w:rsidR="00DD1107" w:rsidRDefault="00AE175B">
            <w:pPr>
              <w:pStyle w:val="TableParagraph"/>
              <w:spacing w:line="225" w:lineRule="exact"/>
              <w:ind w:left="323"/>
              <w:jc w:val="left"/>
              <w:rPr>
                <w:sz w:val="21"/>
              </w:rPr>
            </w:pPr>
            <w:r>
              <w:rPr>
                <w:w w:val="105"/>
                <w:sz w:val="21"/>
              </w:rPr>
              <w:t>8370</w:t>
            </w:r>
          </w:p>
        </w:tc>
        <w:tc>
          <w:tcPr>
            <w:tcW w:w="994" w:type="dxa"/>
          </w:tcPr>
          <w:p w:rsidR="00DD1107" w:rsidRDefault="00AE175B">
            <w:pPr>
              <w:pStyle w:val="TableParagraph"/>
              <w:spacing w:line="225" w:lineRule="exact"/>
              <w:ind w:left="195" w:right="185"/>
              <w:rPr>
                <w:sz w:val="21"/>
              </w:rPr>
            </w:pPr>
            <w:r>
              <w:rPr>
                <w:w w:val="105"/>
                <w:sz w:val="21"/>
              </w:rPr>
              <w:t>8410</w:t>
            </w:r>
          </w:p>
        </w:tc>
        <w:tc>
          <w:tcPr>
            <w:tcW w:w="994" w:type="dxa"/>
          </w:tcPr>
          <w:p w:rsidR="00DD1107" w:rsidRDefault="00AE175B">
            <w:pPr>
              <w:pStyle w:val="TableParagraph"/>
              <w:spacing w:line="225" w:lineRule="exact"/>
              <w:ind w:left="193" w:right="192"/>
              <w:rPr>
                <w:sz w:val="21"/>
              </w:rPr>
            </w:pPr>
            <w:r>
              <w:rPr>
                <w:w w:val="105"/>
                <w:sz w:val="21"/>
              </w:rPr>
              <w:t>8450</w:t>
            </w:r>
          </w:p>
        </w:tc>
        <w:tc>
          <w:tcPr>
            <w:tcW w:w="1133" w:type="dxa"/>
          </w:tcPr>
          <w:p w:rsidR="00DD1107" w:rsidRDefault="00AE175B">
            <w:pPr>
              <w:pStyle w:val="TableParagraph"/>
              <w:spacing w:line="225" w:lineRule="exact"/>
              <w:ind w:left="265" w:right="263"/>
              <w:rPr>
                <w:sz w:val="21"/>
              </w:rPr>
            </w:pPr>
            <w:r>
              <w:rPr>
                <w:w w:val="105"/>
                <w:sz w:val="21"/>
              </w:rPr>
              <w:t>8690</w:t>
            </w:r>
          </w:p>
        </w:tc>
      </w:tr>
      <w:tr w:rsidR="00DD1107" w:rsidRPr="00117B1E">
        <w:trPr>
          <w:trHeight w:val="551"/>
        </w:trPr>
        <w:tc>
          <w:tcPr>
            <w:tcW w:w="4104" w:type="dxa"/>
          </w:tcPr>
          <w:p w:rsidR="00DD1107" w:rsidRPr="00117B1E" w:rsidRDefault="00AE175B">
            <w:pPr>
              <w:pStyle w:val="TableParagraph"/>
              <w:spacing w:before="0" w:line="271" w:lineRule="exact"/>
              <w:jc w:val="left"/>
              <w:rPr>
                <w:b/>
                <w:sz w:val="24"/>
                <w:lang w:val="fr-FR"/>
              </w:rPr>
            </w:pPr>
            <w:r w:rsidRPr="00117B1E">
              <w:rPr>
                <w:b/>
                <w:sz w:val="24"/>
                <w:lang w:val="fr-FR"/>
              </w:rPr>
              <w:t>Structure du financement initial</w:t>
            </w:r>
          </w:p>
          <w:p w:rsidR="00DD1107" w:rsidRPr="00117B1E" w:rsidRDefault="00AE175B">
            <w:pPr>
              <w:pStyle w:val="TableParagraph"/>
              <w:spacing w:before="2" w:line="258" w:lineRule="exact"/>
              <w:jc w:val="left"/>
              <w:rPr>
                <w:b/>
                <w:sz w:val="24"/>
                <w:lang w:val="fr-FR"/>
              </w:rPr>
            </w:pPr>
            <w:r w:rsidRPr="00117B1E">
              <w:rPr>
                <w:b/>
                <w:sz w:val="24"/>
                <w:lang w:val="fr-FR"/>
              </w:rPr>
              <w:t>(en %)</w:t>
            </w:r>
          </w:p>
        </w:tc>
        <w:tc>
          <w:tcPr>
            <w:tcW w:w="5392" w:type="dxa"/>
            <w:gridSpan w:val="5"/>
          </w:tcPr>
          <w:p w:rsidR="00DD1107" w:rsidRPr="00117B1E" w:rsidRDefault="00DD1107">
            <w:pPr>
              <w:pStyle w:val="TableParagraph"/>
              <w:spacing w:before="0" w:line="240" w:lineRule="auto"/>
              <w:ind w:left="0"/>
              <w:jc w:val="left"/>
              <w:rPr>
                <w:rFonts w:ascii="Times New Roman"/>
                <w:sz w:val="20"/>
                <w:lang w:val="fr-FR"/>
              </w:rPr>
            </w:pPr>
          </w:p>
        </w:tc>
      </w:tr>
      <w:tr w:rsidR="00DD1107">
        <w:trPr>
          <w:trHeight w:val="301"/>
        </w:trPr>
        <w:tc>
          <w:tcPr>
            <w:tcW w:w="4104" w:type="dxa"/>
          </w:tcPr>
          <w:p w:rsidR="00DD1107" w:rsidRDefault="00AE175B">
            <w:pPr>
              <w:pStyle w:val="TableParagraph"/>
              <w:jc w:val="left"/>
              <w:rPr>
                <w:sz w:val="21"/>
              </w:rPr>
            </w:pPr>
            <w:proofErr w:type="spellStart"/>
            <w:r>
              <w:rPr>
                <w:w w:val="105"/>
                <w:sz w:val="21"/>
              </w:rPr>
              <w:t>État</w:t>
            </w:r>
            <w:proofErr w:type="spellEnd"/>
          </w:p>
        </w:tc>
        <w:tc>
          <w:tcPr>
            <w:tcW w:w="1138" w:type="dxa"/>
          </w:tcPr>
          <w:p w:rsidR="00DD1107" w:rsidRDefault="00AE175B">
            <w:pPr>
              <w:pStyle w:val="TableParagraph"/>
              <w:ind w:left="354"/>
              <w:jc w:val="left"/>
              <w:rPr>
                <w:sz w:val="21"/>
              </w:rPr>
            </w:pPr>
            <w:r>
              <w:rPr>
                <w:w w:val="105"/>
                <w:sz w:val="21"/>
              </w:rPr>
              <w:t>57,1</w:t>
            </w:r>
          </w:p>
        </w:tc>
        <w:tc>
          <w:tcPr>
            <w:tcW w:w="1133" w:type="dxa"/>
          </w:tcPr>
          <w:p w:rsidR="00DD1107" w:rsidRDefault="00AE175B">
            <w:pPr>
              <w:pStyle w:val="TableParagraph"/>
              <w:ind w:left="354"/>
              <w:jc w:val="left"/>
              <w:rPr>
                <w:sz w:val="21"/>
              </w:rPr>
            </w:pPr>
            <w:r>
              <w:rPr>
                <w:w w:val="105"/>
                <w:sz w:val="21"/>
              </w:rPr>
              <w:t>57,1</w:t>
            </w:r>
          </w:p>
        </w:tc>
        <w:tc>
          <w:tcPr>
            <w:tcW w:w="994" w:type="dxa"/>
          </w:tcPr>
          <w:p w:rsidR="00DD1107" w:rsidRDefault="00AE175B">
            <w:pPr>
              <w:pStyle w:val="TableParagraph"/>
              <w:ind w:left="195" w:right="187"/>
              <w:rPr>
                <w:sz w:val="21"/>
              </w:rPr>
            </w:pPr>
            <w:r>
              <w:rPr>
                <w:w w:val="105"/>
                <w:sz w:val="21"/>
              </w:rPr>
              <w:t>57,2</w:t>
            </w:r>
          </w:p>
        </w:tc>
        <w:tc>
          <w:tcPr>
            <w:tcW w:w="994" w:type="dxa"/>
          </w:tcPr>
          <w:p w:rsidR="00DD1107" w:rsidRDefault="00AE175B">
            <w:pPr>
              <w:pStyle w:val="TableParagraph"/>
              <w:ind w:left="191" w:right="192"/>
              <w:rPr>
                <w:sz w:val="21"/>
              </w:rPr>
            </w:pPr>
            <w:r>
              <w:rPr>
                <w:w w:val="105"/>
                <w:sz w:val="21"/>
              </w:rPr>
              <w:t>57,1</w:t>
            </w:r>
          </w:p>
        </w:tc>
        <w:tc>
          <w:tcPr>
            <w:tcW w:w="1133" w:type="dxa"/>
          </w:tcPr>
          <w:p w:rsidR="00DD1107" w:rsidRDefault="00AE175B">
            <w:pPr>
              <w:pStyle w:val="TableParagraph"/>
              <w:ind w:left="265" w:right="265"/>
              <w:rPr>
                <w:sz w:val="21"/>
              </w:rPr>
            </w:pPr>
            <w:r>
              <w:rPr>
                <w:w w:val="105"/>
                <w:sz w:val="21"/>
              </w:rPr>
              <w:t>57,4</w:t>
            </w:r>
          </w:p>
        </w:tc>
      </w:tr>
      <w:tr w:rsidR="00DD1107">
        <w:trPr>
          <w:trHeight w:val="297"/>
        </w:trPr>
        <w:tc>
          <w:tcPr>
            <w:tcW w:w="4104" w:type="dxa"/>
          </w:tcPr>
          <w:p w:rsidR="00DD1107" w:rsidRDefault="00AE175B">
            <w:pPr>
              <w:pStyle w:val="TableParagraph"/>
              <w:spacing w:line="225" w:lineRule="exact"/>
              <w:jc w:val="left"/>
              <w:rPr>
                <w:sz w:val="21"/>
              </w:rPr>
            </w:pPr>
            <w:proofErr w:type="spellStart"/>
            <w:r>
              <w:rPr>
                <w:w w:val="105"/>
                <w:sz w:val="21"/>
              </w:rPr>
              <w:t>Collectivités</w:t>
            </w:r>
            <w:proofErr w:type="spellEnd"/>
            <w:r>
              <w:rPr>
                <w:w w:val="105"/>
                <w:sz w:val="21"/>
              </w:rPr>
              <w:t xml:space="preserve"> </w:t>
            </w:r>
            <w:proofErr w:type="spellStart"/>
            <w:r>
              <w:rPr>
                <w:w w:val="105"/>
                <w:sz w:val="21"/>
              </w:rPr>
              <w:t>territoriales</w:t>
            </w:r>
            <w:proofErr w:type="spellEnd"/>
          </w:p>
        </w:tc>
        <w:tc>
          <w:tcPr>
            <w:tcW w:w="1138" w:type="dxa"/>
          </w:tcPr>
          <w:p w:rsidR="00DD1107" w:rsidRDefault="00AE175B">
            <w:pPr>
              <w:pStyle w:val="TableParagraph"/>
              <w:spacing w:line="225" w:lineRule="exact"/>
              <w:ind w:left="354"/>
              <w:jc w:val="left"/>
              <w:rPr>
                <w:sz w:val="21"/>
              </w:rPr>
            </w:pPr>
            <w:r>
              <w:rPr>
                <w:w w:val="105"/>
                <w:sz w:val="21"/>
              </w:rPr>
              <w:t>23,9</w:t>
            </w:r>
          </w:p>
        </w:tc>
        <w:tc>
          <w:tcPr>
            <w:tcW w:w="1133" w:type="dxa"/>
          </w:tcPr>
          <w:p w:rsidR="00DD1107" w:rsidRDefault="00AE175B">
            <w:pPr>
              <w:pStyle w:val="TableParagraph"/>
              <w:spacing w:line="225" w:lineRule="exact"/>
              <w:ind w:left="354"/>
              <w:jc w:val="left"/>
              <w:rPr>
                <w:sz w:val="21"/>
              </w:rPr>
            </w:pPr>
            <w:r>
              <w:rPr>
                <w:w w:val="105"/>
                <w:sz w:val="21"/>
              </w:rPr>
              <w:t>23,8</w:t>
            </w:r>
          </w:p>
        </w:tc>
        <w:tc>
          <w:tcPr>
            <w:tcW w:w="994" w:type="dxa"/>
          </w:tcPr>
          <w:p w:rsidR="00DD1107" w:rsidRDefault="00AE175B">
            <w:pPr>
              <w:pStyle w:val="TableParagraph"/>
              <w:spacing w:line="225" w:lineRule="exact"/>
              <w:ind w:left="195" w:right="187"/>
              <w:rPr>
                <w:sz w:val="21"/>
              </w:rPr>
            </w:pPr>
            <w:r>
              <w:rPr>
                <w:w w:val="105"/>
                <w:sz w:val="21"/>
              </w:rPr>
              <w:t>23,9</w:t>
            </w:r>
          </w:p>
        </w:tc>
        <w:tc>
          <w:tcPr>
            <w:tcW w:w="994" w:type="dxa"/>
          </w:tcPr>
          <w:p w:rsidR="00DD1107" w:rsidRDefault="00AE175B">
            <w:pPr>
              <w:pStyle w:val="TableParagraph"/>
              <w:spacing w:line="225" w:lineRule="exact"/>
              <w:ind w:left="191" w:right="192"/>
              <w:rPr>
                <w:sz w:val="21"/>
              </w:rPr>
            </w:pPr>
            <w:r>
              <w:rPr>
                <w:w w:val="105"/>
                <w:sz w:val="21"/>
              </w:rPr>
              <w:t>23,5</w:t>
            </w:r>
          </w:p>
        </w:tc>
        <w:tc>
          <w:tcPr>
            <w:tcW w:w="1133" w:type="dxa"/>
          </w:tcPr>
          <w:p w:rsidR="00DD1107" w:rsidRDefault="00AE175B">
            <w:pPr>
              <w:pStyle w:val="TableParagraph"/>
              <w:spacing w:line="225" w:lineRule="exact"/>
              <w:ind w:left="265" w:right="265"/>
              <w:rPr>
                <w:sz w:val="21"/>
              </w:rPr>
            </w:pPr>
            <w:r>
              <w:rPr>
                <w:w w:val="105"/>
                <w:sz w:val="21"/>
              </w:rPr>
              <w:t>23,3</w:t>
            </w:r>
          </w:p>
        </w:tc>
      </w:tr>
      <w:tr w:rsidR="00DD1107">
        <w:trPr>
          <w:trHeight w:val="301"/>
        </w:trPr>
        <w:tc>
          <w:tcPr>
            <w:tcW w:w="4104" w:type="dxa"/>
          </w:tcPr>
          <w:p w:rsidR="00DD1107" w:rsidRDefault="00AE175B">
            <w:pPr>
              <w:pStyle w:val="TableParagraph"/>
              <w:jc w:val="left"/>
              <w:rPr>
                <w:sz w:val="21"/>
              </w:rPr>
            </w:pPr>
            <w:proofErr w:type="spellStart"/>
            <w:r>
              <w:rPr>
                <w:w w:val="105"/>
                <w:sz w:val="21"/>
              </w:rPr>
              <w:t>Autres</w:t>
            </w:r>
            <w:proofErr w:type="spellEnd"/>
            <w:r>
              <w:rPr>
                <w:w w:val="105"/>
                <w:sz w:val="21"/>
              </w:rPr>
              <w:t xml:space="preserve"> administrations </w:t>
            </w:r>
            <w:proofErr w:type="spellStart"/>
            <w:r>
              <w:rPr>
                <w:w w:val="105"/>
                <w:sz w:val="21"/>
              </w:rPr>
              <w:t>publiques</w:t>
            </w:r>
            <w:proofErr w:type="spellEnd"/>
          </w:p>
        </w:tc>
        <w:tc>
          <w:tcPr>
            <w:tcW w:w="1138" w:type="dxa"/>
          </w:tcPr>
          <w:p w:rsidR="00DD1107" w:rsidRDefault="00AE175B">
            <w:pPr>
              <w:pStyle w:val="TableParagraph"/>
              <w:ind w:left="415"/>
              <w:jc w:val="left"/>
              <w:rPr>
                <w:sz w:val="21"/>
              </w:rPr>
            </w:pPr>
            <w:r>
              <w:rPr>
                <w:w w:val="105"/>
                <w:sz w:val="21"/>
              </w:rPr>
              <w:t>2,6</w:t>
            </w:r>
          </w:p>
        </w:tc>
        <w:tc>
          <w:tcPr>
            <w:tcW w:w="1133" w:type="dxa"/>
          </w:tcPr>
          <w:p w:rsidR="00DD1107" w:rsidRDefault="00AE175B">
            <w:pPr>
              <w:pStyle w:val="TableParagraph"/>
              <w:ind w:left="415"/>
              <w:jc w:val="left"/>
              <w:rPr>
                <w:sz w:val="21"/>
              </w:rPr>
            </w:pPr>
            <w:r>
              <w:rPr>
                <w:w w:val="105"/>
                <w:sz w:val="21"/>
              </w:rPr>
              <w:t>2,8</w:t>
            </w:r>
          </w:p>
        </w:tc>
        <w:tc>
          <w:tcPr>
            <w:tcW w:w="994" w:type="dxa"/>
          </w:tcPr>
          <w:p w:rsidR="00DD1107" w:rsidRDefault="00AE175B">
            <w:pPr>
              <w:pStyle w:val="TableParagraph"/>
              <w:ind w:left="195" w:right="187"/>
              <w:rPr>
                <w:sz w:val="21"/>
              </w:rPr>
            </w:pPr>
            <w:r>
              <w:rPr>
                <w:w w:val="105"/>
                <w:sz w:val="21"/>
              </w:rPr>
              <w:t>2,9</w:t>
            </w:r>
          </w:p>
        </w:tc>
        <w:tc>
          <w:tcPr>
            <w:tcW w:w="994" w:type="dxa"/>
          </w:tcPr>
          <w:p w:rsidR="00DD1107" w:rsidRDefault="00AE175B">
            <w:pPr>
              <w:pStyle w:val="TableParagraph"/>
              <w:ind w:left="191" w:right="192"/>
              <w:rPr>
                <w:sz w:val="21"/>
              </w:rPr>
            </w:pPr>
            <w:r>
              <w:rPr>
                <w:w w:val="105"/>
                <w:sz w:val="21"/>
              </w:rPr>
              <w:t>3,1</w:t>
            </w:r>
          </w:p>
        </w:tc>
        <w:tc>
          <w:tcPr>
            <w:tcW w:w="1133" w:type="dxa"/>
          </w:tcPr>
          <w:p w:rsidR="00DD1107" w:rsidRDefault="00AE175B">
            <w:pPr>
              <w:pStyle w:val="TableParagraph"/>
              <w:ind w:left="265" w:right="265"/>
              <w:rPr>
                <w:sz w:val="21"/>
              </w:rPr>
            </w:pPr>
            <w:r>
              <w:rPr>
                <w:w w:val="105"/>
                <w:sz w:val="21"/>
              </w:rPr>
              <w:t>3,1</w:t>
            </w:r>
          </w:p>
        </w:tc>
      </w:tr>
      <w:tr w:rsidR="00DD1107">
        <w:trPr>
          <w:trHeight w:val="302"/>
        </w:trPr>
        <w:tc>
          <w:tcPr>
            <w:tcW w:w="4104" w:type="dxa"/>
          </w:tcPr>
          <w:p w:rsidR="00DD1107" w:rsidRDefault="00AE175B">
            <w:pPr>
              <w:pStyle w:val="TableParagraph"/>
              <w:jc w:val="left"/>
              <w:rPr>
                <w:sz w:val="21"/>
              </w:rPr>
            </w:pPr>
            <w:proofErr w:type="spellStart"/>
            <w:r>
              <w:rPr>
                <w:w w:val="105"/>
                <w:sz w:val="21"/>
              </w:rPr>
              <w:t>Entreprises</w:t>
            </w:r>
            <w:proofErr w:type="spellEnd"/>
          </w:p>
        </w:tc>
        <w:tc>
          <w:tcPr>
            <w:tcW w:w="1138" w:type="dxa"/>
          </w:tcPr>
          <w:p w:rsidR="00DD1107" w:rsidRDefault="00AE175B">
            <w:pPr>
              <w:pStyle w:val="TableParagraph"/>
              <w:ind w:left="415"/>
              <w:jc w:val="left"/>
              <w:rPr>
                <w:sz w:val="21"/>
              </w:rPr>
            </w:pPr>
            <w:r>
              <w:rPr>
                <w:w w:val="105"/>
                <w:sz w:val="21"/>
              </w:rPr>
              <w:t>8,8</w:t>
            </w:r>
          </w:p>
        </w:tc>
        <w:tc>
          <w:tcPr>
            <w:tcW w:w="1133" w:type="dxa"/>
          </w:tcPr>
          <w:p w:rsidR="00DD1107" w:rsidRDefault="00AE175B">
            <w:pPr>
              <w:pStyle w:val="TableParagraph"/>
              <w:ind w:left="415"/>
              <w:jc w:val="left"/>
              <w:rPr>
                <w:sz w:val="21"/>
              </w:rPr>
            </w:pPr>
            <w:r>
              <w:rPr>
                <w:w w:val="105"/>
                <w:sz w:val="21"/>
              </w:rPr>
              <w:t>8,5</w:t>
            </w:r>
          </w:p>
        </w:tc>
        <w:tc>
          <w:tcPr>
            <w:tcW w:w="994" w:type="dxa"/>
          </w:tcPr>
          <w:p w:rsidR="00DD1107" w:rsidRDefault="00AE175B">
            <w:pPr>
              <w:pStyle w:val="TableParagraph"/>
              <w:ind w:left="195" w:right="187"/>
              <w:rPr>
                <w:sz w:val="21"/>
              </w:rPr>
            </w:pPr>
            <w:r>
              <w:rPr>
                <w:w w:val="105"/>
                <w:sz w:val="21"/>
              </w:rPr>
              <w:t>8,4</w:t>
            </w:r>
          </w:p>
        </w:tc>
        <w:tc>
          <w:tcPr>
            <w:tcW w:w="994" w:type="dxa"/>
          </w:tcPr>
          <w:p w:rsidR="00DD1107" w:rsidRDefault="00AE175B">
            <w:pPr>
              <w:pStyle w:val="TableParagraph"/>
              <w:ind w:left="191" w:right="192"/>
              <w:rPr>
                <w:sz w:val="21"/>
              </w:rPr>
            </w:pPr>
            <w:r>
              <w:rPr>
                <w:w w:val="105"/>
                <w:sz w:val="21"/>
              </w:rPr>
              <w:t>8,6</w:t>
            </w:r>
          </w:p>
        </w:tc>
        <w:tc>
          <w:tcPr>
            <w:tcW w:w="1133" w:type="dxa"/>
          </w:tcPr>
          <w:p w:rsidR="00DD1107" w:rsidRDefault="00AE175B">
            <w:pPr>
              <w:pStyle w:val="TableParagraph"/>
              <w:ind w:left="265" w:right="265"/>
              <w:rPr>
                <w:sz w:val="21"/>
              </w:rPr>
            </w:pPr>
            <w:r>
              <w:rPr>
                <w:w w:val="105"/>
                <w:sz w:val="21"/>
              </w:rPr>
              <w:t>8,5</w:t>
            </w:r>
          </w:p>
        </w:tc>
      </w:tr>
      <w:tr w:rsidR="00DD1107">
        <w:trPr>
          <w:trHeight w:val="297"/>
        </w:trPr>
        <w:tc>
          <w:tcPr>
            <w:tcW w:w="4104" w:type="dxa"/>
          </w:tcPr>
          <w:p w:rsidR="00DD1107" w:rsidRDefault="00AE175B">
            <w:pPr>
              <w:pStyle w:val="TableParagraph"/>
              <w:spacing w:line="225" w:lineRule="exact"/>
              <w:jc w:val="left"/>
              <w:rPr>
                <w:sz w:val="21"/>
              </w:rPr>
            </w:pPr>
            <w:r>
              <w:rPr>
                <w:w w:val="105"/>
                <w:sz w:val="21"/>
              </w:rPr>
              <w:t>Ménages</w:t>
            </w:r>
          </w:p>
        </w:tc>
        <w:tc>
          <w:tcPr>
            <w:tcW w:w="1138" w:type="dxa"/>
          </w:tcPr>
          <w:p w:rsidR="00DD1107" w:rsidRDefault="00AE175B">
            <w:pPr>
              <w:pStyle w:val="TableParagraph"/>
              <w:spacing w:line="225" w:lineRule="exact"/>
              <w:ind w:left="415"/>
              <w:jc w:val="left"/>
              <w:rPr>
                <w:sz w:val="21"/>
              </w:rPr>
            </w:pPr>
            <w:r>
              <w:rPr>
                <w:w w:val="105"/>
                <w:sz w:val="21"/>
              </w:rPr>
              <w:t>7,6</w:t>
            </w:r>
          </w:p>
        </w:tc>
        <w:tc>
          <w:tcPr>
            <w:tcW w:w="1133" w:type="dxa"/>
          </w:tcPr>
          <w:p w:rsidR="00DD1107" w:rsidRDefault="00AE175B">
            <w:pPr>
              <w:pStyle w:val="TableParagraph"/>
              <w:spacing w:line="225" w:lineRule="exact"/>
              <w:ind w:left="415"/>
              <w:jc w:val="left"/>
              <w:rPr>
                <w:sz w:val="21"/>
              </w:rPr>
            </w:pPr>
            <w:r>
              <w:rPr>
                <w:w w:val="105"/>
                <w:sz w:val="21"/>
              </w:rPr>
              <w:t>7,8</w:t>
            </w:r>
          </w:p>
        </w:tc>
        <w:tc>
          <w:tcPr>
            <w:tcW w:w="994" w:type="dxa"/>
          </w:tcPr>
          <w:p w:rsidR="00DD1107" w:rsidRDefault="00AE175B">
            <w:pPr>
              <w:pStyle w:val="TableParagraph"/>
              <w:spacing w:line="225" w:lineRule="exact"/>
              <w:ind w:left="195" w:right="187"/>
              <w:rPr>
                <w:sz w:val="21"/>
              </w:rPr>
            </w:pPr>
            <w:r>
              <w:rPr>
                <w:w w:val="105"/>
                <w:sz w:val="21"/>
              </w:rPr>
              <w:t>7,6</w:t>
            </w:r>
          </w:p>
        </w:tc>
        <w:tc>
          <w:tcPr>
            <w:tcW w:w="994" w:type="dxa"/>
          </w:tcPr>
          <w:p w:rsidR="00DD1107" w:rsidRDefault="00AE175B">
            <w:pPr>
              <w:pStyle w:val="TableParagraph"/>
              <w:spacing w:line="225" w:lineRule="exact"/>
              <w:ind w:left="191" w:right="192"/>
              <w:rPr>
                <w:sz w:val="21"/>
              </w:rPr>
            </w:pPr>
            <w:r>
              <w:rPr>
                <w:w w:val="105"/>
                <w:sz w:val="21"/>
              </w:rPr>
              <w:t>7,7</w:t>
            </w:r>
          </w:p>
        </w:tc>
        <w:tc>
          <w:tcPr>
            <w:tcW w:w="1133" w:type="dxa"/>
          </w:tcPr>
          <w:p w:rsidR="00DD1107" w:rsidRDefault="00AE175B">
            <w:pPr>
              <w:pStyle w:val="TableParagraph"/>
              <w:spacing w:line="225" w:lineRule="exact"/>
              <w:ind w:left="265" w:right="265"/>
              <w:rPr>
                <w:sz w:val="21"/>
              </w:rPr>
            </w:pPr>
            <w:r>
              <w:rPr>
                <w:w w:val="105"/>
                <w:sz w:val="21"/>
              </w:rPr>
              <w:t>7,7</w:t>
            </w:r>
          </w:p>
        </w:tc>
      </w:tr>
    </w:tbl>
    <w:p w:rsidR="00DD1107" w:rsidRDefault="00DD1107">
      <w:pPr>
        <w:pStyle w:val="Corpsdetexte"/>
        <w:spacing w:before="8"/>
        <w:rPr>
          <w:sz w:val="23"/>
        </w:rPr>
      </w:pPr>
    </w:p>
    <w:p w:rsidR="00DD1107" w:rsidRPr="00117B1E" w:rsidRDefault="00AE175B">
      <w:pPr>
        <w:ind w:left="1550"/>
        <w:rPr>
          <w:sz w:val="19"/>
          <w:lang w:val="fr-FR"/>
        </w:rPr>
      </w:pPr>
      <w:r w:rsidRPr="00117B1E">
        <w:rPr>
          <w:w w:val="105"/>
          <w:sz w:val="19"/>
          <w:lang w:val="fr-FR"/>
        </w:rPr>
        <w:t>Source : Ministère de l’Education Nationale, Comptes de l’éducation – L’État de l’Ecole, 2018.</w:t>
      </w:r>
    </w:p>
    <w:p w:rsidR="00DD1107" w:rsidRPr="00117B1E" w:rsidRDefault="00DD1107">
      <w:pPr>
        <w:pStyle w:val="Corpsdetexte"/>
        <w:rPr>
          <w:sz w:val="22"/>
          <w:lang w:val="fr-FR"/>
        </w:rPr>
      </w:pPr>
    </w:p>
    <w:p w:rsidR="00DD1107" w:rsidRPr="00117B1E" w:rsidRDefault="00DD1107">
      <w:pPr>
        <w:pStyle w:val="Corpsdetexte"/>
        <w:rPr>
          <w:sz w:val="22"/>
          <w:lang w:val="fr-FR"/>
        </w:rPr>
      </w:pPr>
    </w:p>
    <w:p w:rsidR="00DD1107" w:rsidRPr="00117B1E" w:rsidRDefault="00DD1107">
      <w:pPr>
        <w:pStyle w:val="Corpsdetexte"/>
        <w:spacing w:before="10"/>
        <w:rPr>
          <w:sz w:val="23"/>
          <w:lang w:val="fr-FR"/>
        </w:rPr>
      </w:pPr>
    </w:p>
    <w:p w:rsidR="00DD1107" w:rsidRPr="00117B1E" w:rsidRDefault="00AE175B">
      <w:pPr>
        <w:pStyle w:val="Corpsdetexte"/>
        <w:ind w:left="212"/>
        <w:rPr>
          <w:lang w:val="fr-FR"/>
        </w:rPr>
      </w:pPr>
      <w:r w:rsidRPr="00117B1E">
        <w:rPr>
          <w:w w:val="105"/>
          <w:lang w:val="fr-FR"/>
        </w:rPr>
        <w:t>Document 2 :</w:t>
      </w:r>
    </w:p>
    <w:p w:rsidR="00DD1107" w:rsidRPr="00117B1E" w:rsidRDefault="00DD1107">
      <w:pPr>
        <w:pStyle w:val="Corpsdetexte"/>
        <w:spacing w:before="6"/>
        <w:rPr>
          <w:sz w:val="24"/>
          <w:lang w:val="fr-FR"/>
        </w:rPr>
      </w:pPr>
    </w:p>
    <w:p w:rsidR="00DD1107" w:rsidRPr="00117B1E" w:rsidRDefault="00AE175B">
      <w:pPr>
        <w:pStyle w:val="Corpsdetexte"/>
        <w:spacing w:line="252" w:lineRule="auto"/>
        <w:ind w:left="212" w:right="212"/>
        <w:jc w:val="both"/>
        <w:rPr>
          <w:lang w:val="fr-FR"/>
        </w:rPr>
      </w:pPr>
      <w:r w:rsidRPr="00117B1E">
        <w:rPr>
          <w:color w:val="202328"/>
          <w:w w:val="105"/>
          <w:lang w:val="fr-FR"/>
        </w:rPr>
        <w:t>La qualité de l’air est un enjeu majeur pour la santé et l'environnement. En France, le coût de la pollution atmosphérique est évalué de 70 à 10</w:t>
      </w:r>
      <w:r w:rsidRPr="00117B1E">
        <w:rPr>
          <w:color w:val="202328"/>
          <w:w w:val="105"/>
          <w:lang w:val="fr-FR"/>
        </w:rPr>
        <w:t>0 milliards d’euros par an par la Commission d’enquête du Sénat (2015). L’Agence nationale de santé publique a estimé en 2016 son impact sanitaire à 48 000 décès prématurés par an, ce qui correspond à 9 % de la mortalité en France et à une perte d’espéranc</w:t>
      </w:r>
      <w:r w:rsidRPr="00117B1E">
        <w:rPr>
          <w:color w:val="202328"/>
          <w:w w:val="105"/>
          <w:lang w:val="fr-FR"/>
        </w:rPr>
        <w:t>e de vie à 30 ans pouvant dépasser 2 ans. La politique en faveur de la qualité de l’air nécessite des actions ambitieuses, au niveau international comme au niveau local, dans tous les secteurs d’activité. L’État, les collectivités territoriales, les entrep</w:t>
      </w:r>
      <w:r w:rsidRPr="00117B1E">
        <w:rPr>
          <w:color w:val="202328"/>
          <w:w w:val="105"/>
          <w:lang w:val="fr-FR"/>
        </w:rPr>
        <w:t>rises, les citoyens et les organisations non gouvernementales doivent conjuguer leurs efforts pour garantir à chacun le droit de respirer un air qui ne nuise pas à sa santé. Cette politique est engagée, elle s’inscrit dans la durée et ses effets sont</w:t>
      </w:r>
      <w:r w:rsidRPr="00117B1E">
        <w:rPr>
          <w:color w:val="202328"/>
          <w:spacing w:val="6"/>
          <w:w w:val="105"/>
          <w:lang w:val="fr-FR"/>
        </w:rPr>
        <w:t xml:space="preserve"> </w:t>
      </w:r>
      <w:r w:rsidRPr="00117B1E">
        <w:rPr>
          <w:color w:val="202328"/>
          <w:w w:val="105"/>
          <w:lang w:val="fr-FR"/>
        </w:rPr>
        <w:t>progr</w:t>
      </w:r>
      <w:r w:rsidRPr="00117B1E">
        <w:rPr>
          <w:color w:val="202328"/>
          <w:w w:val="105"/>
          <w:lang w:val="fr-FR"/>
        </w:rPr>
        <w:t>essifs…</w:t>
      </w:r>
    </w:p>
    <w:p w:rsidR="00DD1107" w:rsidRPr="00117B1E" w:rsidRDefault="00AE175B">
      <w:pPr>
        <w:pStyle w:val="Corpsdetexte"/>
        <w:spacing w:line="252" w:lineRule="auto"/>
        <w:ind w:left="212" w:right="211"/>
        <w:jc w:val="both"/>
        <w:rPr>
          <w:lang w:val="fr-FR"/>
        </w:rPr>
      </w:pPr>
      <w:r w:rsidRPr="00117B1E">
        <w:rPr>
          <w:color w:val="202328"/>
          <w:w w:val="105"/>
          <w:lang w:val="fr-FR"/>
        </w:rPr>
        <w:t>Le plan national de réduction des émissions de polluants atmosphériques fixe la stratégie de l’État pour réduire les émissions de polluants atmosphériques au niveau national et respecter les exigences européennes. C’est l’un des outils de déclinais</w:t>
      </w:r>
      <w:r w:rsidRPr="00117B1E">
        <w:rPr>
          <w:color w:val="202328"/>
          <w:w w:val="105"/>
          <w:lang w:val="fr-FR"/>
        </w:rPr>
        <w:t>on de la politique climat-air-énergie. Il combine les différents outils de politique publique : réglementations sectorielles, mesures fiscales, incitatives, actions de sensibilisation et de mobilisation des acteurs, action d’amélioration des connaissances.</w:t>
      </w:r>
    </w:p>
    <w:p w:rsidR="00DD1107" w:rsidRPr="00117B1E" w:rsidRDefault="00DD1107">
      <w:pPr>
        <w:pStyle w:val="Corpsdetexte"/>
        <w:spacing w:before="1"/>
        <w:rPr>
          <w:sz w:val="19"/>
          <w:lang w:val="fr-FR"/>
        </w:rPr>
      </w:pPr>
    </w:p>
    <w:p w:rsidR="00DD1107" w:rsidRPr="00117B1E" w:rsidRDefault="00AE175B">
      <w:pPr>
        <w:ind w:left="4152"/>
        <w:rPr>
          <w:sz w:val="19"/>
          <w:lang w:val="fr-FR"/>
        </w:rPr>
      </w:pPr>
      <w:r w:rsidRPr="00117B1E">
        <w:rPr>
          <w:w w:val="105"/>
          <w:sz w:val="19"/>
          <w:lang w:val="fr-FR"/>
        </w:rPr>
        <w:t>Source : Ministère de la Transition écologique et solidaire, 2018.</w:t>
      </w:r>
    </w:p>
    <w:sectPr w:rsidR="00DD1107" w:rsidRPr="00117B1E" w:rsidSect="00DD1107">
      <w:pgSz w:w="11900" w:h="16840"/>
      <w:pgMar w:top="780" w:right="920" w:bottom="920" w:left="920" w:header="0" w:footer="73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175B" w:rsidRDefault="00AE175B" w:rsidP="00DD1107">
      <w:r>
        <w:separator/>
      </w:r>
    </w:p>
  </w:endnote>
  <w:endnote w:type="continuationSeparator" w:id="0">
    <w:p w:rsidR="00AE175B" w:rsidRDefault="00AE175B" w:rsidP="00DD1107">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07" w:rsidRDefault="00DD1107">
    <w:pPr>
      <w:pStyle w:val="Corpsdetexte"/>
      <w:spacing w:line="14" w:lineRule="auto"/>
      <w:rPr>
        <w:sz w:val="20"/>
      </w:rPr>
    </w:pPr>
    <w:r w:rsidRPr="00DD1107">
      <w:pict>
        <v:shapetype id="_x0000_t202" coordsize="21600,21600" o:spt="202" path="m,l,21600r21600,l21600,xe">
          <v:stroke joinstyle="miter"/>
          <v:path gradientshapeok="t" o:connecttype="rect"/>
        </v:shapetype>
        <v:shape id="_x0000_s2049" type="#_x0000_t202" style="position:absolute;margin-left:268.1pt;margin-top:794.25pt;width:58.65pt;height:13pt;z-index:-251658752;mso-position-horizontal-relative:page;mso-position-vertical-relative:page" filled="f" stroked="f">
          <v:textbox inset="0,0,0,0">
            <w:txbxContent>
              <w:p w:rsidR="00DD1107" w:rsidRDefault="00AE175B">
                <w:pPr>
                  <w:spacing w:before="20"/>
                  <w:ind w:left="20"/>
                  <w:rPr>
                    <w:sz w:val="19"/>
                  </w:rPr>
                </w:pPr>
                <w:r>
                  <w:rPr>
                    <w:w w:val="105"/>
                    <w:sz w:val="19"/>
                  </w:rPr>
                  <w:t xml:space="preserve">Page </w:t>
                </w:r>
                <w:r w:rsidR="00DD1107">
                  <w:fldChar w:fldCharType="begin"/>
                </w:r>
                <w:r>
                  <w:rPr>
                    <w:w w:val="105"/>
                    <w:sz w:val="19"/>
                  </w:rPr>
                  <w:instrText xml:space="preserve"> PAGE </w:instrText>
                </w:r>
                <w:r w:rsidR="00DD1107">
                  <w:fldChar w:fldCharType="separate"/>
                </w:r>
                <w:r w:rsidR="00117B1E">
                  <w:rPr>
                    <w:noProof/>
                    <w:w w:val="105"/>
                    <w:sz w:val="19"/>
                  </w:rPr>
                  <w:t>1</w:t>
                </w:r>
                <w:r w:rsidR="00DD1107">
                  <w:fldChar w:fldCharType="end"/>
                </w:r>
                <w:r>
                  <w:rPr>
                    <w:w w:val="105"/>
                    <w:sz w:val="19"/>
                  </w:rPr>
                  <w:t xml:space="preserve"> </w:t>
                </w:r>
                <w:proofErr w:type="spellStart"/>
                <w:r>
                  <w:rPr>
                    <w:w w:val="105"/>
                    <w:sz w:val="19"/>
                  </w:rPr>
                  <w:t>sur</w:t>
                </w:r>
                <w:proofErr w:type="spellEnd"/>
                <w:r>
                  <w:rPr>
                    <w:w w:val="105"/>
                    <w:sz w:val="19"/>
                  </w:rPr>
                  <w:t xml:space="preserve"> 2</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175B" w:rsidRDefault="00AE175B" w:rsidP="00DD1107">
      <w:r>
        <w:separator/>
      </w:r>
    </w:p>
  </w:footnote>
  <w:footnote w:type="continuationSeparator" w:id="0">
    <w:p w:rsidR="00AE175B" w:rsidRDefault="00AE175B" w:rsidP="00DD110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787931"/>
    <w:multiLevelType w:val="hybridMultilevel"/>
    <w:tmpl w:val="49768EA4"/>
    <w:lvl w:ilvl="0" w:tplc="9B3E1894">
      <w:numFmt w:val="bullet"/>
      <w:lvlText w:val="-"/>
      <w:lvlJc w:val="left"/>
      <w:pPr>
        <w:ind w:left="105" w:hanging="135"/>
      </w:pPr>
      <w:rPr>
        <w:rFonts w:ascii="Arial" w:eastAsia="Arial" w:hAnsi="Arial" w:cs="Arial" w:hint="default"/>
        <w:i/>
        <w:w w:val="103"/>
        <w:sz w:val="19"/>
        <w:szCs w:val="19"/>
      </w:rPr>
    </w:lvl>
    <w:lvl w:ilvl="1" w:tplc="243094F6">
      <w:numFmt w:val="bullet"/>
      <w:lvlText w:val="•"/>
      <w:lvlJc w:val="left"/>
      <w:pPr>
        <w:ind w:left="1074" w:hanging="135"/>
      </w:pPr>
      <w:rPr>
        <w:rFonts w:hint="default"/>
      </w:rPr>
    </w:lvl>
    <w:lvl w:ilvl="2" w:tplc="0F8AA116">
      <w:numFmt w:val="bullet"/>
      <w:lvlText w:val="•"/>
      <w:lvlJc w:val="left"/>
      <w:pPr>
        <w:ind w:left="2048" w:hanging="135"/>
      </w:pPr>
      <w:rPr>
        <w:rFonts w:hint="default"/>
      </w:rPr>
    </w:lvl>
    <w:lvl w:ilvl="3" w:tplc="541ACEDC">
      <w:numFmt w:val="bullet"/>
      <w:lvlText w:val="•"/>
      <w:lvlJc w:val="left"/>
      <w:pPr>
        <w:ind w:left="3023" w:hanging="135"/>
      </w:pPr>
      <w:rPr>
        <w:rFonts w:hint="default"/>
      </w:rPr>
    </w:lvl>
    <w:lvl w:ilvl="4" w:tplc="6D00254E">
      <w:numFmt w:val="bullet"/>
      <w:lvlText w:val="•"/>
      <w:lvlJc w:val="left"/>
      <w:pPr>
        <w:ind w:left="3997" w:hanging="135"/>
      </w:pPr>
      <w:rPr>
        <w:rFonts w:hint="default"/>
      </w:rPr>
    </w:lvl>
    <w:lvl w:ilvl="5" w:tplc="856E5ECE">
      <w:numFmt w:val="bullet"/>
      <w:lvlText w:val="•"/>
      <w:lvlJc w:val="left"/>
      <w:pPr>
        <w:ind w:left="4972" w:hanging="135"/>
      </w:pPr>
      <w:rPr>
        <w:rFonts w:hint="default"/>
      </w:rPr>
    </w:lvl>
    <w:lvl w:ilvl="6" w:tplc="608063A8">
      <w:numFmt w:val="bullet"/>
      <w:lvlText w:val="•"/>
      <w:lvlJc w:val="left"/>
      <w:pPr>
        <w:ind w:left="5946" w:hanging="135"/>
      </w:pPr>
      <w:rPr>
        <w:rFonts w:hint="default"/>
      </w:rPr>
    </w:lvl>
    <w:lvl w:ilvl="7" w:tplc="A34C14A6">
      <w:numFmt w:val="bullet"/>
      <w:lvlText w:val="•"/>
      <w:lvlJc w:val="left"/>
      <w:pPr>
        <w:ind w:left="6921" w:hanging="135"/>
      </w:pPr>
      <w:rPr>
        <w:rFonts w:hint="default"/>
      </w:rPr>
    </w:lvl>
    <w:lvl w:ilvl="8" w:tplc="81CAA304">
      <w:numFmt w:val="bullet"/>
      <w:lvlText w:val="•"/>
      <w:lvlJc w:val="left"/>
      <w:pPr>
        <w:ind w:left="7895" w:hanging="135"/>
      </w:pPr>
      <w:rPr>
        <w:rFonts w:hint="default"/>
      </w:rPr>
    </w:lvl>
  </w:abstractNum>
  <w:abstractNum w:abstractNumId="1">
    <w:nsid w:val="5EB05E55"/>
    <w:multiLevelType w:val="hybridMultilevel"/>
    <w:tmpl w:val="6BF89BDE"/>
    <w:lvl w:ilvl="0" w:tplc="0C46218E">
      <w:start w:val="1"/>
      <w:numFmt w:val="decimal"/>
      <w:lvlText w:val="%1."/>
      <w:lvlJc w:val="left"/>
      <w:pPr>
        <w:ind w:left="932" w:hanging="348"/>
        <w:jc w:val="left"/>
      </w:pPr>
      <w:rPr>
        <w:rFonts w:ascii="Arial" w:eastAsia="Arial" w:hAnsi="Arial" w:cs="Arial" w:hint="default"/>
        <w:spacing w:val="0"/>
        <w:w w:val="102"/>
        <w:sz w:val="21"/>
        <w:szCs w:val="21"/>
      </w:rPr>
    </w:lvl>
    <w:lvl w:ilvl="1" w:tplc="9618865C">
      <w:numFmt w:val="bullet"/>
      <w:lvlText w:val="•"/>
      <w:lvlJc w:val="left"/>
      <w:pPr>
        <w:ind w:left="1852" w:hanging="348"/>
      </w:pPr>
      <w:rPr>
        <w:rFonts w:hint="default"/>
      </w:rPr>
    </w:lvl>
    <w:lvl w:ilvl="2" w:tplc="0F7A3100">
      <w:numFmt w:val="bullet"/>
      <w:lvlText w:val="•"/>
      <w:lvlJc w:val="left"/>
      <w:pPr>
        <w:ind w:left="2764" w:hanging="348"/>
      </w:pPr>
      <w:rPr>
        <w:rFonts w:hint="default"/>
      </w:rPr>
    </w:lvl>
    <w:lvl w:ilvl="3" w:tplc="5B94A0B6">
      <w:numFmt w:val="bullet"/>
      <w:lvlText w:val="•"/>
      <w:lvlJc w:val="left"/>
      <w:pPr>
        <w:ind w:left="3676" w:hanging="348"/>
      </w:pPr>
      <w:rPr>
        <w:rFonts w:hint="default"/>
      </w:rPr>
    </w:lvl>
    <w:lvl w:ilvl="4" w:tplc="E3E8F672">
      <w:numFmt w:val="bullet"/>
      <w:lvlText w:val="•"/>
      <w:lvlJc w:val="left"/>
      <w:pPr>
        <w:ind w:left="4588" w:hanging="348"/>
      </w:pPr>
      <w:rPr>
        <w:rFonts w:hint="default"/>
      </w:rPr>
    </w:lvl>
    <w:lvl w:ilvl="5" w:tplc="3A3C859E">
      <w:numFmt w:val="bullet"/>
      <w:lvlText w:val="•"/>
      <w:lvlJc w:val="left"/>
      <w:pPr>
        <w:ind w:left="5500" w:hanging="348"/>
      </w:pPr>
      <w:rPr>
        <w:rFonts w:hint="default"/>
      </w:rPr>
    </w:lvl>
    <w:lvl w:ilvl="6" w:tplc="9B7C6CDE">
      <w:numFmt w:val="bullet"/>
      <w:lvlText w:val="•"/>
      <w:lvlJc w:val="left"/>
      <w:pPr>
        <w:ind w:left="6412" w:hanging="348"/>
      </w:pPr>
      <w:rPr>
        <w:rFonts w:hint="default"/>
      </w:rPr>
    </w:lvl>
    <w:lvl w:ilvl="7" w:tplc="1B0019C2">
      <w:numFmt w:val="bullet"/>
      <w:lvlText w:val="•"/>
      <w:lvlJc w:val="left"/>
      <w:pPr>
        <w:ind w:left="7324" w:hanging="348"/>
      </w:pPr>
      <w:rPr>
        <w:rFonts w:hint="default"/>
      </w:rPr>
    </w:lvl>
    <w:lvl w:ilvl="8" w:tplc="87DEB612">
      <w:numFmt w:val="bullet"/>
      <w:lvlText w:val="•"/>
      <w:lvlJc w:val="left"/>
      <w:pPr>
        <w:ind w:left="8236" w:hanging="348"/>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compat>
  <w:rsids>
    <w:rsidRoot w:val="00DD1107"/>
    <w:rsid w:val="00117B1E"/>
    <w:rsid w:val="00AE175B"/>
    <w:rsid w:val="00DD110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D1107"/>
    <w:rPr>
      <w:rFonts w:ascii="Arial" w:eastAsia="Arial"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DD1107"/>
    <w:tblPr>
      <w:tblInd w:w="0" w:type="dxa"/>
      <w:tblCellMar>
        <w:top w:w="0" w:type="dxa"/>
        <w:left w:w="0" w:type="dxa"/>
        <w:bottom w:w="0" w:type="dxa"/>
        <w:right w:w="0" w:type="dxa"/>
      </w:tblCellMar>
    </w:tblPr>
  </w:style>
  <w:style w:type="paragraph" w:styleId="Corpsdetexte">
    <w:name w:val="Body Text"/>
    <w:basedOn w:val="Normal"/>
    <w:uiPriority w:val="1"/>
    <w:qFormat/>
    <w:rsid w:val="00DD1107"/>
    <w:rPr>
      <w:sz w:val="21"/>
      <w:szCs w:val="21"/>
    </w:rPr>
  </w:style>
  <w:style w:type="paragraph" w:customStyle="1" w:styleId="Heading1">
    <w:name w:val="Heading 1"/>
    <w:basedOn w:val="Normal"/>
    <w:uiPriority w:val="1"/>
    <w:qFormat/>
    <w:rsid w:val="00DD1107"/>
    <w:pPr>
      <w:spacing w:line="275" w:lineRule="exact"/>
      <w:ind w:left="212" w:right="212"/>
      <w:jc w:val="center"/>
      <w:outlineLvl w:val="1"/>
    </w:pPr>
    <w:rPr>
      <w:b/>
      <w:bCs/>
      <w:sz w:val="24"/>
      <w:szCs w:val="24"/>
    </w:rPr>
  </w:style>
  <w:style w:type="paragraph" w:customStyle="1" w:styleId="Heading2">
    <w:name w:val="Heading 2"/>
    <w:basedOn w:val="Normal"/>
    <w:uiPriority w:val="1"/>
    <w:qFormat/>
    <w:rsid w:val="00DD1107"/>
    <w:pPr>
      <w:ind w:left="212"/>
      <w:outlineLvl w:val="2"/>
    </w:pPr>
    <w:rPr>
      <w:b/>
      <w:bCs/>
      <w:sz w:val="21"/>
      <w:szCs w:val="21"/>
    </w:rPr>
  </w:style>
  <w:style w:type="paragraph" w:styleId="Paragraphedeliste">
    <w:name w:val="List Paragraph"/>
    <w:basedOn w:val="Normal"/>
    <w:uiPriority w:val="1"/>
    <w:qFormat/>
    <w:rsid w:val="00DD1107"/>
    <w:pPr>
      <w:ind w:left="932" w:hanging="360"/>
    </w:pPr>
  </w:style>
  <w:style w:type="paragraph" w:customStyle="1" w:styleId="TableParagraph">
    <w:name w:val="Table Paragraph"/>
    <w:basedOn w:val="Normal"/>
    <w:uiPriority w:val="1"/>
    <w:qFormat/>
    <w:rsid w:val="00DD1107"/>
    <w:pPr>
      <w:spacing w:before="52" w:line="230" w:lineRule="exact"/>
      <w:ind w:left="71"/>
      <w:jc w:val="cente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3003</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dc:creator>
  <cp:lastModifiedBy>BRUNO</cp:lastModifiedBy>
  <cp:revision>2</cp:revision>
  <dcterms:created xsi:type="dcterms:W3CDTF">2019-06-15T13:02:00Z</dcterms:created>
  <dcterms:modified xsi:type="dcterms:W3CDTF">2019-06-15T13:02:00Z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2019-06-15T00:00:00Z</vt:filetime>
  </property>
</Properties>
</file>